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bookmarkStart w:id="0" w:name="bookmark90"/>
      <w:bookmarkStart w:id="1" w:name="bookmark88"/>
      <w:bookmarkStart w:id="2" w:name="bookmark89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2018年区残联整体支出绩效报告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9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、部门概况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4" w:name="bookmark9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1、在职人员情况：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本部门有事业编制4个，2018年底实际在职有事业人员4名。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2、主要职责：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333333"/>
          <w:kern w:val="0"/>
          <w:sz w:val="32"/>
          <w:szCs w:val="32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主要职责是：残联履行“代表、服务、管理”三种职能；代表残疾人共同利益，维护残疾人合法权益；开展各项业务和活动，团结教育残疾人，直接为残疾人服务；承担政府委托的部分行政职能，管理和发展残疾人事业。开展和促进残疾人康复、教育、劳动就业、文化生活、福利、社会服务、无障碍设施和残疾预防等工作，改善残疾人参与社会生活的环境和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3、机构设置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珠晖区残疾人联合会设办公室。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4.重点工作计划</w:t>
      </w:r>
    </w:p>
    <w:p>
      <w:pPr>
        <w:spacing w:line="560" w:lineRule="exact"/>
        <w:ind w:firstLine="648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一是完成区乡两级残联换届，加强残疾人工作者队伍建设，培育残疾人专职委员、康复协调员、残疾人专门协会成员、助残志愿者四大员队伍，打通沟通联系残疾人的关键节点。做好2018年残疾人基本服务状态和需求信息数据动态更新调查工作。</w:t>
      </w:r>
    </w:p>
    <w:p>
      <w:pPr>
        <w:spacing w:line="560" w:lineRule="exact"/>
        <w:ind w:firstLine="648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二是奋战省第十三次残运会，全区动员，积极备战训练，保障省残运会在我区隆重召开，为我区运动员争金夺银摇旗呐喊，确保夺牌目标实现。</w:t>
      </w:r>
    </w:p>
    <w:p>
      <w:pPr>
        <w:spacing w:line="560" w:lineRule="exact"/>
        <w:ind w:firstLine="648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spacing w:val="2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是落实好精准康复服务行动，根据《珠晖区残疾人精准康复服务行动实施方案》要求，全区60%有康复需求的残疾人能得到一次康复服务，培育残疾人康复服务机构，规范发展社区残疾人康复服务站，建立康复机构、社区医生、社区康复协调员的康复评估小组，依托残疾人动态更新调查数据库，为残疾人开展精准康复服务。</w:t>
      </w:r>
    </w:p>
    <w:p>
      <w:pPr>
        <w:spacing w:line="560" w:lineRule="exact"/>
        <w:ind w:firstLine="648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spacing w:val="2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是抓好残疾人精准扶贫。面向农村建档立卡残疾人贫困户，实施连千村万户、阳光增收行动、脱贫攻坚扶贫活动，开展贫困残疾人康复、就业、创业帮扶，为100户贫困残疾人制定帮扶脱贫措施，落实1-2项帮扶措施，区、乡、村三级残疾人工作者每人结对帮扶一名残疾人。</w:t>
      </w:r>
    </w:p>
    <w:p>
      <w:pPr>
        <w:spacing w:line="560" w:lineRule="exact"/>
        <w:ind w:firstLine="651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pacing w:val="2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eastAsia="仿宋_GB2312"/>
          <w:b/>
          <w:bCs/>
          <w:spacing w:val="2"/>
          <w:kern w:val="0"/>
          <w:sz w:val="32"/>
          <w:szCs w:val="32"/>
          <w:lang w:bidi="ar"/>
        </w:rPr>
        <w:t>是</w:t>
      </w:r>
      <w:r>
        <w:rPr>
          <w:rFonts w:hint="eastAsia" w:eastAsia="仿宋_GB2312"/>
          <w:b/>
          <w:bCs/>
          <w:spacing w:val="2"/>
          <w:kern w:val="0"/>
          <w:sz w:val="32"/>
          <w:szCs w:val="32"/>
          <w:lang w:val="en-US" w:eastAsia="zh-CN" w:bidi="ar"/>
        </w:rPr>
        <w:t>残疾人教育培训</w:t>
      </w: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。落实残疾人教育的两个资助办法，对残疾人家庭实施教育扶助</w:t>
      </w:r>
      <w:r>
        <w:rPr>
          <w:rFonts w:hint="eastAsia" w:eastAsia="仿宋_GB2312"/>
          <w:spacing w:val="2"/>
          <w:kern w:val="0"/>
          <w:sz w:val="32"/>
          <w:szCs w:val="32"/>
          <w:lang w:eastAsia="zh-CN" w:bidi="ar"/>
        </w:rPr>
        <w:t>，</w:t>
      </w: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做好向省特教中专推荐残疾人入学工作。开展残疾人培训，面向有培训需求和登记求职的残疾人，创新方式方法，提高培训实效，完成20名职业技能培训，20名创业培训。为50名农村贫困残疾人开展阳光致富带头人、手工制作、创业技能等实用技术培训。</w:t>
      </w:r>
    </w:p>
    <w:p>
      <w:pPr>
        <w:spacing w:line="560" w:lineRule="exact"/>
        <w:ind w:firstLine="651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pacing w:val="2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eastAsia="仿宋_GB2312"/>
          <w:b/>
          <w:bCs/>
          <w:spacing w:val="2"/>
          <w:kern w:val="0"/>
          <w:sz w:val="32"/>
          <w:szCs w:val="32"/>
          <w:lang w:bidi="ar"/>
        </w:rPr>
        <w:t>是阳光增收工程</w:t>
      </w: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。加大按比例安排就业法治宣传，营造按比例安排残疾人就业良好环境，加大用人单位安排残疾人就业情况公示力度，实现残疾人就业增收。新建并扶持1-2家残疾人就业扶贫示范基地，以基地带动残疾人就业创业增收。鼓励残疾人自主创业，为11名残疾人提供创业扶持。扶持盲人开展医疗按摩，稳定盲人就业。做好就业服务，开展2018年就业援助月专项活动，组织残疾人参加第六届全省残疾人职业技能大赛。依托残疾人阳光扶贫基地、各类专业合作社、能人大户，帮助农村残疾人及其家庭成员熟练掌握1-2门实用技术。为50名残疾人及其家庭成员提供实物帮扶，扶持其发展种养植业实现增收。结对帮扶10户残疾人家庭，实现脱贫增收。</w:t>
      </w:r>
    </w:p>
    <w:p>
      <w:pPr>
        <w:spacing w:line="560" w:lineRule="exact"/>
        <w:ind w:firstLine="651" w:firstLineChars="200"/>
        <w:rPr>
          <w:rFonts w:hint="eastAsia" w:eastAsia="仿宋_GB2312"/>
          <w:spacing w:val="2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pacing w:val="2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eastAsia="仿宋_GB2312"/>
          <w:b/>
          <w:bCs/>
          <w:spacing w:val="2"/>
          <w:kern w:val="0"/>
          <w:sz w:val="32"/>
          <w:szCs w:val="32"/>
          <w:lang w:bidi="ar"/>
        </w:rPr>
        <w:t>是“阳光家园”工程</w:t>
      </w:r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：“阳光家园”计划全年为450名残疾人提供寄宿托养、日间照料、居家服务等多种形式的托养服务。新建1-2家残疾人托养机构，开展邻里互助、集中照顾等针对失能</w:t>
      </w:r>
      <w:bookmarkStart w:id="13" w:name="_GoBack"/>
      <w:bookmarkEnd w:id="13"/>
      <w:r>
        <w:rPr>
          <w:rFonts w:hint="eastAsia" w:eastAsia="仿宋_GB2312"/>
          <w:spacing w:val="2"/>
          <w:kern w:val="0"/>
          <w:sz w:val="32"/>
          <w:szCs w:val="32"/>
          <w:lang w:bidi="ar"/>
        </w:rPr>
        <w:t>残疾人的托养服务模式。加强托养机构服务能力及人员队伍建设，组织托养机构人员参加省市开展业务培训，提高服务管理技能。开展托养服务质量监管与绩效评价。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助残活动。</w:t>
      </w:r>
      <w:r>
        <w:rPr>
          <w:rFonts w:hint="eastAsia" w:ascii="仿宋_GB2312" w:eastAsia="仿宋_GB2312"/>
          <w:sz w:val="32"/>
          <w:szCs w:val="32"/>
        </w:rPr>
        <w:t>丰富专门协会活动，各专门协会要充分联系最广大残疾人，组织残疾人参与助残、扶贫活动。二是开展社会助残活动，在“全国助残日”、爱耳日、爱眼日、肢残人活动日等残疾人节日组织开展宣传活动、助残行动。三是丰富残疾人主题活动，</w:t>
      </w:r>
      <w:r>
        <w:rPr>
          <w:rFonts w:hint="eastAsia" w:ascii="仿宋_GB2312" w:hAnsi="仿宋" w:eastAsia="仿宋_GB2312"/>
          <w:sz w:val="32"/>
          <w:szCs w:val="32"/>
        </w:rPr>
        <w:t>开展“残疾人健身周活动”，第五届残疾人文化周活动，第二届“活力、健康、自强、快乐”主题活动，动员组织残疾人参与。四是开展志愿助残行动，加快助残志愿服务大队志愿者招募，成立助残志愿者协会，在社区、机构、残疾人家庭开展助残活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部门整体支出规模、使用方向和主要内容、涉及范围等。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2018年区残联整体支出</w:t>
      </w:r>
      <w:bookmarkStart w:id="5" w:name="bookmark94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272.99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万元，其中：公用经费8.96万元，人员经费55.51万元，项目经费208.52万元，主要用于残疾人就业与扶贫、残疾人康复、其他残疾人事业支出。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50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、部门整体支出管理及使用情况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9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一）基本支出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2018年区残联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64.47万元，其中公用经费8.96万元，人员经费55.51万元，其中：工资、十三个月工资及绩效奖共43.96万元，养老保险5.1万元，医疗保险1.88万元，住房公积金2.66万元。退役安置支出8万元，一般公共服务支出2.88万元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9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二）项目支出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项目资金（包括财政资金、自筹资金等）安排落实、总投入等情况分析。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2018年财政安排项目资金208.52万元，其中：残疾人康复6.69万元，残疾人就业与扶贫经费55.57万元，其他残疾人事业支出146.27万元。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项目资金（主要指财政资金）实际使用情况分析。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2018年区残疾人联合会实际使用项目资金（转移支付）208.52万元，其中：残疾人康复6.69万元，残疾人就业与扶贫经费55.57万元，其他残疾人事业支出146.27万元。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项目资金管理情况分析，主要包括管理制度、办法的制订及执行情况。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残联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严格按照《预算法》、《行政单位财务制度》等管理制度执行，按规定使用项目资金，专款专用，不存在超范围超标准支出、转移资金、挤占挪用等违法违规问题。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8" w:name="bookmark100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三</w:t>
      </w:r>
      <w:bookmarkEnd w:id="8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、部门项目组织实施情况</w:t>
      </w:r>
    </w:p>
    <w:p>
      <w:pPr>
        <w:adjustRightInd w:val="0"/>
        <w:snapToGrid w:val="0"/>
        <w:spacing w:line="600" w:lineRule="exact"/>
        <w:ind w:left="0" w:leftChars="0" w:firstLine="640" w:firstLineChars="200"/>
        <w:rPr>
          <w:rFonts w:eastAsia="仿宋_GB2312"/>
          <w:sz w:val="32"/>
          <w:szCs w:val="32"/>
        </w:rPr>
      </w:pPr>
      <w:bookmarkStart w:id="9" w:name="bookmark101"/>
      <w:r>
        <w:rPr>
          <w:rFonts w:hint="eastAsia" w:eastAsia="仿宋_GB2312"/>
          <w:sz w:val="32"/>
          <w:szCs w:val="32"/>
        </w:rPr>
        <w:t>（一）资金使用管理情况，</w:t>
      </w:r>
      <w:r>
        <w:rPr>
          <w:rFonts w:hint="eastAsia" w:eastAsia="仿宋_GB2312"/>
          <w:sz w:val="32"/>
          <w:szCs w:val="32"/>
          <w:lang w:val="en-US" w:eastAsia="zh-CN"/>
        </w:rPr>
        <w:t>我单位5项专项资金列入了年初预算项目管理，</w:t>
      </w:r>
      <w:r>
        <w:rPr>
          <w:rFonts w:hint="eastAsia" w:eastAsia="仿宋_GB2312"/>
          <w:sz w:val="32"/>
          <w:szCs w:val="32"/>
        </w:rPr>
        <w:t>项目资金的会计核算真实完整，项目资金支出和原定用途、预算批复用途相符，支出符合国家财经法规和财务管理制度规定，资金拨付程序符合规范，我单位会定期对资金使用情况进行检查，严格确保项目质量，财务管理按规定执行，符合有关财务会计管理规定。随着财务制度的不断完善及单位领导班子的大力监督，专项资金使用率不断提高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（二）项目组织实施情况，</w:t>
      </w:r>
      <w:r>
        <w:rPr>
          <w:rFonts w:hint="eastAsia" w:eastAsia="仿宋_GB2312"/>
          <w:sz w:val="32"/>
          <w:szCs w:val="32"/>
          <w:lang w:val="en-US" w:eastAsia="zh-CN"/>
        </w:rPr>
        <w:t>残疾人实用技术培训项目、残疾人居家托养服务实施了政府采购。居家托养服务项目列入了政府购买招标，三个项目均已落实财政要求的政府采购报备，项目验收合格。基本康复服务由市级指定康复机构签约服务单位承接。残疾儿童康复救助项目由市级残联统一政府采购单位实施。创业扶持项目有实施方案，残疾人申请，残联查看创业现场，审核合格后报市残联统一审定实施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四</w:t>
      </w:r>
      <w:bookmarkEnd w:id="9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、资产管理情况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资产的配置、管理、处置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均按财政相关制度执行，安排专人负责固定资产管理，定期进行资产清查盘点、账实核对，及时处理报废资产，确保了国有资产安全完整。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0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</w:t>
      </w:r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1.经济性分析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（1）（预算）控制情况。201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年我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各项经费控制在预算内，未超出预算支出。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（2）（预算）节约情况。截至201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年底，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残疾人康复和残疾人就业与扶贫经费节余17.55万元。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2.效率性分析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2018年全年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各项工作任务圆满完成，各项目经费已经按计划使用，已达到预期使用目的，各项工作均高质量完成。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3.效益性分析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（1）预期目标完成程度。各项经费已按预期目标计划基本完成。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（2）对经济和社会的影响。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项目实施促进了我区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残疾人事业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发展趋势上行，有效保障了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残疾人基本民生的各项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指标上升。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10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六</w:t>
      </w:r>
      <w:bookmarkEnd w:id="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、存在的主要问题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bookmarkStart w:id="12" w:name="bookmark104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制度保障不够到位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日常资产管理程序有待优化。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七</w:t>
      </w:r>
      <w:bookmarkEnd w:id="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、改进措施和有关建议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进一步健全和完善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资产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管理制度及内部控制制度，创新管理手段，用新思路、新方法，改进完善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资产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管理方法。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D8E99"/>
    <w:multiLevelType w:val="singleLevel"/>
    <w:tmpl w:val="7A2D8E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666F1"/>
    <w:rsid w:val="022310E0"/>
    <w:rsid w:val="12E666F1"/>
    <w:rsid w:val="59FF4F18"/>
    <w:rsid w:val="5DB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CN" w:eastAsia="zh-CN" w:bidi="zh-CN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娜山娜水有机农业合作社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2021-06-03T02:42:00Z</dcterms:created>
  <dc:creator>远山</dc:creator>
  <cp:lastModifiedBy>远山</cp:lastModifiedBy>
  <dcterms:modified xsi:type="dcterms:W3CDTF">2021-06-03T07:51:32Z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3486C64ABCFB4121BBC5C0BE4350DECA</vt:lpwstr>
  </property>
</Properties>
</file>