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B4CC">
      <w:pPr>
        <w:pStyle w:val="25"/>
        <w:keepNext w:val="0"/>
        <w:keepLines w:val="0"/>
        <w:widowControl w:val="0"/>
        <w:shd w:val="clear" w:color="auto" w:fill="auto"/>
        <w:bidi w:val="0"/>
        <w:spacing w:before="180" w:after="480" w:line="240" w:lineRule="auto"/>
        <w:ind w:left="0" w:right="0" w:firstLine="0"/>
        <w:jc w:val="left"/>
        <w:rPr>
          <w:rFonts w:hint="eastAsia" w:ascii="仿宋" w:hAnsi="仿宋" w:eastAsia="仿宋" w:cs="仿宋"/>
          <w:sz w:val="24"/>
          <w:szCs w:val="24"/>
        </w:rPr>
      </w:pPr>
    </w:p>
    <w:p w14:paraId="5F0CEF35">
      <w:pPr>
        <w:pStyle w:val="19"/>
        <w:keepNext/>
        <w:keepLines/>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sz w:val="32"/>
          <w:szCs w:val="32"/>
          <w:u w:val="none"/>
          <w:shd w:val="clear" w:color="auto" w:fill="auto"/>
          <w:lang w:val="en-US" w:eastAsia="zh-CN" w:bidi="zh-CN"/>
        </w:rPr>
      </w:pPr>
      <w:bookmarkStart w:id="0" w:name="bookmark89"/>
      <w:bookmarkStart w:id="1" w:name="bookmark90"/>
      <w:bookmarkStart w:id="2" w:name="bookmark88"/>
      <w:r>
        <w:rPr>
          <w:rFonts w:hint="eastAsia" w:cs="宋体"/>
          <w:color w:val="000000"/>
          <w:spacing w:val="0"/>
          <w:w w:val="100"/>
          <w:position w:val="0"/>
          <w:sz w:val="32"/>
          <w:szCs w:val="32"/>
          <w:u w:val="none"/>
          <w:shd w:val="clear" w:color="auto" w:fill="auto"/>
          <w:lang w:val="en-US" w:eastAsia="zh-CN" w:bidi="zh-CN"/>
        </w:rPr>
        <w:t xml:space="preserve">    珠晖区财政局2018年</w:t>
      </w:r>
      <w:r>
        <w:rPr>
          <w:rFonts w:hint="eastAsia" w:ascii="宋体" w:hAnsi="宋体" w:eastAsia="宋体" w:cs="宋体"/>
          <w:color w:val="000000"/>
          <w:spacing w:val="0"/>
          <w:w w:val="100"/>
          <w:position w:val="0"/>
          <w:sz w:val="32"/>
          <w:szCs w:val="32"/>
          <w:u w:val="none"/>
          <w:shd w:val="clear" w:color="auto" w:fill="auto"/>
          <w:lang w:val="en-US" w:eastAsia="zh-CN" w:bidi="zh-CN"/>
        </w:rPr>
        <w:t>部门整体支出绩效报告</w:t>
      </w:r>
      <w:bookmarkEnd w:id="0"/>
      <w:bookmarkEnd w:id="1"/>
      <w:bookmarkEnd w:id="2"/>
    </w:p>
    <w:p w14:paraId="6268F9C5">
      <w:pPr>
        <w:pStyle w:val="18"/>
        <w:keepNext w:val="0"/>
        <w:keepLines w:val="0"/>
        <w:pageBreakBefore w:val="0"/>
        <w:widowControl w:val="0"/>
        <w:shd w:val="clear" w:color="auto" w:fill="auto"/>
        <w:tabs>
          <w:tab w:val="left" w:pos="867"/>
        </w:tabs>
        <w:kinsoku/>
        <w:wordWrap/>
        <w:overflowPunct/>
        <w:topLinePunct w:val="0"/>
        <w:autoSpaceDE/>
        <w:autoSpaceDN/>
        <w:bidi w:val="0"/>
        <w:adjustRightInd/>
        <w:snapToGrid/>
        <w:spacing w:before="0" w:after="0" w:line="360" w:lineRule="auto"/>
        <w:ind w:left="0" w:right="0"/>
        <w:jc w:val="both"/>
        <w:textAlignment w:val="auto"/>
        <w:rPr>
          <w:rFonts w:hint="eastAsia" w:ascii="Calibri" w:hAnsi="Calibri" w:eastAsia="仿宋_GB2312" w:cs="Times New Roman"/>
          <w:b/>
          <w:bCs/>
          <w:kern w:val="2"/>
          <w:sz w:val="28"/>
          <w:szCs w:val="28"/>
          <w:u w:val="none"/>
          <w:shd w:val="clear"/>
          <w:lang w:val="en-US" w:eastAsia="zh-CN" w:bidi="ar-SA"/>
        </w:rPr>
      </w:pPr>
      <w:bookmarkStart w:id="3" w:name="bookmark91"/>
      <w:r>
        <w:rPr>
          <w:rFonts w:hint="eastAsia" w:ascii="Calibri" w:hAnsi="Calibri" w:eastAsia="仿宋_GB2312" w:cs="Times New Roman"/>
          <w:b/>
          <w:bCs/>
          <w:kern w:val="2"/>
          <w:sz w:val="28"/>
          <w:szCs w:val="28"/>
          <w:u w:val="none"/>
          <w:shd w:val="clear"/>
          <w:lang w:val="en-US" w:eastAsia="zh-CN" w:bidi="ar-SA"/>
        </w:rPr>
        <w:t>一</w:t>
      </w:r>
      <w:bookmarkEnd w:id="3"/>
      <w:r>
        <w:rPr>
          <w:rFonts w:hint="eastAsia" w:ascii="Calibri" w:hAnsi="Calibri" w:eastAsia="仿宋_GB2312" w:cs="Times New Roman"/>
          <w:b/>
          <w:bCs/>
          <w:kern w:val="2"/>
          <w:sz w:val="28"/>
          <w:szCs w:val="28"/>
          <w:u w:val="none"/>
          <w:shd w:val="clear"/>
          <w:lang w:val="en-US" w:eastAsia="zh-CN" w:bidi="ar-SA"/>
        </w:rPr>
        <w:t>、部门概况</w:t>
      </w:r>
    </w:p>
    <w:p w14:paraId="1A73CF68">
      <w:pPr>
        <w:pStyle w:val="18"/>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500"/>
        <w:jc w:val="both"/>
        <w:textAlignment w:val="auto"/>
        <w:rPr>
          <w:rFonts w:hint="eastAsia" w:ascii="Calibri" w:hAnsi="Calibri" w:eastAsia="仿宋_GB2312" w:cs="Times New Roman"/>
          <w:b/>
          <w:bCs/>
          <w:kern w:val="2"/>
          <w:sz w:val="28"/>
          <w:szCs w:val="28"/>
          <w:u w:val="none"/>
          <w:shd w:val="clear"/>
          <w:lang w:val="en-US" w:eastAsia="zh-CN" w:bidi="ar-SA"/>
        </w:rPr>
      </w:pPr>
      <w:bookmarkStart w:id="4" w:name="bookmark92"/>
      <w:r>
        <w:rPr>
          <w:rFonts w:hint="eastAsia" w:ascii="Calibri" w:hAnsi="Calibri" w:eastAsia="仿宋_GB2312" w:cs="Times New Roman"/>
          <w:b/>
          <w:bCs/>
          <w:kern w:val="2"/>
          <w:sz w:val="28"/>
          <w:szCs w:val="28"/>
          <w:u w:val="none"/>
          <w:shd w:val="clear"/>
          <w:lang w:val="en-US" w:eastAsia="zh-CN" w:bidi="ar-SA"/>
        </w:rPr>
        <w:t>（</w:t>
      </w:r>
      <w:bookmarkEnd w:id="4"/>
      <w:r>
        <w:rPr>
          <w:rFonts w:hint="eastAsia" w:ascii="Calibri" w:hAnsi="Calibri" w:eastAsia="仿宋_GB2312" w:cs="Times New Roman"/>
          <w:b/>
          <w:bCs/>
          <w:kern w:val="2"/>
          <w:sz w:val="28"/>
          <w:szCs w:val="28"/>
          <w:u w:val="none"/>
          <w:shd w:val="clear"/>
          <w:lang w:val="en-US" w:eastAsia="zh-CN" w:bidi="ar-SA"/>
        </w:rPr>
        <w:t>一）部门基本情况</w:t>
      </w:r>
      <w:bookmarkStart w:id="14" w:name="_GoBack"/>
      <w:bookmarkEnd w:id="14"/>
    </w:p>
    <w:p w14:paraId="2D31E78C">
      <w:pPr>
        <w:pStyle w:val="18"/>
        <w:keepNext w:val="0"/>
        <w:keepLines w:val="0"/>
        <w:pageBreakBefore w:val="0"/>
        <w:widowControl w:val="0"/>
        <w:shd w:val="clear" w:color="auto" w:fill="auto"/>
        <w:tabs>
          <w:tab w:val="left" w:pos="1113"/>
        </w:tabs>
        <w:kinsoku/>
        <w:wordWrap/>
        <w:overflowPunct/>
        <w:topLinePunct w:val="0"/>
        <w:autoSpaceDE/>
        <w:autoSpaceDN/>
        <w:bidi w:val="0"/>
        <w:adjustRightInd/>
        <w:snapToGrid/>
        <w:spacing w:before="0" w:after="0" w:line="360" w:lineRule="auto"/>
        <w:ind w:left="0" w:right="0" w:firstLine="500"/>
        <w:jc w:val="both"/>
        <w:textAlignment w:val="auto"/>
        <w:rPr>
          <w:rFonts w:hint="eastAsia" w:ascii="Calibri" w:hAnsi="Calibri" w:eastAsia="仿宋_GB2312" w:cs="Times New Roman"/>
          <w:kern w:val="2"/>
          <w:sz w:val="28"/>
          <w:szCs w:val="28"/>
          <w:u w:val="none"/>
          <w:shd w:val="clear"/>
          <w:lang w:val="en-US" w:eastAsia="zh-CN" w:bidi="ar-SA"/>
        </w:rPr>
      </w:pPr>
      <w:r>
        <w:rPr>
          <w:rFonts w:hint="eastAsia" w:ascii="Calibri" w:hAnsi="Calibri" w:eastAsia="仿宋_GB2312" w:cs="Times New Roman"/>
          <w:kern w:val="2"/>
          <w:sz w:val="28"/>
          <w:szCs w:val="28"/>
          <w:u w:val="none"/>
          <w:shd w:val="clear"/>
          <w:lang w:val="en-US" w:eastAsia="zh-CN" w:bidi="ar-SA"/>
        </w:rPr>
        <w:t>根据《</w:t>
      </w:r>
      <w:r>
        <w:rPr>
          <w:rFonts w:hint="eastAsia" w:ascii="Calibri" w:hAnsi="Calibri" w:eastAsia="仿宋_GB2312" w:cs="Times New Roman"/>
          <w:kern w:val="2"/>
          <w:sz w:val="28"/>
          <w:szCs w:val="28"/>
          <w:u w:val="none"/>
          <w:shd w:val="clear"/>
          <w:lang w:val="zh-CN" w:eastAsia="zh-CN" w:bidi="ar-SA"/>
        </w:rPr>
        <w:t>关于开展201</w:t>
      </w:r>
      <w:r>
        <w:rPr>
          <w:rFonts w:hint="eastAsia" w:ascii="Calibri" w:hAnsi="Calibri" w:eastAsia="仿宋_GB2312" w:cs="Times New Roman"/>
          <w:kern w:val="2"/>
          <w:sz w:val="28"/>
          <w:szCs w:val="28"/>
          <w:u w:val="none"/>
          <w:shd w:val="clear"/>
          <w:lang w:val="en-US" w:eastAsia="zh-CN" w:bidi="ar-SA"/>
        </w:rPr>
        <w:t>9</w:t>
      </w:r>
      <w:r>
        <w:rPr>
          <w:rFonts w:hint="eastAsia" w:ascii="Calibri" w:hAnsi="Calibri" w:eastAsia="仿宋_GB2312" w:cs="Times New Roman"/>
          <w:kern w:val="2"/>
          <w:sz w:val="28"/>
          <w:szCs w:val="28"/>
          <w:u w:val="none"/>
          <w:shd w:val="clear"/>
          <w:lang w:val="zh-CN" w:eastAsia="zh-CN" w:bidi="ar-SA"/>
        </w:rPr>
        <w:t>年部门整体支出绩效自评的通知</w:t>
      </w:r>
      <w:r>
        <w:rPr>
          <w:rFonts w:hint="eastAsia" w:ascii="Calibri" w:hAnsi="Calibri" w:eastAsia="仿宋_GB2312" w:cs="Times New Roman"/>
          <w:kern w:val="2"/>
          <w:sz w:val="28"/>
          <w:szCs w:val="28"/>
          <w:u w:val="none"/>
          <w:shd w:val="clear"/>
          <w:lang w:val="en-US" w:eastAsia="zh-CN" w:bidi="ar-SA"/>
        </w:rPr>
        <w:t>》（珠财绩〔2020〕1号）要求，现对珠晖区财政局2018年度的部门整体支出开展绩效自评，现将情况汇报如下：</w:t>
      </w:r>
    </w:p>
    <w:p w14:paraId="7143BA99">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eastAsia" w:ascii="Calibri" w:hAnsi="Calibri" w:eastAsia="仿宋_GB2312" w:cs="Times New Roman"/>
          <w:kern w:val="2"/>
          <w:sz w:val="28"/>
          <w:szCs w:val="28"/>
          <w:u w:val="none"/>
          <w:shd w:val="clear"/>
          <w:lang w:val="en-US" w:eastAsia="zh-CN" w:bidi="ar-SA"/>
        </w:rPr>
        <w:t>1.组织机构设置及人员情况：区财政局下设</w:t>
      </w:r>
      <w:r>
        <w:rPr>
          <w:rFonts w:hint="eastAsia" w:eastAsia="仿宋_GB2312" w:cs="Times New Roman"/>
          <w:kern w:val="2"/>
          <w:sz w:val="28"/>
          <w:szCs w:val="28"/>
          <w:u w:val="none"/>
          <w:shd w:val="clear"/>
          <w:lang w:val="en-US" w:eastAsia="zh-CN" w:bidi="ar-SA"/>
        </w:rPr>
        <w:t>18</w:t>
      </w:r>
      <w:r>
        <w:rPr>
          <w:rFonts w:hint="eastAsia" w:ascii="Calibri" w:hAnsi="Calibri" w:eastAsia="仿宋_GB2312" w:cs="Times New Roman"/>
          <w:kern w:val="2"/>
          <w:sz w:val="28"/>
          <w:szCs w:val="28"/>
          <w:u w:val="none"/>
          <w:shd w:val="clear"/>
          <w:lang w:val="en-US" w:eastAsia="zh-CN" w:bidi="ar-SA"/>
        </w:rPr>
        <w:t>个股室，3个二级机构（财政投资评审服务中心、财政事务中心、国库集中支付核算中心）</w:t>
      </w:r>
      <w:r>
        <w:rPr>
          <w:rFonts w:hint="eastAsia" w:eastAsia="仿宋_GB2312" w:cs="Times New Roman"/>
          <w:kern w:val="2"/>
          <w:sz w:val="28"/>
          <w:szCs w:val="28"/>
          <w:u w:val="none"/>
          <w:shd w:val="clear"/>
          <w:lang w:val="en-US" w:eastAsia="zh-CN" w:bidi="ar-SA"/>
        </w:rPr>
        <w:t>。区财政局</w:t>
      </w:r>
      <w:r>
        <w:rPr>
          <w:rFonts w:hint="eastAsia" w:ascii="Calibri" w:hAnsi="Calibri" w:eastAsia="仿宋_GB2312" w:cs="Times New Roman"/>
          <w:kern w:val="2"/>
          <w:sz w:val="28"/>
          <w:szCs w:val="28"/>
          <w:u w:val="none"/>
          <w:shd w:val="clear"/>
          <w:lang w:val="en-US" w:eastAsia="zh-CN" w:bidi="ar-SA"/>
        </w:rPr>
        <w:t>纳入了财政预算管理，</w:t>
      </w:r>
      <w:r>
        <w:rPr>
          <w:rFonts w:hint="eastAsia" w:eastAsia="仿宋_GB2312" w:cs="Times New Roman"/>
          <w:kern w:val="2"/>
          <w:sz w:val="28"/>
          <w:szCs w:val="28"/>
          <w:u w:val="none"/>
          <w:shd w:val="clear"/>
          <w:lang w:val="en-US" w:eastAsia="zh-CN" w:bidi="ar-SA"/>
        </w:rPr>
        <w:t>核定</w:t>
      </w:r>
      <w:r>
        <w:rPr>
          <w:rFonts w:hint="default" w:ascii="Calibri" w:hAnsi="Calibri" w:eastAsia="仿宋_GB2312" w:cs="Times New Roman"/>
          <w:kern w:val="2"/>
          <w:sz w:val="28"/>
          <w:szCs w:val="28"/>
          <w:u w:val="none"/>
          <w:shd w:val="clear"/>
          <w:lang w:val="en-US" w:eastAsia="zh-CN" w:bidi="ar-SA"/>
        </w:rPr>
        <w:t>201</w:t>
      </w:r>
      <w:r>
        <w:rPr>
          <w:rFonts w:hint="eastAsia" w:eastAsia="仿宋_GB2312" w:cs="Times New Roman"/>
          <w:kern w:val="2"/>
          <w:sz w:val="28"/>
          <w:szCs w:val="28"/>
          <w:u w:val="none"/>
          <w:shd w:val="clear"/>
          <w:lang w:val="en-US" w:eastAsia="zh-CN" w:bidi="ar-SA"/>
        </w:rPr>
        <w:t>8</w:t>
      </w:r>
      <w:r>
        <w:rPr>
          <w:rFonts w:hint="default" w:ascii="Calibri" w:hAnsi="Calibri" w:eastAsia="仿宋_GB2312" w:cs="Times New Roman"/>
          <w:kern w:val="2"/>
          <w:sz w:val="28"/>
          <w:szCs w:val="28"/>
          <w:u w:val="none"/>
          <w:shd w:val="clear"/>
          <w:lang w:val="en-US" w:eastAsia="zh-CN" w:bidi="ar-SA"/>
        </w:rPr>
        <w:t>年机关人员编制数为</w:t>
      </w:r>
      <w:r>
        <w:rPr>
          <w:rFonts w:hint="eastAsia" w:eastAsia="仿宋_GB2312" w:cs="Times New Roman"/>
          <w:kern w:val="2"/>
          <w:sz w:val="28"/>
          <w:szCs w:val="28"/>
          <w:u w:val="none"/>
          <w:shd w:val="clear"/>
          <w:lang w:val="en-US" w:eastAsia="zh-CN" w:bidi="ar-SA"/>
        </w:rPr>
        <w:t>61</w:t>
      </w:r>
      <w:r>
        <w:rPr>
          <w:rFonts w:hint="default" w:ascii="Calibri" w:hAnsi="Calibri" w:eastAsia="仿宋_GB2312" w:cs="Times New Roman"/>
          <w:kern w:val="2"/>
          <w:sz w:val="28"/>
          <w:szCs w:val="28"/>
          <w:u w:val="none"/>
          <w:shd w:val="clear"/>
          <w:lang w:val="en-US" w:eastAsia="zh-CN" w:bidi="ar-SA"/>
        </w:rPr>
        <w:t>人，其中：参公管理人员</w:t>
      </w:r>
      <w:r>
        <w:rPr>
          <w:rFonts w:hint="eastAsia" w:eastAsia="仿宋_GB2312" w:cs="Times New Roman"/>
          <w:kern w:val="2"/>
          <w:sz w:val="28"/>
          <w:szCs w:val="28"/>
          <w:u w:val="none"/>
          <w:shd w:val="clear"/>
          <w:lang w:val="en-US" w:eastAsia="zh-CN" w:bidi="ar-SA"/>
        </w:rPr>
        <w:t>13</w:t>
      </w:r>
      <w:r>
        <w:rPr>
          <w:rFonts w:hint="default" w:ascii="Calibri" w:hAnsi="Calibri" w:eastAsia="仿宋_GB2312" w:cs="Times New Roman"/>
          <w:kern w:val="2"/>
          <w:sz w:val="28"/>
          <w:szCs w:val="28"/>
          <w:u w:val="none"/>
          <w:shd w:val="clear"/>
          <w:lang w:val="en-US" w:eastAsia="zh-CN" w:bidi="ar-SA"/>
        </w:rPr>
        <w:t>人，事业编人员</w:t>
      </w:r>
      <w:r>
        <w:rPr>
          <w:rFonts w:hint="eastAsia" w:eastAsia="仿宋_GB2312" w:cs="Times New Roman"/>
          <w:kern w:val="2"/>
          <w:sz w:val="28"/>
          <w:szCs w:val="28"/>
          <w:u w:val="none"/>
          <w:shd w:val="clear"/>
          <w:lang w:val="en-US" w:eastAsia="zh-CN" w:bidi="ar-SA"/>
        </w:rPr>
        <w:t>29人，退休</w:t>
      </w:r>
      <w:r>
        <w:rPr>
          <w:rFonts w:hint="default" w:ascii="Calibri" w:hAnsi="Calibri" w:eastAsia="仿宋_GB2312" w:cs="Times New Roman"/>
          <w:kern w:val="2"/>
          <w:sz w:val="28"/>
          <w:szCs w:val="28"/>
          <w:u w:val="none"/>
          <w:shd w:val="clear"/>
          <w:lang w:val="en-US" w:eastAsia="zh-CN" w:bidi="ar-SA"/>
        </w:rPr>
        <w:t>人员</w:t>
      </w:r>
      <w:r>
        <w:rPr>
          <w:rFonts w:hint="eastAsia" w:eastAsia="仿宋_GB2312" w:cs="Times New Roman"/>
          <w:kern w:val="2"/>
          <w:sz w:val="28"/>
          <w:szCs w:val="28"/>
          <w:u w:val="none"/>
          <w:shd w:val="clear"/>
          <w:lang w:val="en-US" w:eastAsia="zh-CN" w:bidi="ar-SA"/>
        </w:rPr>
        <w:t>18</w:t>
      </w:r>
      <w:r>
        <w:rPr>
          <w:rFonts w:hint="default" w:ascii="Calibri" w:hAnsi="Calibri" w:eastAsia="仿宋_GB2312" w:cs="Times New Roman"/>
          <w:kern w:val="2"/>
          <w:sz w:val="28"/>
          <w:szCs w:val="28"/>
          <w:u w:val="none"/>
          <w:shd w:val="clear"/>
          <w:lang w:val="en-US" w:eastAsia="zh-CN" w:bidi="ar-SA"/>
        </w:rPr>
        <w:t>人。</w:t>
      </w:r>
    </w:p>
    <w:p w14:paraId="4C4F3660">
      <w:pPr>
        <w:widowControl/>
        <w:spacing w:line="600" w:lineRule="exact"/>
        <w:ind w:firstLine="548" w:firstLineChars="196"/>
        <w:jc w:val="left"/>
        <w:rPr>
          <w:rFonts w:hint="default" w:ascii="Calibri" w:hAnsi="Calibri" w:eastAsia="仿宋_GB2312" w:cs="Times New Roman"/>
          <w:kern w:val="2"/>
          <w:sz w:val="28"/>
          <w:szCs w:val="28"/>
          <w:u w:val="none"/>
          <w:shd w:val="clear"/>
          <w:lang w:val="en-US" w:eastAsia="zh-CN" w:bidi="ar-SA"/>
        </w:rPr>
      </w:pPr>
      <w:r>
        <w:rPr>
          <w:rFonts w:hint="eastAsia" w:ascii="Calibri" w:hAnsi="Calibri" w:eastAsia="仿宋_GB2312" w:cs="Times New Roman"/>
          <w:kern w:val="2"/>
          <w:sz w:val="28"/>
          <w:szCs w:val="28"/>
          <w:u w:val="none"/>
          <w:shd w:val="clear"/>
          <w:lang w:val="en-US" w:eastAsia="zh-CN" w:bidi="ar-SA"/>
        </w:rPr>
        <w:t>2.主要职能及重点工作计划：其中1）主要职责是：</w:t>
      </w:r>
      <w:r>
        <w:rPr>
          <w:rFonts w:hint="default" w:ascii="Calibri" w:hAnsi="Calibri" w:eastAsia="仿宋_GB2312" w:cs="Times New Roman"/>
          <w:kern w:val="2"/>
          <w:sz w:val="28"/>
          <w:szCs w:val="28"/>
          <w:u w:val="none"/>
          <w:shd w:val="clear"/>
          <w:lang w:val="en-US" w:eastAsia="zh-CN" w:bidi="ar-SA"/>
        </w:rPr>
        <w:t>①</w:t>
      </w:r>
      <w:r>
        <w:rPr>
          <w:rFonts w:hint="eastAsia" w:ascii="Calibri" w:hAnsi="Calibri" w:eastAsia="仿宋_GB2312" w:cs="Times New Roman"/>
          <w:kern w:val="2"/>
          <w:sz w:val="28"/>
          <w:szCs w:val="28"/>
          <w:u w:val="none"/>
          <w:shd w:val="clear"/>
          <w:lang w:val="en-US" w:eastAsia="zh-CN" w:bidi="ar-SA"/>
        </w:rPr>
        <w:t>具体负责做好当年预算的编制工作；</w:t>
      </w:r>
      <w:r>
        <w:rPr>
          <w:rFonts w:hint="default" w:ascii="Calibri" w:hAnsi="Calibri" w:eastAsia="仿宋_GB2312" w:cs="Times New Roman"/>
          <w:kern w:val="2"/>
          <w:sz w:val="28"/>
          <w:szCs w:val="28"/>
          <w:u w:val="none"/>
          <w:shd w:val="clear"/>
          <w:lang w:val="en-US" w:eastAsia="zh-CN" w:bidi="ar-SA"/>
        </w:rPr>
        <w:t>②</w:t>
      </w:r>
      <w:r>
        <w:rPr>
          <w:rFonts w:hint="eastAsia" w:ascii="Calibri" w:hAnsi="Calibri" w:eastAsia="仿宋_GB2312" w:cs="Times New Roman"/>
          <w:kern w:val="2"/>
          <w:sz w:val="28"/>
          <w:szCs w:val="28"/>
          <w:u w:val="none"/>
          <w:shd w:val="clear"/>
          <w:lang w:val="en-US" w:eastAsia="zh-CN" w:bidi="ar-SA"/>
        </w:rPr>
        <w:t>组织实施已经由管理部门审议、批准的年度预算；</w:t>
      </w:r>
      <w:r>
        <w:rPr>
          <w:rFonts w:hint="default" w:ascii="Calibri" w:hAnsi="Calibri" w:eastAsia="仿宋_GB2312" w:cs="Times New Roman"/>
          <w:kern w:val="2"/>
          <w:sz w:val="28"/>
          <w:szCs w:val="28"/>
          <w:u w:val="none"/>
          <w:shd w:val="clear"/>
          <w:lang w:val="en-US" w:eastAsia="zh-CN" w:bidi="ar-SA"/>
        </w:rPr>
        <w:t>③</w:t>
      </w:r>
      <w:r>
        <w:rPr>
          <w:rFonts w:hint="eastAsia" w:ascii="Calibri" w:hAnsi="Calibri" w:eastAsia="仿宋_GB2312" w:cs="Times New Roman"/>
          <w:kern w:val="2"/>
          <w:sz w:val="28"/>
          <w:szCs w:val="28"/>
          <w:u w:val="none"/>
          <w:shd w:val="clear"/>
          <w:lang w:val="en-US" w:eastAsia="zh-CN" w:bidi="ar-SA"/>
        </w:rPr>
        <w:t>对预算过程实行全方位的控制、监督和会计核算；</w:t>
      </w:r>
      <w:r>
        <w:rPr>
          <w:rFonts w:hint="default" w:ascii="Calibri" w:hAnsi="Calibri" w:eastAsia="仿宋_GB2312" w:cs="Times New Roman"/>
          <w:kern w:val="2"/>
          <w:sz w:val="28"/>
          <w:szCs w:val="28"/>
          <w:u w:val="none"/>
          <w:shd w:val="clear"/>
          <w:lang w:val="en-US" w:eastAsia="zh-CN" w:bidi="ar-SA"/>
        </w:rPr>
        <w:t>④</w:t>
      </w:r>
      <w:r>
        <w:rPr>
          <w:rFonts w:hint="eastAsia" w:ascii="Calibri" w:hAnsi="Calibri" w:eastAsia="仿宋_GB2312" w:cs="Times New Roman"/>
          <w:kern w:val="2"/>
          <w:sz w:val="28"/>
          <w:szCs w:val="28"/>
          <w:u w:val="none"/>
          <w:shd w:val="clear"/>
          <w:lang w:val="en-US" w:eastAsia="zh-CN" w:bidi="ar-SA"/>
        </w:rPr>
        <w:t>根据职能部门提出的预算调整申请、形成预算调整报告，提请单位负责人同意后，报主管部门审批；</w:t>
      </w:r>
      <w:r>
        <w:rPr>
          <w:rFonts w:hint="default" w:ascii="Calibri" w:hAnsi="Calibri" w:eastAsia="仿宋_GB2312" w:cs="Times New Roman"/>
          <w:kern w:val="2"/>
          <w:sz w:val="28"/>
          <w:szCs w:val="28"/>
          <w:u w:val="none"/>
          <w:shd w:val="clear"/>
          <w:lang w:val="en-US" w:eastAsia="zh-CN" w:bidi="ar-SA"/>
        </w:rPr>
        <w:t>⑤</w:t>
      </w:r>
      <w:r>
        <w:rPr>
          <w:rFonts w:hint="eastAsia" w:ascii="Calibri" w:hAnsi="Calibri" w:eastAsia="仿宋_GB2312" w:cs="Times New Roman"/>
          <w:kern w:val="2"/>
          <w:sz w:val="28"/>
          <w:szCs w:val="28"/>
          <w:u w:val="none"/>
          <w:shd w:val="clear"/>
          <w:lang w:val="en-US" w:eastAsia="zh-CN" w:bidi="ar-SA"/>
        </w:rPr>
        <w:t>定期向单位主要领导、党工委汇报预算的执行情况：2）重点工作计划：</w:t>
      </w:r>
      <w:r>
        <w:rPr>
          <w:rFonts w:hint="default" w:ascii="Calibri" w:hAnsi="Calibri" w:eastAsia="仿宋_GB2312" w:cs="Times New Roman"/>
          <w:kern w:val="2"/>
          <w:sz w:val="28"/>
          <w:szCs w:val="28"/>
          <w:u w:val="none"/>
          <w:shd w:val="clear"/>
          <w:lang w:val="en-US" w:eastAsia="zh-CN" w:bidi="ar-SA"/>
        </w:rPr>
        <w:t>①</w:t>
      </w:r>
      <w:r>
        <w:rPr>
          <w:rFonts w:hint="eastAsia" w:ascii="Calibri" w:hAnsi="Calibri" w:eastAsia="仿宋_GB2312" w:cs="Times New Roman"/>
          <w:kern w:val="2"/>
          <w:sz w:val="28"/>
          <w:szCs w:val="28"/>
          <w:u w:val="none"/>
          <w:shd w:val="clear"/>
          <w:lang w:val="en-US" w:eastAsia="zh-CN" w:bidi="ar-SA"/>
        </w:rPr>
        <w:t>做好当年预算编制工作；</w:t>
      </w:r>
      <w:r>
        <w:rPr>
          <w:rFonts w:hint="default" w:ascii="Calibri" w:hAnsi="Calibri" w:eastAsia="仿宋_GB2312" w:cs="Times New Roman"/>
          <w:kern w:val="2"/>
          <w:sz w:val="28"/>
          <w:szCs w:val="28"/>
          <w:u w:val="none"/>
          <w:shd w:val="clear"/>
          <w:lang w:val="en-US" w:eastAsia="zh-CN" w:bidi="ar-SA"/>
        </w:rPr>
        <w:t>②</w:t>
      </w:r>
      <w:r>
        <w:rPr>
          <w:rFonts w:hint="eastAsia" w:ascii="Calibri" w:hAnsi="Calibri" w:eastAsia="仿宋_GB2312" w:cs="Times New Roman"/>
          <w:kern w:val="2"/>
          <w:sz w:val="28"/>
          <w:szCs w:val="28"/>
          <w:u w:val="none"/>
          <w:shd w:val="clear"/>
          <w:lang w:val="en-US" w:eastAsia="zh-CN" w:bidi="ar-SA"/>
        </w:rPr>
        <w:t>实施人大审议、批准的年度预算；</w:t>
      </w:r>
      <w:r>
        <w:rPr>
          <w:rFonts w:hint="default" w:ascii="Calibri" w:hAnsi="Calibri" w:eastAsia="仿宋_GB2312" w:cs="Times New Roman"/>
          <w:kern w:val="2"/>
          <w:sz w:val="28"/>
          <w:szCs w:val="28"/>
          <w:u w:val="none"/>
          <w:shd w:val="clear"/>
          <w:lang w:val="en-US" w:eastAsia="zh-CN" w:bidi="ar-SA"/>
        </w:rPr>
        <w:t>②</w:t>
      </w:r>
      <w:r>
        <w:rPr>
          <w:rFonts w:hint="eastAsia" w:ascii="Calibri" w:hAnsi="Calibri" w:eastAsia="仿宋_GB2312" w:cs="Times New Roman"/>
          <w:kern w:val="2"/>
          <w:sz w:val="28"/>
          <w:szCs w:val="28"/>
          <w:u w:val="none"/>
          <w:shd w:val="clear"/>
          <w:lang w:val="en-US" w:eastAsia="zh-CN" w:bidi="ar-SA"/>
        </w:rPr>
        <w:t>做好政府会计改革，预算与财务衔接工作；</w:t>
      </w:r>
      <w:r>
        <w:rPr>
          <w:rFonts w:hint="default" w:ascii="Calibri" w:hAnsi="Calibri" w:eastAsia="仿宋_GB2312" w:cs="Times New Roman"/>
          <w:kern w:val="2"/>
          <w:sz w:val="28"/>
          <w:szCs w:val="28"/>
          <w:u w:val="none"/>
          <w:shd w:val="clear"/>
          <w:lang w:val="en-US" w:eastAsia="zh-CN" w:bidi="ar-SA"/>
        </w:rPr>
        <w:t>④</w:t>
      </w:r>
      <w:r>
        <w:rPr>
          <w:rFonts w:hint="eastAsia" w:ascii="Calibri" w:hAnsi="Calibri" w:eastAsia="仿宋_GB2312" w:cs="Times New Roman"/>
          <w:kern w:val="2"/>
          <w:sz w:val="28"/>
          <w:szCs w:val="28"/>
          <w:u w:val="none"/>
          <w:shd w:val="clear"/>
          <w:lang w:val="en-US" w:eastAsia="zh-CN" w:bidi="ar-SA"/>
        </w:rPr>
        <w:t>加强财政队伍建设，增强干部职工凝聚力与协作能力。</w:t>
      </w:r>
    </w:p>
    <w:p w14:paraId="23096C48">
      <w:pPr>
        <w:pStyle w:val="18"/>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after="0" w:line="360" w:lineRule="auto"/>
        <w:ind w:left="0" w:right="0" w:firstLine="500"/>
        <w:jc w:val="both"/>
        <w:textAlignment w:val="auto"/>
        <w:rPr>
          <w:rFonts w:hint="eastAsia" w:ascii="Calibri" w:hAnsi="Calibri" w:eastAsia="仿宋_GB2312" w:cs="Times New Roman"/>
          <w:kern w:val="2"/>
          <w:sz w:val="28"/>
          <w:szCs w:val="28"/>
          <w:u w:val="none"/>
          <w:shd w:val="clear"/>
          <w:lang w:val="en-US" w:eastAsia="zh-CN" w:bidi="ar-SA"/>
        </w:rPr>
      </w:pPr>
      <w:bookmarkStart w:id="5" w:name="bookmark93"/>
      <w:r>
        <w:rPr>
          <w:rFonts w:hint="eastAsia" w:ascii="Calibri" w:hAnsi="Calibri" w:eastAsia="仿宋_GB2312" w:cs="Times New Roman"/>
          <w:kern w:val="2"/>
          <w:sz w:val="28"/>
          <w:szCs w:val="28"/>
          <w:u w:val="none"/>
          <w:shd w:val="clear"/>
          <w:lang w:val="en-US" w:eastAsia="zh-CN" w:bidi="ar-SA"/>
        </w:rPr>
        <w:t>（</w:t>
      </w:r>
      <w:bookmarkEnd w:id="5"/>
      <w:r>
        <w:rPr>
          <w:rFonts w:hint="eastAsia" w:ascii="Calibri" w:hAnsi="Calibri" w:eastAsia="仿宋_GB2312" w:cs="Times New Roman"/>
          <w:kern w:val="2"/>
          <w:sz w:val="28"/>
          <w:szCs w:val="28"/>
          <w:u w:val="none"/>
          <w:shd w:val="clear"/>
          <w:lang w:val="en-US" w:eastAsia="zh-CN" w:bidi="ar-SA"/>
        </w:rPr>
        <w:t>二）部门整体支出规模、使用方向和主要内容、涉及范围</w:t>
      </w:r>
    </w:p>
    <w:p w14:paraId="11840CDC">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eastAsia" w:ascii="Calibri" w:hAnsi="Calibri" w:eastAsia="仿宋_GB2312" w:cs="Times New Roman"/>
          <w:kern w:val="2"/>
          <w:sz w:val="28"/>
          <w:szCs w:val="28"/>
          <w:u w:val="none"/>
          <w:shd w:val="clear"/>
          <w:lang w:val="en-US" w:eastAsia="zh-CN" w:bidi="ar-SA"/>
        </w:rPr>
        <w:t>我单位</w:t>
      </w:r>
      <w:r>
        <w:rPr>
          <w:rFonts w:hint="default" w:ascii="Calibri" w:hAnsi="Calibri" w:eastAsia="仿宋_GB2312" w:cs="Times New Roman"/>
          <w:kern w:val="2"/>
          <w:sz w:val="28"/>
          <w:szCs w:val="28"/>
          <w:u w:val="none"/>
          <w:shd w:val="clear"/>
          <w:lang w:val="en-US" w:eastAsia="zh-CN" w:bidi="ar-SA"/>
        </w:rPr>
        <w:t>201</w:t>
      </w:r>
      <w:r>
        <w:rPr>
          <w:rFonts w:hint="eastAsia" w:eastAsia="仿宋_GB2312" w:cs="Times New Roman"/>
          <w:kern w:val="2"/>
          <w:sz w:val="28"/>
          <w:szCs w:val="28"/>
          <w:u w:val="none"/>
          <w:shd w:val="clear"/>
          <w:lang w:val="en-US" w:eastAsia="zh-CN" w:bidi="ar-SA"/>
        </w:rPr>
        <w:t>8</w:t>
      </w:r>
      <w:r>
        <w:rPr>
          <w:rFonts w:hint="default" w:ascii="Calibri" w:hAnsi="Calibri" w:eastAsia="仿宋_GB2312" w:cs="Times New Roman"/>
          <w:kern w:val="2"/>
          <w:sz w:val="28"/>
          <w:szCs w:val="28"/>
          <w:u w:val="none"/>
          <w:shd w:val="clear"/>
          <w:lang w:val="en-US" w:eastAsia="zh-CN" w:bidi="ar-SA"/>
        </w:rPr>
        <w:t>度收入总计</w:t>
      </w:r>
      <w:r>
        <w:rPr>
          <w:rFonts w:hint="eastAsia" w:ascii="Times New Roman" w:hAnsi="Times New Roman" w:eastAsia="仿宋_GB2312" w:cs="Times New Roman"/>
          <w:color w:val="auto"/>
          <w:sz w:val="32"/>
          <w:szCs w:val="32"/>
          <w:u w:val="none"/>
          <w:lang w:val="en-US" w:eastAsia="zh-CN"/>
        </w:rPr>
        <w:t>1258.94</w:t>
      </w:r>
      <w:r>
        <w:rPr>
          <w:rFonts w:hint="default" w:ascii="Calibri" w:hAnsi="Calibri" w:eastAsia="仿宋_GB2312" w:cs="Times New Roman"/>
          <w:kern w:val="2"/>
          <w:sz w:val="28"/>
          <w:szCs w:val="28"/>
          <w:u w:val="none"/>
          <w:shd w:val="clear"/>
          <w:lang w:val="en-US" w:eastAsia="zh-CN" w:bidi="ar-SA"/>
        </w:rPr>
        <w:t>万元，其中财政拨款收入</w:t>
      </w:r>
      <w:r>
        <w:rPr>
          <w:rFonts w:hint="eastAsia" w:ascii="Times New Roman" w:hAnsi="Times New Roman" w:eastAsia="仿宋_GB2312" w:cs="Times New Roman"/>
          <w:color w:val="auto"/>
          <w:sz w:val="32"/>
          <w:szCs w:val="32"/>
          <w:u w:val="none"/>
          <w:lang w:val="en-US" w:eastAsia="zh-CN"/>
        </w:rPr>
        <w:t>1040.57</w:t>
      </w:r>
      <w:r>
        <w:rPr>
          <w:rFonts w:hint="default" w:ascii="Calibri" w:hAnsi="Calibri" w:eastAsia="仿宋_GB2312" w:cs="Times New Roman"/>
          <w:kern w:val="2"/>
          <w:sz w:val="28"/>
          <w:szCs w:val="28"/>
          <w:u w:val="none"/>
          <w:shd w:val="clear"/>
          <w:lang w:val="en-US" w:eastAsia="zh-CN" w:bidi="ar-SA"/>
        </w:rPr>
        <w:t>万元，占本年收入</w:t>
      </w:r>
      <w:r>
        <w:rPr>
          <w:rFonts w:hint="eastAsia" w:eastAsia="仿宋_GB2312" w:cs="Times New Roman"/>
          <w:kern w:val="2"/>
          <w:sz w:val="28"/>
          <w:szCs w:val="28"/>
          <w:u w:val="none"/>
          <w:shd w:val="clear"/>
          <w:lang w:val="en-US" w:eastAsia="zh-CN" w:bidi="ar-SA"/>
        </w:rPr>
        <w:t>82.65</w:t>
      </w:r>
      <w:r>
        <w:rPr>
          <w:rFonts w:hint="default" w:ascii="Calibri" w:hAnsi="Calibri" w:eastAsia="仿宋_GB2312" w:cs="Times New Roman"/>
          <w:kern w:val="2"/>
          <w:sz w:val="28"/>
          <w:szCs w:val="28"/>
          <w:u w:val="none"/>
          <w:shd w:val="clear"/>
          <w:lang w:val="en-US" w:eastAsia="zh-CN" w:bidi="ar-SA"/>
        </w:rPr>
        <w:t>%；本年支出总计</w:t>
      </w:r>
      <w:r>
        <w:rPr>
          <w:rFonts w:hint="eastAsia" w:eastAsia="仿宋_GB2312" w:cs="Times New Roman"/>
          <w:kern w:val="2"/>
          <w:sz w:val="28"/>
          <w:szCs w:val="28"/>
          <w:u w:val="none"/>
          <w:shd w:val="clear"/>
          <w:lang w:val="en-US" w:eastAsia="zh-CN" w:bidi="ar-SA"/>
        </w:rPr>
        <w:t>991.56</w:t>
      </w:r>
      <w:r>
        <w:rPr>
          <w:rFonts w:hint="default" w:ascii="Calibri" w:hAnsi="Calibri" w:eastAsia="仿宋_GB2312" w:cs="Times New Roman"/>
          <w:kern w:val="2"/>
          <w:sz w:val="28"/>
          <w:szCs w:val="28"/>
          <w:u w:val="none"/>
          <w:shd w:val="clear"/>
          <w:lang w:val="en-US" w:eastAsia="zh-CN" w:bidi="ar-SA"/>
        </w:rPr>
        <w:t>万元，其中：基本支出</w:t>
      </w:r>
      <w:r>
        <w:rPr>
          <w:rFonts w:hint="eastAsia" w:ascii="Times New Roman" w:hAnsi="Times New Roman" w:eastAsia="仿宋_GB2312" w:cs="Times New Roman"/>
          <w:color w:val="auto"/>
          <w:sz w:val="32"/>
          <w:szCs w:val="32"/>
          <w:u w:val="none"/>
          <w:lang w:val="en-US" w:eastAsia="zh-CN"/>
        </w:rPr>
        <w:t>603.76</w:t>
      </w:r>
      <w:r>
        <w:rPr>
          <w:rFonts w:hint="default" w:ascii="Calibri" w:hAnsi="Calibri" w:eastAsia="仿宋_GB2312" w:cs="Times New Roman"/>
          <w:kern w:val="2"/>
          <w:sz w:val="28"/>
          <w:szCs w:val="28"/>
          <w:u w:val="none"/>
          <w:shd w:val="clear"/>
          <w:lang w:val="en-US" w:eastAsia="zh-CN" w:bidi="ar-SA"/>
        </w:rPr>
        <w:t>万元，占本年支出的</w:t>
      </w:r>
      <w:r>
        <w:rPr>
          <w:rFonts w:hint="eastAsia" w:ascii="Times New Roman" w:hAnsi="Times New Roman" w:eastAsia="仿宋_GB2312" w:cs="Times New Roman"/>
          <w:color w:val="auto"/>
          <w:sz w:val="32"/>
          <w:szCs w:val="32"/>
          <w:u w:val="none"/>
          <w:lang w:val="en-US" w:eastAsia="zh-CN"/>
        </w:rPr>
        <w:t>60.89</w:t>
      </w:r>
      <w:r>
        <w:rPr>
          <w:rFonts w:hint="default" w:ascii="Calibri" w:hAnsi="Calibri" w:eastAsia="仿宋_GB2312" w:cs="Times New Roman"/>
          <w:kern w:val="2"/>
          <w:sz w:val="28"/>
          <w:szCs w:val="28"/>
          <w:u w:val="none"/>
          <w:shd w:val="clear"/>
          <w:lang w:val="en-US" w:eastAsia="zh-CN" w:bidi="ar-SA"/>
        </w:rPr>
        <w:t>%；项目支出</w:t>
      </w:r>
      <w:r>
        <w:rPr>
          <w:rFonts w:hint="eastAsia" w:eastAsia="仿宋_GB2312" w:cs="Times New Roman"/>
          <w:kern w:val="2"/>
          <w:sz w:val="28"/>
          <w:szCs w:val="28"/>
          <w:u w:val="none"/>
          <w:shd w:val="clear"/>
          <w:lang w:val="en-US" w:eastAsia="zh-CN" w:bidi="ar-SA"/>
        </w:rPr>
        <w:t>387.8</w:t>
      </w:r>
      <w:r>
        <w:rPr>
          <w:rFonts w:hint="default" w:ascii="Calibri" w:hAnsi="Calibri" w:eastAsia="仿宋_GB2312" w:cs="Times New Roman"/>
          <w:kern w:val="2"/>
          <w:sz w:val="28"/>
          <w:szCs w:val="28"/>
          <w:u w:val="none"/>
          <w:shd w:val="clear"/>
          <w:lang w:val="en-US" w:eastAsia="zh-CN" w:bidi="ar-SA"/>
        </w:rPr>
        <w:t>万元，占本年支出的</w:t>
      </w:r>
      <w:r>
        <w:rPr>
          <w:rFonts w:hint="eastAsia" w:eastAsia="仿宋_GB2312" w:cs="Times New Roman"/>
          <w:kern w:val="2"/>
          <w:sz w:val="28"/>
          <w:szCs w:val="28"/>
          <w:u w:val="none"/>
          <w:shd w:val="clear"/>
          <w:lang w:val="en-US" w:eastAsia="zh-CN" w:bidi="ar-SA"/>
        </w:rPr>
        <w:t>39.11</w:t>
      </w:r>
      <w:r>
        <w:rPr>
          <w:rFonts w:hint="default" w:ascii="Calibri" w:hAnsi="Calibri" w:eastAsia="仿宋_GB2312" w:cs="Times New Roman"/>
          <w:kern w:val="2"/>
          <w:sz w:val="28"/>
          <w:szCs w:val="28"/>
          <w:u w:val="none"/>
          <w:shd w:val="clear"/>
          <w:lang w:val="en-US" w:eastAsia="zh-CN" w:bidi="ar-SA"/>
        </w:rPr>
        <w:t>%</w:t>
      </w:r>
      <w:r>
        <w:rPr>
          <w:rFonts w:hint="eastAsia" w:eastAsia="仿宋_GB2312" w:cs="Times New Roman"/>
          <w:kern w:val="2"/>
          <w:sz w:val="28"/>
          <w:szCs w:val="28"/>
          <w:u w:val="none"/>
          <w:shd w:val="clear"/>
          <w:lang w:val="en-US" w:eastAsia="zh-CN" w:bidi="ar-SA"/>
        </w:rPr>
        <w:t>。</w:t>
      </w:r>
    </w:p>
    <w:p w14:paraId="623D170A">
      <w:pPr>
        <w:pStyle w:val="18"/>
        <w:keepNext w:val="0"/>
        <w:keepLines w:val="0"/>
        <w:pageBreakBefore w:val="0"/>
        <w:widowControl w:val="0"/>
        <w:shd w:val="clear" w:color="auto" w:fill="auto"/>
        <w:tabs>
          <w:tab w:val="left" w:pos="867"/>
        </w:tabs>
        <w:kinsoku/>
        <w:wordWrap/>
        <w:overflowPunct/>
        <w:topLinePunct w:val="0"/>
        <w:autoSpaceDE/>
        <w:autoSpaceDN/>
        <w:bidi w:val="0"/>
        <w:adjustRightInd/>
        <w:snapToGrid/>
        <w:spacing w:before="0" w:after="0" w:line="360" w:lineRule="auto"/>
        <w:ind w:left="0" w:right="0"/>
        <w:jc w:val="both"/>
        <w:textAlignment w:val="auto"/>
        <w:rPr>
          <w:rFonts w:hint="eastAsia" w:ascii="Calibri" w:hAnsi="Calibri" w:eastAsia="仿宋_GB2312" w:cs="Times New Roman"/>
          <w:b/>
          <w:bCs/>
          <w:kern w:val="2"/>
          <w:sz w:val="28"/>
          <w:szCs w:val="28"/>
          <w:u w:val="none"/>
          <w:shd w:val="clear"/>
          <w:lang w:val="en-US" w:eastAsia="zh-CN" w:bidi="ar-SA"/>
        </w:rPr>
      </w:pPr>
      <w:bookmarkStart w:id="6" w:name="bookmark94"/>
      <w:r>
        <w:rPr>
          <w:rFonts w:hint="eastAsia" w:ascii="Calibri" w:hAnsi="Calibri" w:eastAsia="仿宋_GB2312" w:cs="Times New Roman"/>
          <w:b/>
          <w:bCs/>
          <w:kern w:val="2"/>
          <w:sz w:val="28"/>
          <w:szCs w:val="28"/>
          <w:u w:val="none"/>
          <w:shd w:val="clear"/>
          <w:lang w:val="en-US" w:eastAsia="zh-CN" w:bidi="ar-SA"/>
        </w:rPr>
        <w:t>二</w:t>
      </w:r>
      <w:bookmarkEnd w:id="6"/>
      <w:r>
        <w:rPr>
          <w:rFonts w:hint="eastAsia" w:ascii="Calibri" w:hAnsi="Calibri" w:eastAsia="仿宋_GB2312" w:cs="Times New Roman"/>
          <w:b/>
          <w:bCs/>
          <w:kern w:val="2"/>
          <w:sz w:val="28"/>
          <w:szCs w:val="28"/>
          <w:u w:val="none"/>
          <w:shd w:val="clear"/>
          <w:lang w:val="en-US" w:eastAsia="zh-CN" w:bidi="ar-SA"/>
        </w:rPr>
        <w:t>、部门整体支出管理及使用情况</w:t>
      </w:r>
    </w:p>
    <w:p w14:paraId="74E6020C">
      <w:pPr>
        <w:widowControl/>
        <w:spacing w:line="600" w:lineRule="exact"/>
        <w:ind w:firstLine="551" w:firstLineChars="196"/>
        <w:jc w:val="left"/>
        <w:rPr>
          <w:rFonts w:hint="eastAsia" w:ascii="Calibri" w:hAnsi="Calibri" w:eastAsia="仿宋_GB2312" w:cs="Times New Roman"/>
          <w:kern w:val="2"/>
          <w:sz w:val="28"/>
          <w:szCs w:val="28"/>
          <w:u w:val="none"/>
          <w:shd w:val="clear"/>
          <w:lang w:val="en-US" w:eastAsia="zh-CN" w:bidi="ar-SA"/>
        </w:rPr>
      </w:pPr>
      <w:bookmarkStart w:id="7" w:name="bookmark95"/>
      <w:r>
        <w:rPr>
          <w:rFonts w:hint="eastAsia" w:ascii="Calibri" w:hAnsi="Calibri" w:eastAsia="仿宋_GB2312" w:cs="Times New Roman"/>
          <w:b/>
          <w:bCs/>
          <w:kern w:val="2"/>
          <w:sz w:val="28"/>
          <w:szCs w:val="28"/>
          <w:u w:val="none"/>
          <w:shd w:val="clear"/>
          <w:lang w:val="en-US" w:eastAsia="zh-CN" w:bidi="ar-SA"/>
        </w:rPr>
        <w:t>（</w:t>
      </w:r>
      <w:bookmarkEnd w:id="7"/>
      <w:r>
        <w:rPr>
          <w:rFonts w:hint="eastAsia" w:ascii="Calibri" w:hAnsi="Calibri" w:eastAsia="仿宋_GB2312" w:cs="Times New Roman"/>
          <w:b/>
          <w:bCs/>
          <w:kern w:val="2"/>
          <w:sz w:val="28"/>
          <w:szCs w:val="28"/>
          <w:u w:val="none"/>
          <w:shd w:val="clear"/>
          <w:lang w:val="en-US" w:eastAsia="zh-CN" w:bidi="ar-SA"/>
        </w:rPr>
        <w:t>一）基本支出：</w:t>
      </w:r>
      <w:r>
        <w:rPr>
          <w:rFonts w:hint="eastAsia" w:ascii="Calibri" w:hAnsi="Calibri" w:eastAsia="仿宋_GB2312" w:cs="Times New Roman"/>
          <w:kern w:val="2"/>
          <w:sz w:val="28"/>
          <w:szCs w:val="28"/>
          <w:u w:val="none"/>
          <w:shd w:val="clear"/>
          <w:lang w:val="en-US" w:eastAsia="zh-CN" w:bidi="ar-SA"/>
        </w:rPr>
        <w:t>主要是工资福利支出、对个人家庭的补助、商品和服务支出中公用经费支出。</w:t>
      </w:r>
      <w:r>
        <w:rPr>
          <w:rFonts w:hint="default" w:ascii="Calibri" w:hAnsi="Calibri" w:eastAsia="仿宋_GB2312" w:cs="Times New Roman"/>
          <w:kern w:val="2"/>
          <w:sz w:val="28"/>
          <w:szCs w:val="28"/>
          <w:u w:val="none"/>
          <w:shd w:val="clear"/>
          <w:lang w:val="en-US" w:eastAsia="zh-CN" w:bidi="ar-SA"/>
        </w:rPr>
        <w:t>201</w:t>
      </w:r>
      <w:r>
        <w:rPr>
          <w:rFonts w:hint="eastAsia" w:eastAsia="仿宋_GB2312" w:cs="Times New Roman"/>
          <w:kern w:val="2"/>
          <w:sz w:val="28"/>
          <w:szCs w:val="28"/>
          <w:u w:val="none"/>
          <w:shd w:val="clear"/>
          <w:lang w:val="en-US" w:eastAsia="zh-CN" w:bidi="ar-SA"/>
        </w:rPr>
        <w:t>8</w:t>
      </w:r>
      <w:r>
        <w:rPr>
          <w:rFonts w:hint="default" w:ascii="Calibri" w:hAnsi="Calibri" w:eastAsia="仿宋_GB2312" w:cs="Times New Roman"/>
          <w:kern w:val="2"/>
          <w:sz w:val="28"/>
          <w:szCs w:val="28"/>
          <w:u w:val="none"/>
          <w:shd w:val="clear"/>
          <w:lang w:val="en-US" w:eastAsia="zh-CN" w:bidi="ar-SA"/>
        </w:rPr>
        <w:t>年度基本支出</w:t>
      </w:r>
      <w:r>
        <w:rPr>
          <w:rFonts w:hint="eastAsia" w:eastAsia="仿宋_GB2312" w:cs="Times New Roman"/>
          <w:kern w:val="2"/>
          <w:sz w:val="28"/>
          <w:szCs w:val="28"/>
          <w:u w:val="none"/>
          <w:shd w:val="clear"/>
          <w:lang w:val="en-US" w:eastAsia="zh-CN" w:bidi="ar-SA"/>
        </w:rPr>
        <w:t>603.76</w:t>
      </w:r>
      <w:r>
        <w:rPr>
          <w:rFonts w:hint="default" w:ascii="Calibri" w:hAnsi="Calibri" w:eastAsia="仿宋_GB2312" w:cs="Times New Roman"/>
          <w:kern w:val="2"/>
          <w:sz w:val="28"/>
          <w:szCs w:val="28"/>
          <w:u w:val="none"/>
          <w:shd w:val="clear"/>
          <w:lang w:val="en-US" w:eastAsia="zh-CN" w:bidi="ar-SA"/>
        </w:rPr>
        <w:t>万元，其中人员经费支出</w:t>
      </w:r>
      <w:r>
        <w:rPr>
          <w:rFonts w:hint="eastAsia" w:eastAsia="仿宋_GB2312" w:cs="Times New Roman"/>
          <w:kern w:val="2"/>
          <w:sz w:val="28"/>
          <w:szCs w:val="28"/>
          <w:u w:val="none"/>
          <w:shd w:val="clear"/>
          <w:lang w:val="en-US" w:eastAsia="zh-CN" w:bidi="ar-SA"/>
        </w:rPr>
        <w:t>561.11</w:t>
      </w:r>
      <w:r>
        <w:rPr>
          <w:rFonts w:hint="default" w:ascii="Calibri" w:hAnsi="Calibri" w:eastAsia="仿宋_GB2312" w:cs="Times New Roman"/>
          <w:kern w:val="2"/>
          <w:sz w:val="28"/>
          <w:szCs w:val="28"/>
          <w:u w:val="none"/>
          <w:shd w:val="clear"/>
          <w:lang w:val="en-US" w:eastAsia="zh-CN" w:bidi="ar-SA"/>
        </w:rPr>
        <w:t>万元，用于基本工资、津补贴、考核绩效工资、奖金发放、社会保障缴费、职业年金缴费等支出；公用支出</w:t>
      </w:r>
      <w:r>
        <w:rPr>
          <w:rFonts w:hint="eastAsia" w:eastAsia="仿宋_GB2312" w:cs="Times New Roman"/>
          <w:kern w:val="2"/>
          <w:sz w:val="28"/>
          <w:szCs w:val="28"/>
          <w:u w:val="none"/>
          <w:shd w:val="clear"/>
          <w:lang w:val="en-US" w:eastAsia="zh-CN" w:bidi="ar-SA"/>
        </w:rPr>
        <w:t>42.65</w:t>
      </w:r>
      <w:r>
        <w:rPr>
          <w:rFonts w:hint="default" w:ascii="Calibri" w:hAnsi="Calibri" w:eastAsia="仿宋_GB2312" w:cs="Times New Roman"/>
          <w:kern w:val="2"/>
          <w:sz w:val="28"/>
          <w:szCs w:val="28"/>
          <w:u w:val="none"/>
          <w:shd w:val="clear"/>
          <w:lang w:val="en-US" w:eastAsia="zh-CN" w:bidi="ar-SA"/>
        </w:rPr>
        <w:t>万元，主要用于办公费、</w:t>
      </w:r>
      <w:r>
        <w:rPr>
          <w:rFonts w:hint="eastAsia" w:eastAsia="仿宋_GB2312" w:cs="Times New Roman"/>
          <w:kern w:val="2"/>
          <w:sz w:val="28"/>
          <w:szCs w:val="28"/>
          <w:u w:val="none"/>
          <w:shd w:val="clear"/>
          <w:lang w:val="en-US" w:eastAsia="zh-CN" w:bidi="ar-SA"/>
        </w:rPr>
        <w:t>印刷费、差旅费</w:t>
      </w:r>
      <w:r>
        <w:rPr>
          <w:rFonts w:hint="eastAsia" w:ascii="Calibri" w:hAnsi="Calibri" w:eastAsia="仿宋_GB2312" w:cs="Times New Roman"/>
          <w:kern w:val="2"/>
          <w:sz w:val="28"/>
          <w:szCs w:val="28"/>
          <w:u w:val="none"/>
          <w:shd w:val="clear"/>
          <w:lang w:val="en-US" w:eastAsia="zh-CN" w:bidi="ar-SA"/>
        </w:rPr>
        <w:t>、水、电费、</w:t>
      </w:r>
      <w:r>
        <w:rPr>
          <w:rFonts w:hint="eastAsia" w:eastAsia="仿宋_GB2312" w:cs="Times New Roman"/>
          <w:kern w:val="2"/>
          <w:sz w:val="28"/>
          <w:szCs w:val="28"/>
          <w:u w:val="none"/>
          <w:shd w:val="clear"/>
          <w:lang w:val="en-US" w:eastAsia="zh-CN" w:bidi="ar-SA"/>
        </w:rPr>
        <w:t>培训费、</w:t>
      </w:r>
      <w:r>
        <w:rPr>
          <w:rFonts w:hint="eastAsia" w:ascii="Calibri" w:hAnsi="Calibri" w:eastAsia="仿宋_GB2312" w:cs="Times New Roman"/>
          <w:kern w:val="2"/>
          <w:sz w:val="28"/>
          <w:szCs w:val="28"/>
          <w:u w:val="none"/>
          <w:shd w:val="clear"/>
          <w:lang w:val="en-US" w:eastAsia="zh-CN" w:bidi="ar-SA"/>
        </w:rPr>
        <w:t>维（护）费、</w:t>
      </w:r>
      <w:r>
        <w:rPr>
          <w:rFonts w:hint="default" w:ascii="Calibri" w:hAnsi="Calibri" w:eastAsia="仿宋_GB2312" w:cs="Times New Roman"/>
          <w:kern w:val="2"/>
          <w:sz w:val="28"/>
          <w:szCs w:val="28"/>
          <w:u w:val="none"/>
          <w:shd w:val="clear"/>
          <w:lang w:val="en-US" w:eastAsia="zh-CN" w:bidi="ar-SA"/>
        </w:rPr>
        <w:t>工会经费</w:t>
      </w:r>
      <w:r>
        <w:rPr>
          <w:rFonts w:hint="eastAsia" w:eastAsia="仿宋_GB2312" w:cs="Times New Roman"/>
          <w:kern w:val="2"/>
          <w:sz w:val="28"/>
          <w:szCs w:val="28"/>
          <w:u w:val="none"/>
          <w:shd w:val="clear"/>
          <w:lang w:val="en-US" w:eastAsia="zh-CN" w:bidi="ar-SA"/>
        </w:rPr>
        <w:t>、委托业务</w:t>
      </w:r>
      <w:r>
        <w:rPr>
          <w:rFonts w:hint="default" w:ascii="Calibri" w:hAnsi="Calibri" w:eastAsia="仿宋_GB2312" w:cs="Times New Roman"/>
          <w:kern w:val="2"/>
          <w:sz w:val="28"/>
          <w:szCs w:val="28"/>
          <w:u w:val="none"/>
          <w:shd w:val="clear"/>
          <w:lang w:val="en-US" w:eastAsia="zh-CN" w:bidi="ar-SA"/>
        </w:rPr>
        <w:t>等</w:t>
      </w:r>
      <w:r>
        <w:rPr>
          <w:rFonts w:hint="eastAsia" w:ascii="Calibri" w:hAnsi="Calibri" w:eastAsia="仿宋_GB2312" w:cs="Times New Roman"/>
          <w:kern w:val="2"/>
          <w:sz w:val="28"/>
          <w:szCs w:val="28"/>
          <w:u w:val="none"/>
          <w:shd w:val="clear"/>
          <w:lang w:val="en-US" w:eastAsia="zh-CN" w:bidi="ar-SA"/>
        </w:rPr>
        <w:t>日常</w:t>
      </w:r>
      <w:r>
        <w:rPr>
          <w:rFonts w:hint="default" w:ascii="Calibri" w:hAnsi="Calibri" w:eastAsia="仿宋_GB2312" w:cs="Times New Roman"/>
          <w:kern w:val="2"/>
          <w:sz w:val="28"/>
          <w:szCs w:val="28"/>
          <w:u w:val="none"/>
          <w:shd w:val="clear"/>
          <w:lang w:val="en-US" w:eastAsia="zh-CN" w:bidi="ar-SA"/>
        </w:rPr>
        <w:t>方面支出；</w:t>
      </w:r>
      <w:bookmarkStart w:id="8" w:name="bookmark96"/>
      <w:r>
        <w:rPr>
          <w:rFonts w:hint="eastAsia" w:ascii="Calibri" w:hAnsi="Calibri" w:eastAsia="仿宋_GB2312" w:cs="Times New Roman"/>
          <w:kern w:val="2"/>
          <w:sz w:val="28"/>
          <w:szCs w:val="28"/>
          <w:u w:val="none"/>
          <w:shd w:val="clear"/>
          <w:lang w:val="en-US" w:eastAsia="zh-CN" w:bidi="ar-SA"/>
        </w:rPr>
        <w:t>为保障单位机构正常运转、完成日常工作任务而发生的各项支出。</w:t>
      </w:r>
    </w:p>
    <w:p w14:paraId="6D49DB04">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eastAsia" w:ascii="Calibri" w:hAnsi="Calibri" w:eastAsia="仿宋_GB2312" w:cs="Times New Roman"/>
          <w:kern w:val="2"/>
          <w:sz w:val="28"/>
          <w:szCs w:val="28"/>
          <w:u w:val="none"/>
          <w:shd w:val="clear"/>
          <w:lang w:val="en-US" w:eastAsia="zh-CN" w:bidi="ar-SA"/>
        </w:rPr>
        <w:t>“三公”经费支出。</w:t>
      </w:r>
      <w:r>
        <w:rPr>
          <w:rFonts w:hint="default" w:ascii="Calibri" w:hAnsi="Calibri" w:eastAsia="仿宋_GB2312" w:cs="Times New Roman"/>
          <w:kern w:val="2"/>
          <w:sz w:val="28"/>
          <w:szCs w:val="28"/>
          <w:u w:val="none"/>
          <w:shd w:val="clear"/>
          <w:lang w:val="en-US" w:eastAsia="zh-CN" w:bidi="ar-SA"/>
        </w:rPr>
        <w:t>201</w:t>
      </w:r>
      <w:r>
        <w:rPr>
          <w:rFonts w:hint="eastAsia" w:eastAsia="仿宋_GB2312" w:cs="Times New Roman"/>
          <w:kern w:val="2"/>
          <w:sz w:val="28"/>
          <w:szCs w:val="28"/>
          <w:u w:val="none"/>
          <w:shd w:val="clear"/>
          <w:lang w:val="en-US" w:eastAsia="zh-CN" w:bidi="ar-SA"/>
        </w:rPr>
        <w:t>8</w:t>
      </w:r>
      <w:r>
        <w:rPr>
          <w:rFonts w:hint="default" w:ascii="Calibri" w:hAnsi="Calibri" w:eastAsia="仿宋_GB2312" w:cs="Times New Roman"/>
          <w:kern w:val="2"/>
          <w:sz w:val="28"/>
          <w:szCs w:val="28"/>
          <w:u w:val="none"/>
          <w:shd w:val="clear"/>
          <w:lang w:val="en-US" w:eastAsia="zh-CN" w:bidi="ar-SA"/>
        </w:rPr>
        <w:t>年</w:t>
      </w:r>
      <w:r>
        <w:rPr>
          <w:rFonts w:hint="eastAsia" w:ascii="Calibri" w:hAnsi="Calibri" w:eastAsia="仿宋_GB2312" w:cs="Times New Roman"/>
          <w:kern w:val="2"/>
          <w:sz w:val="28"/>
          <w:szCs w:val="28"/>
          <w:u w:val="none"/>
          <w:shd w:val="clear"/>
          <w:lang w:val="en-US" w:eastAsia="zh-CN" w:bidi="ar-SA"/>
        </w:rPr>
        <w:t>区财政局</w:t>
      </w:r>
      <w:r>
        <w:rPr>
          <w:rFonts w:hint="default" w:ascii="Calibri" w:hAnsi="Calibri" w:eastAsia="仿宋_GB2312" w:cs="Times New Roman"/>
          <w:kern w:val="2"/>
          <w:sz w:val="28"/>
          <w:szCs w:val="28"/>
          <w:u w:val="none"/>
          <w:shd w:val="clear"/>
          <w:lang w:val="en-US" w:eastAsia="zh-CN" w:bidi="ar-SA"/>
        </w:rPr>
        <w:t>本级一般公共预算财政拨款“三公”经费支出</w:t>
      </w:r>
      <w:r>
        <w:rPr>
          <w:rFonts w:hint="eastAsia" w:ascii="Calibri" w:hAnsi="Calibri" w:eastAsia="仿宋_GB2312" w:cs="Times New Roman"/>
          <w:kern w:val="2"/>
          <w:sz w:val="28"/>
          <w:szCs w:val="28"/>
          <w:u w:val="none"/>
          <w:shd w:val="clear"/>
          <w:lang w:val="en-US" w:eastAsia="zh-CN" w:bidi="ar-SA"/>
        </w:rPr>
        <w:t>22</w:t>
      </w:r>
      <w:r>
        <w:rPr>
          <w:rFonts w:hint="default" w:ascii="Calibri" w:hAnsi="Calibri" w:eastAsia="仿宋_GB2312" w:cs="Times New Roman"/>
          <w:kern w:val="2"/>
          <w:sz w:val="28"/>
          <w:szCs w:val="28"/>
          <w:u w:val="none"/>
          <w:shd w:val="clear"/>
          <w:lang w:val="en-US" w:eastAsia="zh-CN" w:bidi="ar-SA"/>
        </w:rPr>
        <w:t>万元，年初</w:t>
      </w:r>
      <w:r>
        <w:rPr>
          <w:rFonts w:hint="eastAsia" w:ascii="Calibri" w:hAnsi="Calibri" w:eastAsia="仿宋_GB2312" w:cs="Times New Roman"/>
          <w:kern w:val="2"/>
          <w:sz w:val="28"/>
          <w:szCs w:val="28"/>
          <w:u w:val="none"/>
          <w:shd w:val="clear"/>
          <w:lang w:val="en-US" w:eastAsia="zh-CN" w:bidi="ar-SA"/>
        </w:rPr>
        <w:t>基本支出</w:t>
      </w:r>
      <w:r>
        <w:rPr>
          <w:rFonts w:hint="default" w:ascii="Calibri" w:hAnsi="Calibri" w:eastAsia="仿宋_GB2312" w:cs="Times New Roman"/>
          <w:kern w:val="2"/>
          <w:sz w:val="28"/>
          <w:szCs w:val="28"/>
          <w:u w:val="none"/>
          <w:shd w:val="clear"/>
          <w:lang w:val="en-US" w:eastAsia="zh-CN" w:bidi="ar-SA"/>
        </w:rPr>
        <w:t>公车运行维护费预算</w:t>
      </w:r>
      <w:r>
        <w:rPr>
          <w:rFonts w:hint="eastAsia" w:ascii="Calibri" w:hAnsi="Calibri" w:eastAsia="仿宋_GB2312" w:cs="Times New Roman"/>
          <w:kern w:val="2"/>
          <w:sz w:val="28"/>
          <w:szCs w:val="28"/>
          <w:u w:val="none"/>
          <w:shd w:val="clear"/>
          <w:lang w:val="en-US" w:eastAsia="zh-CN" w:bidi="ar-SA"/>
        </w:rPr>
        <w:t>1</w:t>
      </w:r>
      <w:r>
        <w:rPr>
          <w:rFonts w:hint="default" w:ascii="Calibri" w:hAnsi="Calibri" w:eastAsia="仿宋_GB2312" w:cs="Times New Roman"/>
          <w:kern w:val="2"/>
          <w:sz w:val="28"/>
          <w:szCs w:val="28"/>
          <w:u w:val="none"/>
          <w:shd w:val="clear"/>
          <w:lang w:val="en-US" w:eastAsia="zh-CN" w:bidi="ar-SA"/>
        </w:rPr>
        <w:t>万元，</w:t>
      </w:r>
      <w:r>
        <w:rPr>
          <w:rFonts w:hint="eastAsia" w:ascii="Calibri" w:hAnsi="Calibri" w:eastAsia="仿宋_GB2312" w:cs="Times New Roman"/>
          <w:kern w:val="2"/>
          <w:sz w:val="28"/>
          <w:szCs w:val="28"/>
          <w:u w:val="none"/>
          <w:shd w:val="clear"/>
          <w:lang w:val="en-US" w:eastAsia="zh-CN" w:bidi="ar-SA"/>
        </w:rPr>
        <w:t>公务接待2万元；项目支出公车运行维护费预算</w:t>
      </w:r>
      <w:r>
        <w:rPr>
          <w:rFonts w:hint="eastAsia" w:eastAsia="仿宋_GB2312" w:cs="Times New Roman"/>
          <w:kern w:val="2"/>
          <w:sz w:val="28"/>
          <w:szCs w:val="28"/>
          <w:u w:val="none"/>
          <w:shd w:val="clear"/>
          <w:lang w:val="en-US" w:eastAsia="zh-CN" w:bidi="ar-SA"/>
        </w:rPr>
        <w:t>3</w:t>
      </w:r>
      <w:r>
        <w:rPr>
          <w:rFonts w:hint="eastAsia" w:ascii="Calibri" w:hAnsi="Calibri" w:eastAsia="仿宋_GB2312" w:cs="Times New Roman"/>
          <w:kern w:val="2"/>
          <w:sz w:val="28"/>
          <w:szCs w:val="28"/>
          <w:u w:val="none"/>
          <w:shd w:val="clear"/>
          <w:lang w:val="en-US" w:eastAsia="zh-CN" w:bidi="ar-SA"/>
        </w:rPr>
        <w:t>万元，公务接待1</w:t>
      </w:r>
      <w:r>
        <w:rPr>
          <w:rFonts w:hint="eastAsia" w:eastAsia="仿宋_GB2312" w:cs="Times New Roman"/>
          <w:kern w:val="2"/>
          <w:sz w:val="28"/>
          <w:szCs w:val="28"/>
          <w:u w:val="none"/>
          <w:shd w:val="clear"/>
          <w:lang w:val="en-US" w:eastAsia="zh-CN" w:bidi="ar-SA"/>
        </w:rPr>
        <w:t>6</w:t>
      </w:r>
      <w:r>
        <w:rPr>
          <w:rFonts w:hint="eastAsia" w:ascii="Calibri" w:hAnsi="Calibri" w:eastAsia="仿宋_GB2312" w:cs="Times New Roman"/>
          <w:kern w:val="2"/>
          <w:sz w:val="28"/>
          <w:szCs w:val="28"/>
          <w:u w:val="none"/>
          <w:shd w:val="clear"/>
          <w:lang w:val="en-US" w:eastAsia="zh-CN" w:bidi="ar-SA"/>
        </w:rPr>
        <w:t>万元，</w:t>
      </w:r>
      <w:r>
        <w:rPr>
          <w:rFonts w:hint="default" w:ascii="Calibri" w:hAnsi="Calibri" w:eastAsia="仿宋_GB2312" w:cs="Times New Roman"/>
          <w:kern w:val="2"/>
          <w:sz w:val="28"/>
          <w:szCs w:val="28"/>
          <w:u w:val="none"/>
          <w:shd w:val="clear"/>
          <w:lang w:val="en-US" w:eastAsia="zh-CN" w:bidi="ar-SA"/>
        </w:rPr>
        <w:t>决算数</w:t>
      </w:r>
      <w:r>
        <w:rPr>
          <w:rFonts w:hint="eastAsia" w:eastAsia="仿宋_GB2312" w:cs="Times New Roman"/>
          <w:kern w:val="2"/>
          <w:sz w:val="28"/>
          <w:szCs w:val="28"/>
          <w:u w:val="none"/>
          <w:shd w:val="clear"/>
          <w:lang w:val="en-US" w:eastAsia="zh-CN" w:bidi="ar-SA"/>
        </w:rPr>
        <w:t>少</w:t>
      </w:r>
      <w:r>
        <w:rPr>
          <w:rFonts w:hint="default" w:ascii="Calibri" w:hAnsi="Calibri" w:eastAsia="仿宋_GB2312" w:cs="Times New Roman"/>
          <w:kern w:val="2"/>
          <w:sz w:val="28"/>
          <w:szCs w:val="28"/>
          <w:u w:val="none"/>
          <w:shd w:val="clear"/>
          <w:lang w:val="en-US" w:eastAsia="zh-CN" w:bidi="ar-SA"/>
        </w:rPr>
        <w:t>于年初预算数</w:t>
      </w:r>
      <w:r>
        <w:rPr>
          <w:rFonts w:hint="eastAsia" w:ascii="Calibri" w:hAnsi="Calibri" w:eastAsia="仿宋_GB2312" w:cs="Times New Roman"/>
          <w:kern w:val="2"/>
          <w:sz w:val="28"/>
          <w:szCs w:val="28"/>
          <w:u w:val="none"/>
          <w:shd w:val="clear"/>
          <w:lang w:val="en-US" w:eastAsia="zh-CN" w:bidi="ar-SA"/>
        </w:rPr>
        <w:t>。区财政局</w:t>
      </w:r>
      <w:r>
        <w:rPr>
          <w:rFonts w:hint="default" w:ascii="Calibri" w:hAnsi="Calibri" w:eastAsia="仿宋_GB2312" w:cs="Times New Roman"/>
          <w:kern w:val="2"/>
          <w:sz w:val="28"/>
          <w:szCs w:val="28"/>
          <w:u w:val="none"/>
          <w:shd w:val="clear"/>
          <w:lang w:val="en-US" w:eastAsia="zh-CN" w:bidi="ar-SA"/>
        </w:rPr>
        <w:t>进一步深入贯彻落实中央八项规定精神，严格按照省、市委的要求将八项规定精神落实到工作的每个细节，通过尽量压缩公务接待，严格接待规格，控制陪餐人数以及加强公车管理，严格控制公务出行等措施，切实将精神落到实处。</w:t>
      </w:r>
    </w:p>
    <w:p w14:paraId="488F081B">
      <w:pPr>
        <w:widowControl/>
        <w:spacing w:line="600" w:lineRule="exact"/>
        <w:ind w:firstLine="551" w:firstLineChars="196"/>
        <w:jc w:val="left"/>
        <w:rPr>
          <w:rFonts w:hint="eastAsia" w:ascii="Calibri" w:hAnsi="Calibri" w:eastAsia="仿宋_GB2312" w:cs="Times New Roman"/>
          <w:kern w:val="2"/>
          <w:sz w:val="28"/>
          <w:szCs w:val="28"/>
          <w:u w:val="none"/>
          <w:shd w:val="clear"/>
          <w:lang w:val="en-US" w:eastAsia="zh-CN" w:bidi="ar-SA"/>
        </w:rPr>
      </w:pPr>
      <w:r>
        <w:rPr>
          <w:rFonts w:hint="eastAsia" w:ascii="Calibri" w:hAnsi="Calibri" w:eastAsia="仿宋_GB2312" w:cs="Times New Roman"/>
          <w:b/>
          <w:bCs/>
          <w:kern w:val="2"/>
          <w:sz w:val="28"/>
          <w:szCs w:val="28"/>
          <w:u w:val="none"/>
          <w:shd w:val="clear"/>
          <w:lang w:val="en-US" w:eastAsia="zh-CN" w:bidi="ar-SA"/>
        </w:rPr>
        <w:t>（</w:t>
      </w:r>
      <w:bookmarkEnd w:id="8"/>
      <w:r>
        <w:rPr>
          <w:rFonts w:hint="eastAsia" w:ascii="Calibri" w:hAnsi="Calibri" w:eastAsia="仿宋_GB2312" w:cs="Times New Roman"/>
          <w:b/>
          <w:bCs/>
          <w:kern w:val="2"/>
          <w:sz w:val="28"/>
          <w:szCs w:val="28"/>
          <w:u w:val="none"/>
          <w:shd w:val="clear"/>
          <w:lang w:val="en-US" w:eastAsia="zh-CN" w:bidi="ar-SA"/>
        </w:rPr>
        <w:t>二）项目支出：</w:t>
      </w:r>
      <w:bookmarkStart w:id="9" w:name="bookmark100"/>
      <w:r>
        <w:rPr>
          <w:rFonts w:hint="eastAsia" w:ascii="Calibri" w:hAnsi="Calibri" w:eastAsia="仿宋_GB2312" w:cs="Times New Roman"/>
          <w:kern w:val="2"/>
          <w:sz w:val="28"/>
          <w:szCs w:val="28"/>
          <w:u w:val="none"/>
          <w:shd w:val="clear"/>
          <w:lang w:val="en-US" w:eastAsia="zh-CN" w:bidi="ar-SA"/>
        </w:rPr>
        <w:t>主要是指单位为完成特定行政工作任务或事业发展目标而发生的支出，</w:t>
      </w:r>
      <w:r>
        <w:rPr>
          <w:rFonts w:hint="default" w:ascii="Calibri" w:hAnsi="Calibri" w:eastAsia="仿宋_GB2312" w:cs="Times New Roman"/>
          <w:kern w:val="2"/>
          <w:sz w:val="28"/>
          <w:szCs w:val="28"/>
          <w:u w:val="none"/>
          <w:shd w:val="clear"/>
          <w:lang w:val="en-US" w:eastAsia="zh-CN" w:bidi="ar-SA"/>
        </w:rPr>
        <w:t>201</w:t>
      </w:r>
      <w:r>
        <w:rPr>
          <w:rFonts w:hint="eastAsia" w:eastAsia="仿宋_GB2312" w:cs="Times New Roman"/>
          <w:kern w:val="2"/>
          <w:sz w:val="28"/>
          <w:szCs w:val="28"/>
          <w:u w:val="none"/>
          <w:shd w:val="clear"/>
          <w:lang w:val="en-US" w:eastAsia="zh-CN" w:bidi="ar-SA"/>
        </w:rPr>
        <w:t>8</w:t>
      </w:r>
      <w:r>
        <w:rPr>
          <w:rFonts w:hint="default" w:ascii="Calibri" w:hAnsi="Calibri" w:eastAsia="仿宋_GB2312" w:cs="Times New Roman"/>
          <w:kern w:val="2"/>
          <w:sz w:val="28"/>
          <w:szCs w:val="28"/>
          <w:u w:val="none"/>
          <w:shd w:val="clear"/>
          <w:lang w:val="en-US" w:eastAsia="zh-CN" w:bidi="ar-SA"/>
        </w:rPr>
        <w:t>年度</w:t>
      </w:r>
      <w:r>
        <w:rPr>
          <w:rFonts w:hint="eastAsia" w:ascii="Calibri" w:hAnsi="Calibri" w:eastAsia="仿宋_GB2312" w:cs="Times New Roman"/>
          <w:kern w:val="2"/>
          <w:sz w:val="28"/>
          <w:szCs w:val="28"/>
          <w:u w:val="none"/>
          <w:shd w:val="clear"/>
          <w:lang w:val="en-US" w:eastAsia="zh-CN" w:bidi="ar-SA"/>
        </w:rPr>
        <w:t>项目</w:t>
      </w:r>
      <w:r>
        <w:rPr>
          <w:rFonts w:hint="default" w:ascii="Calibri" w:hAnsi="Calibri" w:eastAsia="仿宋_GB2312" w:cs="Times New Roman"/>
          <w:kern w:val="2"/>
          <w:sz w:val="28"/>
          <w:szCs w:val="28"/>
          <w:u w:val="none"/>
          <w:shd w:val="clear"/>
          <w:lang w:val="en-US" w:eastAsia="zh-CN" w:bidi="ar-SA"/>
        </w:rPr>
        <w:t>支出</w:t>
      </w:r>
      <w:r>
        <w:rPr>
          <w:rFonts w:hint="eastAsia" w:eastAsia="仿宋_GB2312" w:cs="Times New Roman"/>
          <w:kern w:val="2"/>
          <w:sz w:val="28"/>
          <w:szCs w:val="28"/>
          <w:u w:val="none"/>
          <w:shd w:val="clear"/>
          <w:lang w:val="en-US" w:eastAsia="zh-CN" w:bidi="ar-SA"/>
        </w:rPr>
        <w:t>387.8</w:t>
      </w:r>
      <w:r>
        <w:rPr>
          <w:rFonts w:hint="default" w:ascii="Calibri" w:hAnsi="Calibri" w:eastAsia="仿宋_GB2312" w:cs="Times New Roman"/>
          <w:kern w:val="2"/>
          <w:sz w:val="28"/>
          <w:szCs w:val="28"/>
          <w:u w:val="none"/>
          <w:shd w:val="clear"/>
          <w:lang w:val="en-US" w:eastAsia="zh-CN" w:bidi="ar-SA"/>
        </w:rPr>
        <w:t>万元</w:t>
      </w:r>
      <w:r>
        <w:rPr>
          <w:rFonts w:hint="eastAsia" w:ascii="Calibri" w:hAnsi="Calibri" w:eastAsia="仿宋_GB2312" w:cs="Times New Roman"/>
          <w:kern w:val="2"/>
          <w:sz w:val="28"/>
          <w:szCs w:val="28"/>
          <w:u w:val="none"/>
          <w:shd w:val="clear"/>
          <w:lang w:val="en-US" w:eastAsia="zh-CN" w:bidi="ar-SA"/>
        </w:rPr>
        <w:t>，用于有关事业发展专项、专项业务费、基本建设支出、对市县专项补助等。其中：一般公共服务（类）财政事务（款）一般行政管理事务（项）</w:t>
      </w:r>
      <w:r>
        <w:rPr>
          <w:rFonts w:hint="eastAsia" w:eastAsia="仿宋_GB2312" w:cs="Times New Roman"/>
          <w:kern w:val="2"/>
          <w:sz w:val="28"/>
          <w:szCs w:val="28"/>
          <w:u w:val="none"/>
          <w:shd w:val="clear"/>
          <w:lang w:val="en-US" w:eastAsia="zh-CN" w:bidi="ar-SA"/>
        </w:rPr>
        <w:t>27.6万元；</w:t>
      </w:r>
      <w:r>
        <w:rPr>
          <w:rFonts w:hint="eastAsia" w:ascii="Calibri" w:hAnsi="Calibri" w:eastAsia="仿宋_GB2312" w:cs="Times New Roman"/>
          <w:kern w:val="2"/>
          <w:sz w:val="28"/>
          <w:szCs w:val="28"/>
          <w:u w:val="none"/>
          <w:shd w:val="clear"/>
          <w:lang w:val="en-US" w:eastAsia="zh-CN" w:bidi="ar-SA"/>
        </w:rPr>
        <w:t>一般公共服务（类）财政事务（款） 财政国库业务（项）</w:t>
      </w:r>
      <w:r>
        <w:rPr>
          <w:rFonts w:hint="eastAsia" w:eastAsia="仿宋_GB2312" w:cs="Times New Roman"/>
          <w:kern w:val="2"/>
          <w:sz w:val="28"/>
          <w:szCs w:val="28"/>
          <w:u w:val="none"/>
          <w:shd w:val="clear"/>
          <w:lang w:val="en-US" w:eastAsia="zh-CN" w:bidi="ar-SA"/>
        </w:rPr>
        <w:t>38</w:t>
      </w:r>
      <w:r>
        <w:rPr>
          <w:rFonts w:hint="eastAsia" w:ascii="Calibri" w:hAnsi="Calibri" w:eastAsia="仿宋_GB2312" w:cs="Times New Roman"/>
          <w:kern w:val="2"/>
          <w:sz w:val="28"/>
          <w:szCs w:val="28"/>
          <w:u w:val="none"/>
          <w:shd w:val="clear"/>
          <w:lang w:val="en-US" w:eastAsia="zh-CN" w:bidi="ar-SA"/>
        </w:rPr>
        <w:t>万元；一般公共服务（类）财政事务（款）信息化建设（项）</w:t>
      </w:r>
      <w:r>
        <w:rPr>
          <w:rFonts w:hint="eastAsia" w:eastAsia="仿宋_GB2312" w:cs="Times New Roman"/>
          <w:kern w:val="2"/>
          <w:sz w:val="28"/>
          <w:szCs w:val="28"/>
          <w:u w:val="none"/>
          <w:shd w:val="clear"/>
          <w:lang w:val="en-US" w:eastAsia="zh-CN" w:bidi="ar-SA"/>
        </w:rPr>
        <w:t>15.22</w:t>
      </w:r>
      <w:r>
        <w:rPr>
          <w:rFonts w:hint="eastAsia" w:ascii="Calibri" w:hAnsi="Calibri" w:eastAsia="仿宋_GB2312" w:cs="Times New Roman"/>
          <w:kern w:val="2"/>
          <w:sz w:val="28"/>
          <w:szCs w:val="28"/>
          <w:u w:val="none"/>
          <w:shd w:val="clear"/>
          <w:lang w:val="en-US" w:eastAsia="zh-CN" w:bidi="ar-SA"/>
        </w:rPr>
        <w:t>万元；一般公共服务（类）财政事务（款）其他财政事务支出（项）</w:t>
      </w:r>
      <w:r>
        <w:rPr>
          <w:rFonts w:hint="eastAsia" w:eastAsia="仿宋_GB2312" w:cs="Times New Roman"/>
          <w:kern w:val="2"/>
          <w:sz w:val="28"/>
          <w:szCs w:val="28"/>
          <w:u w:val="none"/>
          <w:shd w:val="clear"/>
          <w:lang w:val="en-US" w:eastAsia="zh-CN" w:bidi="ar-SA"/>
        </w:rPr>
        <w:t>136.72万元；</w:t>
      </w:r>
      <w:r>
        <w:rPr>
          <w:rFonts w:hint="eastAsia" w:ascii="Calibri" w:hAnsi="Calibri" w:eastAsia="仿宋_GB2312" w:cs="Times New Roman"/>
          <w:kern w:val="2"/>
          <w:sz w:val="28"/>
          <w:szCs w:val="28"/>
          <w:u w:val="none"/>
          <w:shd w:val="clear"/>
          <w:lang w:val="en-US" w:eastAsia="zh-CN" w:bidi="ar-SA"/>
        </w:rPr>
        <w:t>一般公共服务支出（类）其他一般公共服务支出（款）其他一般公共服务支出（项）</w:t>
      </w:r>
      <w:r>
        <w:rPr>
          <w:rFonts w:hint="eastAsia" w:eastAsia="仿宋_GB2312" w:cs="Times New Roman"/>
          <w:kern w:val="2"/>
          <w:sz w:val="28"/>
          <w:szCs w:val="28"/>
          <w:u w:val="none"/>
          <w:shd w:val="clear"/>
          <w:lang w:val="en-US" w:eastAsia="zh-CN" w:bidi="ar-SA"/>
        </w:rPr>
        <w:t>170.26</w:t>
      </w:r>
      <w:r>
        <w:rPr>
          <w:rFonts w:hint="eastAsia" w:ascii="Calibri" w:hAnsi="Calibri" w:eastAsia="仿宋_GB2312" w:cs="Times New Roman"/>
          <w:kern w:val="2"/>
          <w:sz w:val="28"/>
          <w:szCs w:val="28"/>
          <w:u w:val="none"/>
          <w:shd w:val="clear"/>
          <w:lang w:val="en-US" w:eastAsia="zh-CN" w:bidi="ar-SA"/>
        </w:rPr>
        <w:t>万元。</w:t>
      </w:r>
    </w:p>
    <w:p w14:paraId="35D7F462">
      <w:pPr>
        <w:widowControl/>
        <w:spacing w:line="600" w:lineRule="exact"/>
        <w:ind w:firstLine="551" w:firstLineChars="196"/>
        <w:jc w:val="left"/>
        <w:rPr>
          <w:rFonts w:hint="eastAsia" w:ascii="Calibri" w:hAnsi="Calibri" w:eastAsia="仿宋_GB2312" w:cs="Times New Roman"/>
          <w:b/>
          <w:bCs/>
          <w:kern w:val="2"/>
          <w:sz w:val="28"/>
          <w:szCs w:val="28"/>
          <w:u w:val="none"/>
          <w:shd w:val="clear"/>
          <w:lang w:val="en-US" w:eastAsia="zh-CN" w:bidi="ar-SA"/>
        </w:rPr>
      </w:pPr>
      <w:r>
        <w:rPr>
          <w:rFonts w:hint="eastAsia" w:ascii="Calibri" w:hAnsi="Calibri" w:eastAsia="仿宋_GB2312" w:cs="Times New Roman"/>
          <w:b/>
          <w:bCs/>
          <w:kern w:val="2"/>
          <w:sz w:val="28"/>
          <w:szCs w:val="28"/>
          <w:u w:val="none"/>
          <w:shd w:val="clear"/>
          <w:lang w:val="en-US" w:eastAsia="zh-CN" w:bidi="ar-SA"/>
        </w:rPr>
        <w:t>三</w:t>
      </w:r>
      <w:bookmarkEnd w:id="9"/>
      <w:r>
        <w:rPr>
          <w:rFonts w:hint="eastAsia" w:ascii="Calibri" w:hAnsi="Calibri" w:eastAsia="仿宋_GB2312" w:cs="Times New Roman"/>
          <w:b/>
          <w:bCs/>
          <w:kern w:val="2"/>
          <w:sz w:val="28"/>
          <w:szCs w:val="28"/>
          <w:u w:val="none"/>
          <w:shd w:val="clear"/>
          <w:lang w:val="en-US" w:eastAsia="zh-CN" w:bidi="ar-SA"/>
        </w:rPr>
        <w:t>、部门项目组织实施情况</w:t>
      </w:r>
    </w:p>
    <w:p w14:paraId="0E4733F5">
      <w:pPr>
        <w:widowControl/>
        <w:spacing w:line="600" w:lineRule="exact"/>
        <w:ind w:firstLine="551" w:firstLineChars="196"/>
        <w:jc w:val="left"/>
        <w:rPr>
          <w:rFonts w:hint="eastAsia" w:ascii="Calibri" w:hAnsi="Calibri" w:eastAsia="仿宋_GB2312" w:cs="Times New Roman"/>
          <w:b/>
          <w:bCs/>
          <w:kern w:val="2"/>
          <w:sz w:val="28"/>
          <w:szCs w:val="28"/>
          <w:u w:val="none"/>
          <w:shd w:val="clear"/>
          <w:lang w:val="en-US" w:eastAsia="zh-CN" w:bidi="ar-SA"/>
        </w:rPr>
      </w:pPr>
      <w:bookmarkStart w:id="10" w:name="bookmark101"/>
      <w:r>
        <w:rPr>
          <w:rFonts w:hint="eastAsia" w:ascii="Calibri" w:hAnsi="Calibri" w:eastAsia="仿宋_GB2312" w:cs="Times New Roman"/>
          <w:b/>
          <w:bCs/>
          <w:kern w:val="2"/>
          <w:sz w:val="28"/>
          <w:szCs w:val="28"/>
          <w:u w:val="none"/>
          <w:shd w:val="clear"/>
          <w:lang w:val="en-US" w:eastAsia="zh-CN" w:bidi="ar-SA"/>
        </w:rPr>
        <w:t>区财政局无建设性项目支出</w:t>
      </w:r>
    </w:p>
    <w:p w14:paraId="45902A47">
      <w:pPr>
        <w:widowControl/>
        <w:spacing w:line="600" w:lineRule="exact"/>
        <w:ind w:firstLine="551" w:firstLineChars="196"/>
        <w:jc w:val="left"/>
        <w:rPr>
          <w:rFonts w:hint="eastAsia" w:ascii="Calibri" w:hAnsi="Calibri" w:eastAsia="仿宋_GB2312" w:cs="Times New Roman"/>
          <w:b/>
          <w:bCs/>
          <w:kern w:val="2"/>
          <w:sz w:val="28"/>
          <w:szCs w:val="28"/>
          <w:u w:val="none"/>
          <w:shd w:val="clear"/>
          <w:lang w:val="en-US" w:eastAsia="zh-CN" w:bidi="ar-SA"/>
        </w:rPr>
      </w:pPr>
      <w:r>
        <w:rPr>
          <w:rFonts w:hint="eastAsia" w:ascii="Calibri" w:hAnsi="Calibri" w:eastAsia="仿宋_GB2312" w:cs="Times New Roman"/>
          <w:b/>
          <w:bCs/>
          <w:kern w:val="2"/>
          <w:sz w:val="28"/>
          <w:szCs w:val="28"/>
          <w:u w:val="none"/>
          <w:shd w:val="clear"/>
          <w:lang w:val="en-US" w:eastAsia="zh-CN" w:bidi="ar-SA"/>
        </w:rPr>
        <w:t>四</w:t>
      </w:r>
      <w:bookmarkEnd w:id="10"/>
      <w:r>
        <w:rPr>
          <w:rFonts w:hint="eastAsia" w:ascii="Calibri" w:hAnsi="Calibri" w:eastAsia="仿宋_GB2312" w:cs="Times New Roman"/>
          <w:b/>
          <w:bCs/>
          <w:kern w:val="2"/>
          <w:sz w:val="28"/>
          <w:szCs w:val="28"/>
          <w:u w:val="none"/>
          <w:shd w:val="clear"/>
          <w:lang w:val="en-US" w:eastAsia="zh-CN" w:bidi="ar-SA"/>
        </w:rPr>
        <w:t>、资产管理情况</w:t>
      </w:r>
    </w:p>
    <w:p w14:paraId="29A6AA98">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bookmarkStart w:id="11" w:name="bookmark102"/>
      <w:r>
        <w:rPr>
          <w:rFonts w:hint="eastAsia" w:ascii="Calibri" w:hAnsi="Calibri" w:eastAsia="仿宋_GB2312" w:cs="Times New Roman"/>
          <w:kern w:val="2"/>
          <w:sz w:val="28"/>
          <w:szCs w:val="28"/>
          <w:u w:val="none"/>
          <w:shd w:val="clear"/>
          <w:lang w:val="en-US" w:eastAsia="zh-CN" w:bidi="ar-SA"/>
        </w:rPr>
        <w:t>国有资产占用使用及新增资产配置情况：截至 201</w:t>
      </w:r>
      <w:r>
        <w:rPr>
          <w:rFonts w:hint="eastAsia" w:eastAsia="仿宋_GB2312" w:cs="Times New Roman"/>
          <w:kern w:val="2"/>
          <w:sz w:val="28"/>
          <w:szCs w:val="28"/>
          <w:u w:val="none"/>
          <w:shd w:val="clear"/>
          <w:lang w:val="en-US" w:eastAsia="zh-CN" w:bidi="ar-SA"/>
        </w:rPr>
        <w:t>8</w:t>
      </w:r>
      <w:r>
        <w:rPr>
          <w:rFonts w:hint="eastAsia" w:ascii="Calibri" w:hAnsi="Calibri" w:eastAsia="仿宋_GB2312" w:cs="Times New Roman"/>
          <w:kern w:val="2"/>
          <w:sz w:val="28"/>
          <w:szCs w:val="28"/>
          <w:u w:val="none"/>
          <w:shd w:val="clear"/>
          <w:lang w:val="en-US" w:eastAsia="zh-CN" w:bidi="ar-SA"/>
        </w:rPr>
        <w:t>年 12 月底，我局的国有资产为通用设备（电脑/打印机/复印机/电气/机房及平台软件等）</w:t>
      </w:r>
      <w:r>
        <w:rPr>
          <w:rFonts w:hint="eastAsia" w:eastAsia="仿宋_GB2312" w:cs="Times New Roman"/>
          <w:kern w:val="2"/>
          <w:sz w:val="28"/>
          <w:szCs w:val="28"/>
          <w:u w:val="none"/>
          <w:shd w:val="clear"/>
          <w:lang w:val="en-US" w:eastAsia="zh-CN" w:bidi="ar-SA"/>
        </w:rPr>
        <w:t>423.38</w:t>
      </w:r>
      <w:r>
        <w:rPr>
          <w:rFonts w:hint="eastAsia" w:ascii="Calibri" w:hAnsi="Calibri" w:eastAsia="仿宋_GB2312" w:cs="Times New Roman"/>
          <w:kern w:val="2"/>
          <w:sz w:val="28"/>
          <w:szCs w:val="28"/>
          <w:u w:val="none"/>
          <w:shd w:val="clear"/>
          <w:lang w:val="en-US" w:eastAsia="zh-CN" w:bidi="ar-SA"/>
        </w:rPr>
        <w:t>万元,图书(政府会计解读及实务)1.64万元,家具用具(桌/椅/沙发/柜等)18.33万元,土地/房屋及构筑物(卫生间/坪/墙/顶等修缮)131.96万元,合计局机关的国有资产为</w:t>
      </w:r>
      <w:r>
        <w:rPr>
          <w:rFonts w:hint="eastAsia" w:eastAsia="仿宋_GB2312" w:cs="Times New Roman"/>
          <w:kern w:val="2"/>
          <w:sz w:val="28"/>
          <w:szCs w:val="28"/>
          <w:u w:val="none"/>
          <w:shd w:val="clear"/>
          <w:lang w:val="en-US" w:eastAsia="zh-CN" w:bidi="ar-SA"/>
        </w:rPr>
        <w:t>575.31</w:t>
      </w:r>
      <w:r>
        <w:rPr>
          <w:rFonts w:hint="eastAsia" w:ascii="Calibri" w:hAnsi="Calibri" w:eastAsia="仿宋_GB2312" w:cs="Times New Roman"/>
          <w:kern w:val="2"/>
          <w:sz w:val="28"/>
          <w:szCs w:val="28"/>
          <w:u w:val="none"/>
          <w:shd w:val="clear"/>
          <w:lang w:val="en-US" w:eastAsia="zh-CN" w:bidi="ar-SA"/>
        </w:rPr>
        <w:t>万元。单位价值 50万元以上通用设备0台，单位价值100万元以上专用设备0台。2020年拟新增配置公务用车0辆。新增配备单位价值50万元以上通用设备0台，单位价值100万元以上专用设备0台。</w:t>
      </w:r>
    </w:p>
    <w:p w14:paraId="548BA37E">
      <w:pPr>
        <w:widowControl/>
        <w:spacing w:line="600" w:lineRule="exact"/>
        <w:ind w:firstLine="551" w:firstLineChars="196"/>
        <w:jc w:val="left"/>
        <w:rPr>
          <w:rFonts w:hint="eastAsia" w:ascii="Calibri" w:hAnsi="Calibri" w:eastAsia="仿宋_GB2312" w:cs="Times New Roman"/>
          <w:b/>
          <w:bCs/>
          <w:kern w:val="2"/>
          <w:sz w:val="28"/>
          <w:szCs w:val="28"/>
          <w:u w:val="none"/>
          <w:shd w:val="clear"/>
          <w:lang w:val="en-US" w:eastAsia="zh-CN" w:bidi="ar-SA"/>
        </w:rPr>
      </w:pPr>
      <w:r>
        <w:rPr>
          <w:rFonts w:hint="eastAsia" w:ascii="Calibri" w:hAnsi="Calibri" w:eastAsia="仿宋_GB2312" w:cs="Times New Roman"/>
          <w:b/>
          <w:bCs/>
          <w:kern w:val="2"/>
          <w:sz w:val="28"/>
          <w:szCs w:val="28"/>
          <w:u w:val="none"/>
          <w:shd w:val="clear"/>
          <w:lang w:val="en-US" w:eastAsia="zh-CN" w:bidi="ar-SA"/>
        </w:rPr>
        <w:t>五</w:t>
      </w:r>
      <w:bookmarkEnd w:id="11"/>
      <w:r>
        <w:rPr>
          <w:rFonts w:hint="eastAsia" w:ascii="Calibri" w:hAnsi="Calibri" w:eastAsia="仿宋_GB2312" w:cs="Times New Roman"/>
          <w:b/>
          <w:bCs/>
          <w:kern w:val="2"/>
          <w:sz w:val="28"/>
          <w:szCs w:val="28"/>
          <w:u w:val="none"/>
          <w:shd w:val="clear"/>
          <w:lang w:val="en-US" w:eastAsia="zh-CN" w:bidi="ar-SA"/>
        </w:rPr>
        <w:t>、部门整体支出绩效情况</w:t>
      </w:r>
    </w:p>
    <w:p w14:paraId="172F3D63">
      <w:pPr>
        <w:widowControl/>
        <w:spacing w:line="600" w:lineRule="exact"/>
        <w:ind w:firstLine="548" w:firstLineChars="196"/>
        <w:jc w:val="left"/>
        <w:rPr>
          <w:rFonts w:hint="default" w:ascii="Calibri" w:hAnsi="Calibri" w:eastAsia="仿宋_GB2312" w:cs="Times New Roman"/>
          <w:kern w:val="2"/>
          <w:sz w:val="28"/>
          <w:szCs w:val="28"/>
          <w:u w:val="none"/>
          <w:shd w:val="clear"/>
          <w:lang w:val="en-US" w:eastAsia="zh-CN" w:bidi="ar-SA"/>
        </w:rPr>
      </w:pPr>
      <w:bookmarkStart w:id="12" w:name="bookmark103"/>
      <w:r>
        <w:rPr>
          <w:rFonts w:hint="eastAsia" w:ascii="Calibri" w:hAnsi="Calibri" w:eastAsia="仿宋_GB2312" w:cs="Times New Roman"/>
          <w:kern w:val="2"/>
          <w:sz w:val="28"/>
          <w:szCs w:val="28"/>
          <w:u w:val="none"/>
          <w:shd w:val="clear"/>
          <w:lang w:val="en-US" w:eastAsia="zh-CN" w:bidi="ar-SA"/>
        </w:rPr>
        <w:t>1.执行了预算政策要求。我局工作经费安排严格按照年初预算来执行，有效防止了超预算；认真学习财经法规，严格执行财经纪律，防止了违法违纪行为的发生。2.</w:t>
      </w:r>
      <w:r>
        <w:rPr>
          <w:rFonts w:hint="default" w:ascii="Calibri" w:hAnsi="Calibri" w:eastAsia="仿宋_GB2312" w:cs="Times New Roman"/>
          <w:kern w:val="2"/>
          <w:sz w:val="28"/>
          <w:szCs w:val="28"/>
          <w:u w:val="none"/>
          <w:shd w:val="clear"/>
          <w:lang w:val="en-US" w:eastAsia="zh-CN" w:bidi="ar-SA"/>
        </w:rPr>
        <w:t>保障了机关有效运转。严格按照厉行节约的要求，精打细算，规范机关事务管理工作，提高服务质量，降低运行成本，合理配置，提高保障能力。保障了干部待遇按政策发放落实。</w:t>
      </w:r>
      <w:r>
        <w:rPr>
          <w:rFonts w:hint="eastAsia" w:ascii="Calibri" w:hAnsi="Calibri" w:eastAsia="仿宋_GB2312" w:cs="Times New Roman"/>
          <w:kern w:val="2"/>
          <w:sz w:val="28"/>
          <w:szCs w:val="28"/>
          <w:u w:val="none"/>
          <w:shd w:val="clear"/>
          <w:lang w:val="en-US" w:eastAsia="zh-CN" w:bidi="ar-SA"/>
        </w:rPr>
        <w:t>3.</w:t>
      </w:r>
      <w:r>
        <w:rPr>
          <w:rFonts w:hint="default" w:ascii="Calibri" w:hAnsi="Calibri" w:eastAsia="仿宋_GB2312" w:cs="Times New Roman"/>
          <w:kern w:val="2"/>
          <w:sz w:val="28"/>
          <w:szCs w:val="28"/>
          <w:u w:val="none"/>
          <w:shd w:val="clear"/>
          <w:lang w:val="en-US" w:eastAsia="zh-CN" w:bidi="ar-SA"/>
        </w:rPr>
        <w:t>加强了干部队伍建设。我局党组认真贯彻</w:t>
      </w:r>
      <w:r>
        <w:rPr>
          <w:rFonts w:hint="eastAsia" w:eastAsia="仿宋_GB2312" w:cs="Times New Roman"/>
          <w:kern w:val="2"/>
          <w:sz w:val="28"/>
          <w:szCs w:val="28"/>
          <w:u w:val="none"/>
          <w:shd w:val="clear"/>
          <w:lang w:val="en-US" w:eastAsia="zh-CN" w:bidi="ar-SA"/>
        </w:rPr>
        <w:t>落实全面从严治党</w:t>
      </w:r>
      <w:r>
        <w:rPr>
          <w:rFonts w:hint="default" w:ascii="Calibri" w:hAnsi="Calibri" w:eastAsia="仿宋_GB2312" w:cs="Times New Roman"/>
          <w:kern w:val="2"/>
          <w:sz w:val="28"/>
          <w:szCs w:val="28"/>
          <w:u w:val="none"/>
          <w:shd w:val="clear"/>
          <w:lang w:val="en-US" w:eastAsia="zh-CN" w:bidi="ar-SA"/>
        </w:rPr>
        <w:t>各项要求，始终坚持把纪律规矩挺在最前面。不定期开展党风廉政建设专题党课活动，全面贯彻落实习近平新时代中国特色社会主义思想和党的十九大精神，深化推进党风廉政建设和反腐败工作纵深发展。</w:t>
      </w:r>
      <w:r>
        <w:rPr>
          <w:rFonts w:hint="eastAsia" w:ascii="Calibri" w:hAnsi="Calibri" w:eastAsia="仿宋_GB2312" w:cs="Times New Roman"/>
          <w:kern w:val="2"/>
          <w:sz w:val="28"/>
          <w:szCs w:val="28"/>
          <w:u w:val="none"/>
          <w:shd w:val="clear"/>
          <w:lang w:val="en-US" w:eastAsia="zh-CN" w:bidi="ar-SA"/>
        </w:rPr>
        <w:t>4.</w:t>
      </w:r>
      <w:r>
        <w:rPr>
          <w:rFonts w:hint="default" w:ascii="Calibri" w:hAnsi="Calibri" w:eastAsia="仿宋_GB2312" w:cs="Times New Roman"/>
          <w:kern w:val="2"/>
          <w:sz w:val="28"/>
          <w:szCs w:val="28"/>
          <w:u w:val="none"/>
          <w:shd w:val="clear"/>
          <w:lang w:val="en-US" w:eastAsia="zh-CN" w:bidi="ar-SA"/>
        </w:rPr>
        <w:t>强化了财政职能工作。顺利推进了税制改革、预算改革、PPP工作、政府购买服务等。积极化解了财政风险，强化了债务风险。进一步摸清了全</w:t>
      </w:r>
      <w:r>
        <w:rPr>
          <w:rFonts w:hint="eastAsia" w:ascii="Calibri" w:hAnsi="Calibri" w:eastAsia="仿宋_GB2312" w:cs="Times New Roman"/>
          <w:kern w:val="2"/>
          <w:sz w:val="28"/>
          <w:szCs w:val="28"/>
          <w:u w:val="none"/>
          <w:shd w:val="clear"/>
          <w:lang w:val="en-US" w:eastAsia="zh-CN" w:bidi="ar-SA"/>
        </w:rPr>
        <w:t>区</w:t>
      </w:r>
      <w:r>
        <w:rPr>
          <w:rFonts w:hint="default" w:ascii="Calibri" w:hAnsi="Calibri" w:eastAsia="仿宋_GB2312" w:cs="Times New Roman"/>
          <w:kern w:val="2"/>
          <w:sz w:val="28"/>
          <w:szCs w:val="28"/>
          <w:u w:val="none"/>
          <w:shd w:val="clear"/>
          <w:lang w:val="en-US" w:eastAsia="zh-CN" w:bidi="ar-SA"/>
        </w:rPr>
        <w:t>债务情况，规范了地方政府债务管理，综合债务率逐年下降；积极强化了财政监管，提升了管理水平。</w:t>
      </w:r>
    </w:p>
    <w:p w14:paraId="5B893996">
      <w:pPr>
        <w:widowControl/>
        <w:spacing w:line="600" w:lineRule="exact"/>
        <w:ind w:firstLine="551" w:firstLineChars="196"/>
        <w:jc w:val="left"/>
        <w:rPr>
          <w:rFonts w:hint="eastAsia" w:ascii="Calibri" w:hAnsi="Calibri" w:eastAsia="仿宋_GB2312" w:cs="Times New Roman"/>
          <w:b/>
          <w:bCs/>
          <w:kern w:val="2"/>
          <w:sz w:val="28"/>
          <w:szCs w:val="28"/>
          <w:u w:val="none"/>
          <w:shd w:val="clear"/>
          <w:lang w:val="en-US" w:eastAsia="zh-CN" w:bidi="ar-SA"/>
        </w:rPr>
      </w:pPr>
      <w:r>
        <w:rPr>
          <w:rFonts w:hint="eastAsia" w:ascii="Calibri" w:hAnsi="Calibri" w:eastAsia="仿宋_GB2312" w:cs="Times New Roman"/>
          <w:b/>
          <w:bCs/>
          <w:kern w:val="2"/>
          <w:sz w:val="28"/>
          <w:szCs w:val="28"/>
          <w:u w:val="none"/>
          <w:shd w:val="clear"/>
          <w:lang w:val="en-US" w:eastAsia="zh-CN" w:bidi="ar-SA"/>
        </w:rPr>
        <w:t>六</w:t>
      </w:r>
      <w:bookmarkEnd w:id="12"/>
      <w:r>
        <w:rPr>
          <w:rFonts w:hint="eastAsia" w:ascii="Calibri" w:hAnsi="Calibri" w:eastAsia="仿宋_GB2312" w:cs="Times New Roman"/>
          <w:b/>
          <w:bCs/>
          <w:kern w:val="2"/>
          <w:sz w:val="28"/>
          <w:szCs w:val="28"/>
          <w:u w:val="none"/>
          <w:shd w:val="clear"/>
          <w:lang w:val="en-US" w:eastAsia="zh-CN" w:bidi="ar-SA"/>
        </w:rPr>
        <w:t>、存在的主要问题</w:t>
      </w:r>
    </w:p>
    <w:p w14:paraId="4FE7E3AA">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eastAsia" w:ascii="Calibri" w:hAnsi="Calibri" w:eastAsia="仿宋_GB2312" w:cs="Times New Roman"/>
          <w:kern w:val="2"/>
          <w:sz w:val="28"/>
          <w:szCs w:val="28"/>
          <w:u w:val="none"/>
          <w:shd w:val="clear"/>
          <w:lang w:val="en-US" w:eastAsia="zh-CN" w:bidi="ar-SA"/>
        </w:rPr>
        <w:t>1</w:t>
      </w:r>
      <w:r>
        <w:rPr>
          <w:rFonts w:hint="default" w:ascii="Calibri" w:hAnsi="Calibri" w:eastAsia="仿宋_GB2312" w:cs="Times New Roman"/>
          <w:kern w:val="2"/>
          <w:sz w:val="28"/>
          <w:szCs w:val="28"/>
          <w:u w:val="none"/>
          <w:shd w:val="clear"/>
          <w:lang w:val="en-US" w:eastAsia="zh-CN" w:bidi="ar-SA"/>
        </w:rPr>
        <w:t>、业务经费年初预算安排不足。由于预算安排不足，缺口资金只能调剂其他资金使用。</w:t>
      </w:r>
    </w:p>
    <w:p w14:paraId="4D72BF28">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default" w:ascii="Calibri" w:hAnsi="Calibri" w:eastAsia="仿宋_GB2312" w:cs="Times New Roman"/>
          <w:kern w:val="2"/>
          <w:sz w:val="28"/>
          <w:szCs w:val="28"/>
          <w:u w:val="none"/>
          <w:shd w:val="clear"/>
          <w:lang w:val="en-US" w:eastAsia="zh-CN" w:bidi="ar-SA"/>
        </w:rPr>
        <w:t>2、年初预算编制不够精细，部分支出超预算。预算编制不够明确和细化，预算编制的合理性需要提高。</w:t>
      </w:r>
    </w:p>
    <w:p w14:paraId="5F725840">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default" w:ascii="Calibri" w:hAnsi="Calibri" w:eastAsia="仿宋_GB2312" w:cs="Times New Roman"/>
          <w:kern w:val="2"/>
          <w:sz w:val="28"/>
          <w:szCs w:val="28"/>
          <w:u w:val="none"/>
          <w:shd w:val="clear"/>
          <w:lang w:val="en-US" w:eastAsia="zh-CN" w:bidi="ar-SA"/>
        </w:rPr>
        <w:t>3、预算执行过程中，由于多方面的原因，存在预算完成率略低和预算控制率大于30%的问题。</w:t>
      </w:r>
    </w:p>
    <w:p w14:paraId="6FD374C9">
      <w:pPr>
        <w:widowControl/>
        <w:spacing w:line="600" w:lineRule="exact"/>
        <w:ind w:firstLine="551" w:firstLineChars="196"/>
        <w:jc w:val="left"/>
        <w:rPr>
          <w:rFonts w:hint="eastAsia" w:ascii="Calibri" w:hAnsi="Calibri" w:eastAsia="仿宋_GB2312" w:cs="Times New Roman"/>
          <w:b/>
          <w:bCs/>
          <w:kern w:val="2"/>
          <w:sz w:val="28"/>
          <w:szCs w:val="28"/>
          <w:u w:val="none"/>
          <w:shd w:val="clear"/>
          <w:lang w:val="en-US" w:eastAsia="zh-CN" w:bidi="ar-SA"/>
        </w:rPr>
      </w:pPr>
      <w:bookmarkStart w:id="13" w:name="bookmark104"/>
      <w:r>
        <w:rPr>
          <w:rFonts w:hint="eastAsia" w:ascii="Calibri" w:hAnsi="Calibri" w:eastAsia="仿宋_GB2312" w:cs="Times New Roman"/>
          <w:b/>
          <w:bCs/>
          <w:kern w:val="2"/>
          <w:sz w:val="28"/>
          <w:szCs w:val="28"/>
          <w:u w:val="none"/>
          <w:shd w:val="clear"/>
          <w:lang w:val="en-US" w:eastAsia="zh-CN" w:bidi="ar-SA"/>
        </w:rPr>
        <w:t>七</w:t>
      </w:r>
      <w:bookmarkEnd w:id="13"/>
      <w:r>
        <w:rPr>
          <w:rFonts w:hint="eastAsia" w:ascii="Calibri" w:hAnsi="Calibri" w:eastAsia="仿宋_GB2312" w:cs="Times New Roman"/>
          <w:b/>
          <w:bCs/>
          <w:kern w:val="2"/>
          <w:sz w:val="28"/>
          <w:szCs w:val="28"/>
          <w:u w:val="none"/>
          <w:shd w:val="clear"/>
          <w:lang w:val="en-US" w:eastAsia="zh-CN" w:bidi="ar-SA"/>
        </w:rPr>
        <w:t>、改进措施和有关建议</w:t>
      </w:r>
    </w:p>
    <w:p w14:paraId="5C65CFD3">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eastAsia" w:ascii="Calibri" w:hAnsi="Calibri" w:eastAsia="仿宋_GB2312" w:cs="Times New Roman"/>
          <w:kern w:val="2"/>
          <w:sz w:val="28"/>
          <w:szCs w:val="28"/>
          <w:u w:val="none"/>
          <w:shd w:val="clear"/>
          <w:lang w:val="en-US" w:eastAsia="zh-CN" w:bidi="ar-SA"/>
        </w:rPr>
        <w:t>推行政府机关绩效管理制度是推进政府职能转变、提高政府执行力和公信力的重要举措，是转变机关作风、加强政府勤政廉政建设的重要抓手。近年来，</w:t>
      </w:r>
      <w:r>
        <w:rPr>
          <w:rFonts w:hint="eastAsia" w:eastAsia="仿宋_GB2312" w:cs="Times New Roman"/>
          <w:kern w:val="2"/>
          <w:sz w:val="28"/>
          <w:szCs w:val="28"/>
          <w:u w:val="none"/>
          <w:shd w:val="clear"/>
          <w:lang w:val="en-US" w:eastAsia="zh-CN" w:bidi="ar-SA"/>
        </w:rPr>
        <w:t>区财政局</w:t>
      </w:r>
      <w:r>
        <w:rPr>
          <w:rFonts w:hint="eastAsia" w:ascii="Calibri" w:hAnsi="Calibri" w:eastAsia="仿宋_GB2312" w:cs="Times New Roman"/>
          <w:kern w:val="2"/>
          <w:sz w:val="28"/>
          <w:szCs w:val="28"/>
          <w:u w:val="none"/>
          <w:shd w:val="clear"/>
          <w:lang w:val="en-US" w:eastAsia="zh-CN" w:bidi="ar-SA"/>
        </w:rPr>
        <w:t>高度重视绩效评价工作，下一步，我们将继续加强绩效管理，争取产生更多的经济效益和更好的社会效益。</w:t>
      </w:r>
    </w:p>
    <w:p w14:paraId="0DB3D6C3">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default" w:ascii="Calibri" w:hAnsi="Calibri" w:eastAsia="仿宋_GB2312" w:cs="Times New Roman"/>
          <w:kern w:val="2"/>
          <w:sz w:val="28"/>
          <w:szCs w:val="28"/>
          <w:u w:val="none"/>
          <w:shd w:val="clear"/>
          <w:lang w:val="en-US" w:eastAsia="zh-CN" w:bidi="ar-SA"/>
        </w:rPr>
        <w:t>进一步加强单位内部机构各</w:t>
      </w:r>
      <w:r>
        <w:rPr>
          <w:rFonts w:hint="eastAsia" w:eastAsia="仿宋_GB2312" w:cs="Times New Roman"/>
          <w:kern w:val="2"/>
          <w:sz w:val="28"/>
          <w:szCs w:val="28"/>
          <w:u w:val="none"/>
          <w:shd w:val="clear"/>
          <w:lang w:val="en-US" w:eastAsia="zh-CN" w:bidi="ar-SA"/>
        </w:rPr>
        <w:t>股</w:t>
      </w:r>
      <w:r>
        <w:rPr>
          <w:rFonts w:hint="default" w:ascii="Calibri" w:hAnsi="Calibri" w:eastAsia="仿宋_GB2312" w:cs="Times New Roman"/>
          <w:kern w:val="2"/>
          <w:sz w:val="28"/>
          <w:szCs w:val="28"/>
          <w:u w:val="none"/>
          <w:shd w:val="clear"/>
          <w:lang w:val="en-US" w:eastAsia="zh-CN" w:bidi="ar-SA"/>
        </w:rPr>
        <w:t>室</w:t>
      </w:r>
      <w:r>
        <w:rPr>
          <w:rFonts w:hint="eastAsia" w:eastAsia="仿宋_GB2312" w:cs="Times New Roman"/>
          <w:kern w:val="2"/>
          <w:sz w:val="28"/>
          <w:szCs w:val="28"/>
          <w:u w:val="none"/>
          <w:shd w:val="clear"/>
          <w:lang w:val="en-US" w:eastAsia="zh-CN" w:bidi="ar-SA"/>
        </w:rPr>
        <w:t>及二级机构</w:t>
      </w:r>
      <w:r>
        <w:rPr>
          <w:rFonts w:hint="default" w:ascii="Calibri" w:hAnsi="Calibri" w:eastAsia="仿宋_GB2312" w:cs="Times New Roman"/>
          <w:kern w:val="2"/>
          <w:sz w:val="28"/>
          <w:szCs w:val="28"/>
          <w:u w:val="none"/>
          <w:shd w:val="clear"/>
          <w:lang w:val="en-US" w:eastAsia="zh-CN" w:bidi="ar-SA"/>
        </w:rPr>
        <w:t>的预算管理意识，严格按照预算编制的相关制度和要求进行预算编制；</w:t>
      </w:r>
    </w:p>
    <w:p w14:paraId="56525B28">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default" w:ascii="Calibri" w:hAnsi="Calibri" w:eastAsia="仿宋_GB2312" w:cs="Times New Roman"/>
          <w:kern w:val="2"/>
          <w:sz w:val="28"/>
          <w:szCs w:val="28"/>
          <w:u w:val="none"/>
          <w:shd w:val="clear"/>
          <w:lang w:val="en-US" w:eastAsia="zh-CN" w:bidi="ar-SA"/>
        </w:rPr>
        <w:t>全面编制预算项目，优先保障固定性的、相对刚性的费用支出项目，尽量压缩变动性的、有控制空间的费用项目，进一步提高预算编制的科学性、严谨性和可控性；</w:t>
      </w:r>
    </w:p>
    <w:p w14:paraId="2A6DEEAD">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default" w:ascii="Calibri" w:hAnsi="Calibri" w:eastAsia="仿宋_GB2312" w:cs="Times New Roman"/>
          <w:kern w:val="2"/>
          <w:sz w:val="28"/>
          <w:szCs w:val="28"/>
          <w:u w:val="none"/>
          <w:shd w:val="clear"/>
          <w:lang w:val="en-US" w:eastAsia="zh-CN" w:bidi="ar-SA"/>
        </w:rPr>
        <w:t>严格编制政府采购年初预算和计划，规范各类资产的购置审批制度、资产采购制度、使用管理制度、资产处置和报废审批制度、资产管理岗位职责制度等，加强单位内部的资产管理工作；</w:t>
      </w:r>
    </w:p>
    <w:p w14:paraId="1FFF7467">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default" w:ascii="Calibri" w:hAnsi="Calibri" w:eastAsia="仿宋_GB2312" w:cs="Times New Roman"/>
          <w:kern w:val="2"/>
          <w:sz w:val="28"/>
          <w:szCs w:val="28"/>
          <w:u w:val="none"/>
          <w:shd w:val="clear"/>
          <w:lang w:val="en-US" w:eastAsia="zh-CN" w:bidi="ar-SA"/>
        </w:rPr>
        <w:t>进一步细化“三公”经费的管理，合理压缩“三公”经费支出。</w:t>
      </w:r>
    </w:p>
    <w:p w14:paraId="5E1BFE4A">
      <w:pPr>
        <w:widowControl/>
        <w:spacing w:line="600" w:lineRule="exact"/>
        <w:ind w:firstLine="548" w:firstLineChars="196"/>
        <w:jc w:val="left"/>
        <w:rPr>
          <w:rFonts w:hint="eastAsia" w:ascii="Calibri" w:hAnsi="Calibri" w:eastAsia="仿宋_GB2312" w:cs="Times New Roman"/>
          <w:kern w:val="2"/>
          <w:sz w:val="28"/>
          <w:szCs w:val="28"/>
          <w:u w:val="none"/>
          <w:shd w:val="clear"/>
          <w:lang w:val="en-US" w:eastAsia="zh-CN" w:bidi="ar-SA"/>
        </w:rPr>
      </w:pPr>
      <w:r>
        <w:rPr>
          <w:rFonts w:hint="default" w:ascii="Calibri" w:hAnsi="Calibri" w:eastAsia="仿宋_GB2312" w:cs="Times New Roman"/>
          <w:kern w:val="2"/>
          <w:sz w:val="28"/>
          <w:szCs w:val="28"/>
          <w:u w:val="none"/>
          <w:shd w:val="clear"/>
          <w:lang w:val="en-US" w:eastAsia="zh-CN" w:bidi="ar-SA"/>
        </w:rPr>
        <w:t>总之，201</w:t>
      </w:r>
      <w:r>
        <w:rPr>
          <w:rFonts w:hint="eastAsia" w:eastAsia="仿宋_GB2312" w:cs="Times New Roman"/>
          <w:kern w:val="2"/>
          <w:sz w:val="28"/>
          <w:szCs w:val="28"/>
          <w:u w:val="none"/>
          <w:shd w:val="clear"/>
          <w:lang w:val="en-US" w:eastAsia="zh-CN" w:bidi="ar-SA"/>
        </w:rPr>
        <w:t>8</w:t>
      </w:r>
      <w:r>
        <w:rPr>
          <w:rFonts w:hint="default" w:ascii="Calibri" w:hAnsi="Calibri" w:eastAsia="仿宋_GB2312" w:cs="Times New Roman"/>
          <w:kern w:val="2"/>
          <w:sz w:val="28"/>
          <w:szCs w:val="28"/>
          <w:u w:val="none"/>
          <w:shd w:val="clear"/>
          <w:lang w:val="en-US" w:eastAsia="zh-CN" w:bidi="ar-SA"/>
        </w:rPr>
        <w:t>年度绩效评价工作的成绩有目共睹，贯彻落实厉行节约、严控“三公经费”、降低一般运行经费、加强项目支出管理等方面工作也做得较好，按照《部门整体支出绩效评价指标表》要求</w:t>
      </w:r>
      <w:r>
        <w:rPr>
          <w:rFonts w:hint="eastAsia" w:eastAsia="仿宋_GB2312" w:cs="Times New Roman"/>
          <w:kern w:val="2"/>
          <w:sz w:val="28"/>
          <w:szCs w:val="28"/>
          <w:u w:val="none"/>
          <w:shd w:val="clear"/>
          <w:lang w:val="en-US" w:eastAsia="zh-CN" w:bidi="ar-SA"/>
        </w:rPr>
        <w:t>，</w:t>
      </w:r>
      <w:r>
        <w:rPr>
          <w:rFonts w:hint="default" w:ascii="Calibri" w:hAnsi="Calibri" w:eastAsia="仿宋_GB2312" w:cs="Times New Roman"/>
          <w:kern w:val="2"/>
          <w:sz w:val="28"/>
          <w:szCs w:val="28"/>
          <w:u w:val="none"/>
          <w:shd w:val="clear"/>
          <w:lang w:val="en-US" w:eastAsia="zh-CN" w:bidi="ar-SA"/>
        </w:rPr>
        <w:t>我们认真进行了自评打分，自评得分</w:t>
      </w:r>
      <w:r>
        <w:rPr>
          <w:rFonts w:hint="eastAsia" w:eastAsia="仿宋_GB2312" w:cs="Times New Roman"/>
          <w:kern w:val="2"/>
          <w:sz w:val="28"/>
          <w:szCs w:val="28"/>
          <w:u w:val="none"/>
          <w:shd w:val="clear"/>
          <w:lang w:val="en-US" w:eastAsia="zh-CN" w:bidi="ar-SA"/>
        </w:rPr>
        <w:t>92</w:t>
      </w:r>
      <w:r>
        <w:rPr>
          <w:rFonts w:hint="default" w:ascii="Calibri" w:hAnsi="Calibri" w:eastAsia="仿宋_GB2312" w:cs="Times New Roman"/>
          <w:kern w:val="2"/>
          <w:sz w:val="28"/>
          <w:szCs w:val="28"/>
          <w:u w:val="none"/>
          <w:shd w:val="clear"/>
          <w:lang w:val="en-US" w:eastAsia="zh-CN" w:bidi="ar-SA"/>
        </w:rPr>
        <w:t>分，绩效工作较为满意。今后将继续加强</w:t>
      </w:r>
      <w:r>
        <w:rPr>
          <w:rFonts w:hint="eastAsia" w:eastAsia="仿宋_GB2312" w:cs="Times New Roman"/>
          <w:kern w:val="2"/>
          <w:sz w:val="28"/>
          <w:szCs w:val="28"/>
          <w:u w:val="none"/>
          <w:shd w:val="clear"/>
          <w:lang w:val="en-US" w:eastAsia="zh-CN" w:bidi="ar-SA"/>
        </w:rPr>
        <w:t>区财政局</w:t>
      </w:r>
      <w:r>
        <w:rPr>
          <w:rFonts w:hint="default" w:ascii="Calibri" w:hAnsi="Calibri" w:eastAsia="仿宋_GB2312" w:cs="Times New Roman"/>
          <w:kern w:val="2"/>
          <w:sz w:val="28"/>
          <w:szCs w:val="28"/>
          <w:u w:val="none"/>
          <w:shd w:val="clear"/>
          <w:lang w:val="en-US" w:eastAsia="zh-CN" w:bidi="ar-SA"/>
        </w:rPr>
        <w:t>部门整体支出绩效评价工作，提升部门整体支出绩效评价水平。</w:t>
      </w:r>
    </w:p>
    <w:p w14:paraId="59C6A0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800" w:leftChars="0" w:right="0" w:rightChars="0"/>
      </w:pPr>
    </w:p>
    <w:p w14:paraId="0946B473">
      <w:pPr>
        <w:spacing w:line="1" w:lineRule="exact"/>
        <w:jc w:val="center"/>
        <w:rPr>
          <w:rFonts w:hint="eastAsia" w:ascii="宋体" w:hAnsi="宋体" w:eastAsia="宋体" w:cs="宋体"/>
          <w:sz w:val="18"/>
          <w:szCs w:val="18"/>
          <w:lang w:eastAsia="zh-CN"/>
        </w:rPr>
      </w:pPr>
    </w:p>
    <w:sectPr>
      <w:footerReference r:id="rId3" w:type="default"/>
      <w:pgSz w:w="11906" w:h="16838"/>
      <w:pgMar w:top="1383" w:right="1701" w:bottom="127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014C">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657F3">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D657F3">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81120"/>
    <w:rsid w:val="01AC48A7"/>
    <w:rsid w:val="02312FDE"/>
    <w:rsid w:val="02592F47"/>
    <w:rsid w:val="030A3C3B"/>
    <w:rsid w:val="03102386"/>
    <w:rsid w:val="033A1BC1"/>
    <w:rsid w:val="03737E75"/>
    <w:rsid w:val="042250EB"/>
    <w:rsid w:val="04475015"/>
    <w:rsid w:val="046D4C89"/>
    <w:rsid w:val="047940AA"/>
    <w:rsid w:val="062901F2"/>
    <w:rsid w:val="06B921AF"/>
    <w:rsid w:val="07F80D11"/>
    <w:rsid w:val="08BB4037"/>
    <w:rsid w:val="08F30F31"/>
    <w:rsid w:val="090936D9"/>
    <w:rsid w:val="0AD52A1E"/>
    <w:rsid w:val="0C505A2A"/>
    <w:rsid w:val="0C827C77"/>
    <w:rsid w:val="0D1C4CAE"/>
    <w:rsid w:val="0DE77123"/>
    <w:rsid w:val="0E001A77"/>
    <w:rsid w:val="0E29560C"/>
    <w:rsid w:val="0EC4314D"/>
    <w:rsid w:val="0ED95FC2"/>
    <w:rsid w:val="0FA4186B"/>
    <w:rsid w:val="0FB93DEA"/>
    <w:rsid w:val="0FC54B97"/>
    <w:rsid w:val="0FFC4691"/>
    <w:rsid w:val="10024697"/>
    <w:rsid w:val="102A70A5"/>
    <w:rsid w:val="116C7E84"/>
    <w:rsid w:val="13031EE3"/>
    <w:rsid w:val="15224E9F"/>
    <w:rsid w:val="16317894"/>
    <w:rsid w:val="169A6B45"/>
    <w:rsid w:val="16E96D7B"/>
    <w:rsid w:val="173962E3"/>
    <w:rsid w:val="17581B38"/>
    <w:rsid w:val="17702F67"/>
    <w:rsid w:val="1789741C"/>
    <w:rsid w:val="1810076A"/>
    <w:rsid w:val="18821EEC"/>
    <w:rsid w:val="18C84767"/>
    <w:rsid w:val="19A204BA"/>
    <w:rsid w:val="19EA7D67"/>
    <w:rsid w:val="19F10ED2"/>
    <w:rsid w:val="1A562335"/>
    <w:rsid w:val="1ACF0291"/>
    <w:rsid w:val="1ADB14E6"/>
    <w:rsid w:val="1C611E7D"/>
    <w:rsid w:val="1CB55F50"/>
    <w:rsid w:val="1D242DF9"/>
    <w:rsid w:val="1D253EEC"/>
    <w:rsid w:val="1D2F420F"/>
    <w:rsid w:val="1D441E38"/>
    <w:rsid w:val="1D4A7CD2"/>
    <w:rsid w:val="1DEC6A98"/>
    <w:rsid w:val="1E146093"/>
    <w:rsid w:val="1E954EC2"/>
    <w:rsid w:val="1F6E185C"/>
    <w:rsid w:val="20136E43"/>
    <w:rsid w:val="202F2194"/>
    <w:rsid w:val="205265F0"/>
    <w:rsid w:val="20FD0FDB"/>
    <w:rsid w:val="22BE6AB3"/>
    <w:rsid w:val="232A0551"/>
    <w:rsid w:val="236639AE"/>
    <w:rsid w:val="23F206ED"/>
    <w:rsid w:val="240E1898"/>
    <w:rsid w:val="251E5D04"/>
    <w:rsid w:val="25227A9E"/>
    <w:rsid w:val="25AD5728"/>
    <w:rsid w:val="264C52CE"/>
    <w:rsid w:val="265D2EEB"/>
    <w:rsid w:val="268D7D00"/>
    <w:rsid w:val="26D23F87"/>
    <w:rsid w:val="280D08DF"/>
    <w:rsid w:val="290A0FAD"/>
    <w:rsid w:val="2BD57B5B"/>
    <w:rsid w:val="2C8F18D7"/>
    <w:rsid w:val="2DAF403B"/>
    <w:rsid w:val="2F2014C7"/>
    <w:rsid w:val="305A2B18"/>
    <w:rsid w:val="319E7AF1"/>
    <w:rsid w:val="31F71DAE"/>
    <w:rsid w:val="337510D3"/>
    <w:rsid w:val="33B015AE"/>
    <w:rsid w:val="347D5C95"/>
    <w:rsid w:val="350260E4"/>
    <w:rsid w:val="351E5D35"/>
    <w:rsid w:val="35C70ACB"/>
    <w:rsid w:val="37DE2E27"/>
    <w:rsid w:val="394C6E96"/>
    <w:rsid w:val="3B517912"/>
    <w:rsid w:val="3B7114E6"/>
    <w:rsid w:val="3B8B2A52"/>
    <w:rsid w:val="3BB93FDC"/>
    <w:rsid w:val="3BE645DA"/>
    <w:rsid w:val="3C195F38"/>
    <w:rsid w:val="3CAD1426"/>
    <w:rsid w:val="3CF43BDA"/>
    <w:rsid w:val="3F577654"/>
    <w:rsid w:val="3FC54918"/>
    <w:rsid w:val="3FCB08B6"/>
    <w:rsid w:val="423B1DB6"/>
    <w:rsid w:val="43057596"/>
    <w:rsid w:val="44793A6C"/>
    <w:rsid w:val="44BC371B"/>
    <w:rsid w:val="45A30C7E"/>
    <w:rsid w:val="475D388A"/>
    <w:rsid w:val="4823659B"/>
    <w:rsid w:val="484F5A26"/>
    <w:rsid w:val="489F06A9"/>
    <w:rsid w:val="494B26C3"/>
    <w:rsid w:val="4999703E"/>
    <w:rsid w:val="49A34888"/>
    <w:rsid w:val="49EA01D5"/>
    <w:rsid w:val="4D12524D"/>
    <w:rsid w:val="4D301426"/>
    <w:rsid w:val="4D625F91"/>
    <w:rsid w:val="4D9F04E6"/>
    <w:rsid w:val="4DDA2506"/>
    <w:rsid w:val="4EA06B6E"/>
    <w:rsid w:val="4EC21187"/>
    <w:rsid w:val="4ED7379B"/>
    <w:rsid w:val="4ED86403"/>
    <w:rsid w:val="51015CEF"/>
    <w:rsid w:val="510E0380"/>
    <w:rsid w:val="518C7982"/>
    <w:rsid w:val="527541A2"/>
    <w:rsid w:val="52E51199"/>
    <w:rsid w:val="53E46CE0"/>
    <w:rsid w:val="553B278C"/>
    <w:rsid w:val="55A175FA"/>
    <w:rsid w:val="55A3130C"/>
    <w:rsid w:val="561C647F"/>
    <w:rsid w:val="568F4C14"/>
    <w:rsid w:val="56A32222"/>
    <w:rsid w:val="56C81120"/>
    <w:rsid w:val="56E34498"/>
    <w:rsid w:val="56F073BC"/>
    <w:rsid w:val="57B44C17"/>
    <w:rsid w:val="58943999"/>
    <w:rsid w:val="5AAD404A"/>
    <w:rsid w:val="5B8E7E9F"/>
    <w:rsid w:val="5BBE576D"/>
    <w:rsid w:val="5CAE1D5C"/>
    <w:rsid w:val="5DBA2BEA"/>
    <w:rsid w:val="5E0E174D"/>
    <w:rsid w:val="5EFA5EFD"/>
    <w:rsid w:val="5F046009"/>
    <w:rsid w:val="5F6C2355"/>
    <w:rsid w:val="5F7E695E"/>
    <w:rsid w:val="6034611A"/>
    <w:rsid w:val="603B2FFA"/>
    <w:rsid w:val="6068757D"/>
    <w:rsid w:val="62513BD9"/>
    <w:rsid w:val="62812BA1"/>
    <w:rsid w:val="62856E8B"/>
    <w:rsid w:val="62937144"/>
    <w:rsid w:val="62A278D0"/>
    <w:rsid w:val="63E929B2"/>
    <w:rsid w:val="646E6163"/>
    <w:rsid w:val="64AA1DCB"/>
    <w:rsid w:val="655A4392"/>
    <w:rsid w:val="65803153"/>
    <w:rsid w:val="65AF60BE"/>
    <w:rsid w:val="662768B0"/>
    <w:rsid w:val="688268EC"/>
    <w:rsid w:val="6953066E"/>
    <w:rsid w:val="6A613D48"/>
    <w:rsid w:val="6A8B4BE4"/>
    <w:rsid w:val="6ADF2EC6"/>
    <w:rsid w:val="6B27479B"/>
    <w:rsid w:val="6BF60C0D"/>
    <w:rsid w:val="6C6E0368"/>
    <w:rsid w:val="6C937DC9"/>
    <w:rsid w:val="6CE4220A"/>
    <w:rsid w:val="6DC41C66"/>
    <w:rsid w:val="6DC704C9"/>
    <w:rsid w:val="6DE400E7"/>
    <w:rsid w:val="6DF06AA4"/>
    <w:rsid w:val="701322CD"/>
    <w:rsid w:val="71144B6E"/>
    <w:rsid w:val="71A27F3B"/>
    <w:rsid w:val="735D5F55"/>
    <w:rsid w:val="74936CE4"/>
    <w:rsid w:val="74CA104C"/>
    <w:rsid w:val="750B6AA4"/>
    <w:rsid w:val="754B1ADD"/>
    <w:rsid w:val="76B75735"/>
    <w:rsid w:val="76C75196"/>
    <w:rsid w:val="770517BE"/>
    <w:rsid w:val="77DC0A37"/>
    <w:rsid w:val="786040B5"/>
    <w:rsid w:val="79F00B79"/>
    <w:rsid w:val="7E651E58"/>
    <w:rsid w:val="7EAD4C52"/>
    <w:rsid w:val="7F050D0D"/>
    <w:rsid w:val="7F28773A"/>
    <w:rsid w:val="7F810183"/>
    <w:rsid w:val="7FEE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Typewriter"/>
    <w:basedOn w:val="5"/>
    <w:qFormat/>
    <w:uiPriority w:val="0"/>
    <w:rPr>
      <w:rFonts w:ascii="monospace" w:hAnsi="monospace" w:eastAsia="monospace" w:cs="monospace"/>
      <w:sz w:val="20"/>
    </w:rPr>
  </w:style>
  <w:style w:type="character" w:styleId="11">
    <w:name w:val="HTML Acronym"/>
    <w:basedOn w:val="5"/>
    <w:qFormat/>
    <w:uiPriority w:val="0"/>
  </w:style>
  <w:style w:type="character" w:styleId="12">
    <w:name w:val="HTML Variable"/>
    <w:basedOn w:val="5"/>
    <w:qFormat/>
    <w:uiPriority w:val="0"/>
  </w:style>
  <w:style w:type="character" w:styleId="13">
    <w:name w:val="Hyperlink"/>
    <w:basedOn w:val="5"/>
    <w:qFormat/>
    <w:uiPriority w:val="0"/>
    <w:rPr>
      <w:color w:val="0000FF"/>
      <w:u w:val="none"/>
    </w:rPr>
  </w:style>
  <w:style w:type="character" w:styleId="14">
    <w:name w:val="HTML Code"/>
    <w:basedOn w:val="5"/>
    <w:qFormat/>
    <w:uiPriority w:val="0"/>
    <w:rPr>
      <w:rFonts w:ascii="微软雅黑" w:hAnsi="微软雅黑" w:eastAsia="微软雅黑" w:cs="微软雅黑"/>
      <w:sz w:val="14"/>
      <w:szCs w:val="14"/>
    </w:rPr>
  </w:style>
  <w:style w:type="character" w:styleId="15">
    <w:name w:val="HTML Cite"/>
    <w:basedOn w:val="5"/>
    <w:qFormat/>
    <w:uiPriority w:val="0"/>
  </w:style>
  <w:style w:type="character" w:styleId="16">
    <w:name w:val="HTML Keyboard"/>
    <w:basedOn w:val="5"/>
    <w:qFormat/>
    <w:uiPriority w:val="0"/>
    <w:rPr>
      <w:rFonts w:hint="default" w:ascii="monospace" w:hAnsi="monospace" w:eastAsia="monospace" w:cs="monospace"/>
      <w:sz w:val="20"/>
    </w:rPr>
  </w:style>
  <w:style w:type="character" w:styleId="17">
    <w:name w:val="HTML Sample"/>
    <w:basedOn w:val="5"/>
    <w:qFormat/>
    <w:uiPriority w:val="0"/>
    <w:rPr>
      <w:rFonts w:hint="default" w:ascii="monospace" w:hAnsi="monospace" w:eastAsia="monospace" w:cs="monospace"/>
    </w:rPr>
  </w:style>
  <w:style w:type="paragraph" w:customStyle="1" w:styleId="18">
    <w:name w:val="Body text|1"/>
    <w:basedOn w:val="1"/>
    <w:qFormat/>
    <w:uiPriority w:val="0"/>
    <w:pPr>
      <w:widowControl w:val="0"/>
      <w:shd w:val="clear" w:color="auto" w:fill="auto"/>
      <w:spacing w:line="408" w:lineRule="auto"/>
      <w:ind w:firstLine="400"/>
    </w:pPr>
    <w:rPr>
      <w:rFonts w:ascii="宋体" w:hAnsi="宋体" w:eastAsia="宋体" w:cs="宋体"/>
      <w:sz w:val="19"/>
      <w:szCs w:val="19"/>
      <w:u w:val="none"/>
      <w:shd w:val="clear" w:color="auto" w:fill="auto"/>
      <w:lang w:val="zh-CN" w:eastAsia="zh-CN" w:bidi="zh-CN"/>
    </w:rPr>
  </w:style>
  <w:style w:type="paragraph" w:customStyle="1" w:styleId="19">
    <w:name w:val="Heading #2|1"/>
    <w:basedOn w:val="1"/>
    <w:qFormat/>
    <w:uiPriority w:val="0"/>
    <w:pPr>
      <w:widowControl w:val="0"/>
      <w:shd w:val="clear" w:color="auto" w:fill="auto"/>
      <w:spacing w:after="300"/>
      <w:jc w:val="center"/>
      <w:outlineLvl w:val="1"/>
    </w:pPr>
    <w:rPr>
      <w:rFonts w:ascii="宋体" w:hAnsi="宋体" w:eastAsia="宋体" w:cs="宋体"/>
      <w:sz w:val="44"/>
      <w:szCs w:val="44"/>
      <w:u w:val="none"/>
      <w:shd w:val="clear" w:color="auto" w:fill="auto"/>
      <w:lang w:val="zh-CN" w:eastAsia="zh-CN" w:bidi="zh-CN"/>
    </w:rPr>
  </w:style>
  <w:style w:type="paragraph" w:customStyle="1" w:styleId="20">
    <w:name w:val="Body text|3"/>
    <w:basedOn w:val="1"/>
    <w:qFormat/>
    <w:uiPriority w:val="0"/>
    <w:pPr>
      <w:widowControl w:val="0"/>
      <w:shd w:val="clear" w:color="auto" w:fill="auto"/>
      <w:spacing w:before="220" w:after="720"/>
      <w:ind w:firstLine="520"/>
    </w:pPr>
    <w:rPr>
      <w:sz w:val="32"/>
      <w:szCs w:val="32"/>
      <w:u w:val="none"/>
      <w:shd w:val="clear" w:color="auto" w:fill="auto"/>
    </w:rPr>
  </w:style>
  <w:style w:type="paragraph" w:customStyle="1" w:styleId="21">
    <w:name w:val="Other|1"/>
    <w:basedOn w:val="1"/>
    <w:qFormat/>
    <w:uiPriority w:val="0"/>
    <w:pPr>
      <w:widowControl w:val="0"/>
      <w:shd w:val="clear" w:color="auto" w:fill="auto"/>
      <w:spacing w:line="302" w:lineRule="exact"/>
    </w:pPr>
    <w:rPr>
      <w:rFonts w:ascii="宋体" w:hAnsi="宋体" w:eastAsia="宋体" w:cs="宋体"/>
      <w:sz w:val="19"/>
      <w:szCs w:val="19"/>
      <w:u w:val="none"/>
      <w:shd w:val="clear" w:color="auto" w:fill="auto"/>
      <w:lang w:val="zh-CN" w:eastAsia="zh-CN" w:bidi="zh-CN"/>
    </w:rPr>
  </w:style>
  <w:style w:type="paragraph" w:customStyle="1" w:styleId="22">
    <w:name w:val="Body text|4"/>
    <w:basedOn w:val="1"/>
    <w:qFormat/>
    <w:uiPriority w:val="0"/>
    <w:pPr>
      <w:widowControl w:val="0"/>
      <w:shd w:val="clear" w:color="auto" w:fill="auto"/>
      <w:spacing w:after="60"/>
      <w:ind w:firstLine="320"/>
    </w:pPr>
    <w:rPr>
      <w:rFonts w:ascii="宋体" w:hAnsi="宋体" w:eastAsia="宋体" w:cs="宋体"/>
      <w:u w:val="none"/>
      <w:shd w:val="clear" w:color="auto" w:fill="auto"/>
      <w:lang w:val="zh-CN" w:eastAsia="zh-CN" w:bidi="zh-CN"/>
    </w:rPr>
  </w:style>
  <w:style w:type="paragraph" w:customStyle="1" w:styleId="23">
    <w:name w:val="Table caption|1"/>
    <w:basedOn w:val="1"/>
    <w:qFormat/>
    <w:uiPriority w:val="0"/>
    <w:pPr>
      <w:widowControl w:val="0"/>
      <w:shd w:val="clear" w:color="auto" w:fill="auto"/>
      <w:spacing w:line="302" w:lineRule="exact"/>
      <w:jc w:val="right"/>
    </w:pPr>
    <w:rPr>
      <w:rFonts w:ascii="宋体" w:hAnsi="宋体" w:eastAsia="宋体" w:cs="宋体"/>
      <w:sz w:val="19"/>
      <w:szCs w:val="19"/>
      <w:u w:val="none"/>
      <w:shd w:val="clear" w:color="auto" w:fill="auto"/>
      <w:lang w:val="zh-CN" w:eastAsia="zh-CN" w:bidi="zh-CN"/>
    </w:rPr>
  </w:style>
  <w:style w:type="paragraph" w:customStyle="1" w:styleId="24">
    <w:name w:val="Header or footer|2"/>
    <w:basedOn w:val="1"/>
    <w:qFormat/>
    <w:uiPriority w:val="0"/>
    <w:pPr>
      <w:widowControl w:val="0"/>
      <w:shd w:val="clear" w:color="auto" w:fill="auto"/>
    </w:pPr>
    <w:rPr>
      <w:sz w:val="20"/>
      <w:szCs w:val="20"/>
      <w:u w:val="none"/>
      <w:shd w:val="clear" w:color="auto" w:fill="auto"/>
      <w:lang w:val="zh-CN" w:eastAsia="zh-CN" w:bidi="zh-CN"/>
    </w:rPr>
  </w:style>
  <w:style w:type="paragraph" w:customStyle="1" w:styleId="25">
    <w:name w:val="Body text|2"/>
    <w:basedOn w:val="1"/>
    <w:qFormat/>
    <w:uiPriority w:val="0"/>
    <w:pPr>
      <w:widowControl w:val="0"/>
      <w:shd w:val="clear" w:color="auto" w:fill="auto"/>
      <w:spacing w:after="470"/>
    </w:pPr>
    <w:rPr>
      <w:b/>
      <w:bCs/>
      <w:sz w:val="19"/>
      <w:szCs w:val="19"/>
      <w:u w:val="none"/>
      <w:shd w:val="clear" w:color="auto" w:fill="auto"/>
      <w:lang w:val="zh-CN" w:eastAsia="zh-CN" w:bidi="zh-CN"/>
    </w:rPr>
  </w:style>
  <w:style w:type="character" w:customStyle="1" w:styleId="26">
    <w:name w:val="bsharetext"/>
    <w:basedOn w:val="5"/>
    <w:qFormat/>
    <w:uiPriority w:val="0"/>
  </w:style>
  <w:style w:type="character" w:customStyle="1" w:styleId="27">
    <w:name w:val="wx-space"/>
    <w:basedOn w:val="5"/>
    <w:qFormat/>
    <w:uiPriority w:val="0"/>
  </w:style>
  <w:style w:type="character" w:customStyle="1" w:styleId="28">
    <w:name w:val="hover1"/>
    <w:basedOn w:val="5"/>
    <w:qFormat/>
    <w:uiPriority w:val="0"/>
    <w:rPr>
      <w:color w:val="000000"/>
      <w:shd w:val="clear" w:fill="FFFFFF"/>
    </w:rPr>
  </w:style>
  <w:style w:type="character" w:customStyle="1" w:styleId="29">
    <w:name w:val="wx-space1"/>
    <w:basedOn w:val="5"/>
    <w:qFormat/>
    <w:uiPriority w:val="0"/>
  </w:style>
  <w:style w:type="character" w:customStyle="1" w:styleId="30">
    <w:name w:val="end"/>
    <w:basedOn w:val="5"/>
    <w:qFormat/>
    <w:uiPriority w:val="0"/>
    <w:rPr>
      <w:shd w:val="clear" w:fill="AAAAAA"/>
    </w:rPr>
  </w:style>
  <w:style w:type="character" w:customStyle="1" w:styleId="31">
    <w:name w:val="on"/>
    <w:basedOn w:val="5"/>
    <w:qFormat/>
    <w:uiPriority w:val="0"/>
    <w:rPr>
      <w:b/>
      <w:color w:val="015293"/>
      <w:sz w:val="24"/>
      <w:szCs w:val="24"/>
      <w:u w:val="none"/>
    </w:rPr>
  </w:style>
  <w:style w:type="character" w:customStyle="1" w:styleId="32">
    <w:name w:val="on1"/>
    <w:basedOn w:val="5"/>
    <w:qFormat/>
    <w:uiPriority w:val="0"/>
    <w:rPr>
      <w:b/>
      <w:color w:val="015293"/>
      <w:sz w:val="24"/>
      <w:szCs w:val="24"/>
      <w:u w:val="none"/>
    </w:rPr>
  </w:style>
  <w:style w:type="character" w:customStyle="1" w:styleId="33">
    <w:name w:val="on2"/>
    <w:basedOn w:val="5"/>
    <w:qFormat/>
    <w:uiPriority w:val="0"/>
    <w:rPr>
      <w:b/>
      <w:color w:val="015293"/>
      <w:sz w:val="24"/>
      <w:szCs w:val="24"/>
      <w:u w:val="none"/>
    </w:rPr>
  </w:style>
  <w:style w:type="character" w:customStyle="1" w:styleId="34">
    <w:name w:val="on3"/>
    <w:basedOn w:val="5"/>
    <w:qFormat/>
    <w:uiPriority w:val="0"/>
    <w:rPr>
      <w:b/>
      <w:color w:val="015293"/>
      <w:sz w:val="24"/>
      <w:szCs w:val="24"/>
      <w:u w:val="none"/>
    </w:rPr>
  </w:style>
  <w:style w:type="character" w:customStyle="1" w:styleId="35">
    <w:name w:val="on4"/>
    <w:basedOn w:val="5"/>
    <w:qFormat/>
    <w:uiPriority w:val="0"/>
    <w:rPr>
      <w:b/>
      <w:color w:val="015293"/>
      <w:sz w:val="24"/>
      <w:szCs w:val="24"/>
      <w:u w:val="none"/>
    </w:rPr>
  </w:style>
  <w:style w:type="character" w:customStyle="1" w:styleId="36">
    <w:name w:val="hover"/>
    <w:basedOn w:val="5"/>
    <w:qFormat/>
    <w:uiPriority w:val="0"/>
    <w:rPr>
      <w:color w:val="015293"/>
      <w:u w:val="none"/>
    </w:rPr>
  </w:style>
  <w:style w:type="character" w:customStyle="1" w:styleId="37">
    <w:name w:val="hover2"/>
    <w:basedOn w:val="5"/>
    <w:qFormat/>
    <w:uiPriority w:val="0"/>
    <w:rPr>
      <w:color w:val="015293"/>
      <w:u w:val="none"/>
    </w:rPr>
  </w:style>
  <w:style w:type="character" w:customStyle="1" w:styleId="38">
    <w:name w:val="hover3"/>
    <w:basedOn w:val="5"/>
    <w:qFormat/>
    <w:uiPriority w:val="0"/>
    <w:rPr>
      <w:color w:val="015293"/>
      <w:u w:val="none"/>
    </w:rPr>
  </w:style>
  <w:style w:type="character" w:customStyle="1" w:styleId="39">
    <w:name w:val="hover4"/>
    <w:basedOn w:val="5"/>
    <w:qFormat/>
    <w:uiPriority w:val="0"/>
    <w:rPr>
      <w:color w:val="015293"/>
      <w:u w:val="none"/>
    </w:rPr>
  </w:style>
  <w:style w:type="character" w:customStyle="1" w:styleId="40">
    <w:name w:val="emai2"/>
    <w:basedOn w:val="5"/>
    <w:qFormat/>
    <w:uiPriority w:val="0"/>
  </w:style>
  <w:style w:type="character" w:customStyle="1" w:styleId="41">
    <w:name w:val="pink2"/>
    <w:basedOn w:val="5"/>
    <w:qFormat/>
    <w:uiPriority w:val="0"/>
    <w:rPr>
      <w:shd w:val="clear" w:fill="CD0000"/>
    </w:rPr>
  </w:style>
  <w:style w:type="character" w:customStyle="1" w:styleId="42">
    <w:name w:val="pink"/>
    <w:basedOn w:val="5"/>
    <w:qFormat/>
    <w:uiPriority w:val="0"/>
    <w:rPr>
      <w:shd w:val="clear" w:fill="CD0000"/>
    </w:rPr>
  </w:style>
  <w:style w:type="character" w:customStyle="1" w:styleId="43">
    <w:name w:val="on21"/>
    <w:basedOn w:val="5"/>
    <w:qFormat/>
    <w:uiPriority w:val="0"/>
    <w:rPr>
      <w:b/>
      <w:color w:val="015293"/>
      <w:sz w:val="24"/>
      <w:szCs w:val="24"/>
      <w:u w:val="none"/>
    </w:rPr>
  </w:style>
  <w:style w:type="character" w:customStyle="1" w:styleId="44">
    <w:name w:val="on22"/>
    <w:basedOn w:val="5"/>
    <w:qFormat/>
    <w:uiPriority w:val="0"/>
    <w:rPr>
      <w:b/>
      <w:color w:val="015293"/>
      <w:sz w:val="24"/>
      <w:szCs w:val="24"/>
      <w:u w:val="none"/>
    </w:rPr>
  </w:style>
  <w:style w:type="character" w:customStyle="1" w:styleId="45">
    <w:name w:val="on23"/>
    <w:basedOn w:val="5"/>
    <w:qFormat/>
    <w:uiPriority w:val="0"/>
    <w:rPr>
      <w:b/>
      <w:color w:val="015293"/>
      <w:sz w:val="24"/>
      <w:szCs w:val="24"/>
      <w:u w:val="none"/>
    </w:rPr>
  </w:style>
  <w:style w:type="character" w:customStyle="1" w:styleId="46">
    <w:name w:val="on24"/>
    <w:basedOn w:val="5"/>
    <w:qFormat/>
    <w:uiPriority w:val="0"/>
    <w:rPr>
      <w:b/>
      <w:color w:val="015293"/>
      <w:sz w:val="24"/>
      <w:szCs w:val="24"/>
      <w:u w:val="none"/>
    </w:rPr>
  </w:style>
  <w:style w:type="character" w:customStyle="1" w:styleId="47">
    <w:name w:val="on25"/>
    <w:basedOn w:val="5"/>
    <w:qFormat/>
    <w:uiPriority w:val="0"/>
    <w:rPr>
      <w:b/>
      <w:color w:val="015293"/>
      <w:sz w:val="24"/>
      <w:szCs w:val="24"/>
      <w:u w:val="none"/>
    </w:rPr>
  </w:style>
  <w:style w:type="character" w:customStyle="1" w:styleId="48">
    <w:name w:val="hover7"/>
    <w:basedOn w:val="5"/>
    <w:qFormat/>
    <w:uiPriority w:val="0"/>
    <w:rPr>
      <w:color w:val="015293"/>
      <w:u w:val="none"/>
    </w:rPr>
  </w:style>
  <w:style w:type="character" w:customStyle="1" w:styleId="49">
    <w:name w:val="hover8"/>
    <w:basedOn w:val="5"/>
    <w:qFormat/>
    <w:uiPriority w:val="0"/>
    <w:rPr>
      <w:color w:val="015293"/>
      <w:u w:val="none"/>
    </w:rPr>
  </w:style>
  <w:style w:type="character" w:customStyle="1" w:styleId="50">
    <w:name w:val="hover9"/>
    <w:basedOn w:val="5"/>
    <w:qFormat/>
    <w:uiPriority w:val="0"/>
    <w:rPr>
      <w:color w:val="015293"/>
      <w:u w:val="none"/>
    </w:rPr>
  </w:style>
  <w:style w:type="character" w:customStyle="1" w:styleId="51">
    <w:name w:val="hover10"/>
    <w:basedOn w:val="5"/>
    <w:qFormat/>
    <w:uiPriority w:val="0"/>
    <w:rPr>
      <w:color w:val="015293"/>
      <w:u w:val="none"/>
    </w:rPr>
  </w:style>
  <w:style w:type="character" w:customStyle="1" w:styleId="52">
    <w:name w:val="hover11"/>
    <w:basedOn w:val="5"/>
    <w:qFormat/>
    <w:uiPriority w:val="0"/>
    <w:rPr>
      <w:color w:val="015293"/>
      <w:u w:val="none"/>
    </w:rPr>
  </w:style>
  <w:style w:type="character" w:customStyle="1" w:styleId="53">
    <w:name w:val="on27"/>
    <w:basedOn w:val="5"/>
    <w:qFormat/>
    <w:uiPriority w:val="0"/>
    <w:rPr>
      <w:b/>
      <w:color w:val="015293"/>
      <w:sz w:val="24"/>
      <w:szCs w:val="24"/>
      <w:u w:val="none"/>
    </w:rPr>
  </w:style>
  <w:style w:type="character" w:customStyle="1" w:styleId="54">
    <w:name w:val="on28"/>
    <w:basedOn w:val="5"/>
    <w:qFormat/>
    <w:uiPriority w:val="0"/>
    <w:rPr>
      <w:b/>
      <w:color w:val="015293"/>
      <w:sz w:val="24"/>
      <w:szCs w:val="24"/>
      <w:u w:val="none"/>
    </w:rPr>
  </w:style>
  <w:style w:type="character" w:customStyle="1" w:styleId="55">
    <w:name w:val="on29"/>
    <w:basedOn w:val="5"/>
    <w:qFormat/>
    <w:uiPriority w:val="0"/>
    <w:rPr>
      <w:b/>
      <w:color w:val="015293"/>
      <w:sz w:val="24"/>
      <w:szCs w:val="24"/>
      <w:u w:val="none"/>
    </w:rPr>
  </w:style>
  <w:style w:type="character" w:customStyle="1" w:styleId="56">
    <w:name w:val="on30"/>
    <w:basedOn w:val="5"/>
    <w:qFormat/>
    <w:uiPriority w:val="0"/>
    <w:rPr>
      <w:b/>
      <w:color w:val="015293"/>
      <w:sz w:val="24"/>
      <w:szCs w:val="24"/>
      <w:u w:val="none"/>
    </w:rPr>
  </w:style>
  <w:style w:type="character" w:customStyle="1" w:styleId="57">
    <w:name w:val="on31"/>
    <w:basedOn w:val="5"/>
    <w:qFormat/>
    <w:uiPriority w:val="0"/>
    <w:rPr>
      <w:b/>
      <w:color w:val="015293"/>
      <w:sz w:val="24"/>
      <w:szCs w:val="24"/>
      <w:u w:val="none"/>
    </w:rPr>
  </w:style>
  <w:style w:type="character" w:customStyle="1" w:styleId="58">
    <w:name w:val="hover12"/>
    <w:basedOn w:val="5"/>
    <w:qFormat/>
    <w:uiPriority w:val="0"/>
    <w:rPr>
      <w:color w:val="01529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2510</Words>
  <Characters>2673</Characters>
  <Lines>0</Lines>
  <Paragraphs>0</Paragraphs>
  <TotalTime>1</TotalTime>
  <ScaleCrop>false</ScaleCrop>
  <LinksUpToDate>false</LinksUpToDate>
  <CharactersWithSpaces>2682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2020-05-15T02:55:00Z</dcterms:created>
  <dc:creator></dc:creator>
  <cp:lastModifiedBy>邓婷</cp:lastModifiedBy>
  <cp:lastPrinted>2020-06-12T00:40:00Z</cp:lastPrinted>
  <dcterms:modified xsi:type="dcterms:W3CDTF">2025-01-17T08:03:37Z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eyJoZGlkIjoiNWMyNjllMmU0YTcwZjNhMTY0NmE1Zjk3MGY5NmI4MWYiLCJ1c2VySWQiOiIxMDY5MjgzMDcxIn0=</vt:lpwstr>
  </property>
  <property fmtid="{D5CDD505-2E9C-101B-9397-08002B2CF9AE}" pid="4" name="ICV">
    <vt:lpwstr>97CBC9AC5FBB449FA46E242C65A6E90A_12</vt:lpwstr>
  </property>
</Properties>
</file>