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before="180" w:after="480"/>
        <w:jc w:val="left"/>
        <w:rPr>
          <w:rFonts w:ascii="仿宋" w:hAnsi="仿宋" w:eastAsia="仿宋" w:cs="仿宋"/>
          <w:sz w:val="24"/>
          <w:szCs w:val="24"/>
        </w:rPr>
      </w:pPr>
      <w:r>
        <w:rPr>
          <w:rFonts w:hint="eastAsia" w:ascii="仿宋" w:hAnsi="仿宋" w:eastAsia="仿宋" w:cs="仿宋"/>
          <w:b w:val="0"/>
          <w:bCs w:val="0"/>
          <w:color w:val="000000"/>
          <w:sz w:val="24"/>
          <w:szCs w:val="24"/>
        </w:rPr>
        <w:t>附件</w:t>
      </w:r>
      <w:r>
        <w:rPr>
          <w:rFonts w:hint="eastAsia" w:ascii="仿宋" w:hAnsi="仿宋" w:eastAsia="仿宋" w:cs="仿宋"/>
          <w:color w:val="000000"/>
          <w:sz w:val="24"/>
          <w:szCs w:val="24"/>
          <w:lang w:val="en-US" w:bidi="en-US"/>
        </w:rPr>
        <w:t>1</w:t>
      </w:r>
      <w:r>
        <w:rPr>
          <w:rFonts w:hint="eastAsia" w:ascii="仿宋" w:hAnsi="仿宋" w:eastAsia="仿宋" w:cs="仿宋"/>
          <w:color w:val="000000"/>
          <w:sz w:val="24"/>
          <w:szCs w:val="24"/>
          <w:lang w:val="en-US" w:eastAsia="en-US" w:bidi="en-US"/>
        </w:rPr>
        <w:t>-3</w:t>
      </w:r>
    </w:p>
    <w:p>
      <w:pPr>
        <w:pStyle w:val="20"/>
        <w:keepNext/>
        <w:keepLines/>
        <w:spacing w:after="260"/>
        <w:rPr>
          <w:color w:val="000000"/>
          <w:sz w:val="32"/>
          <w:szCs w:val="32"/>
          <w:lang w:val="en-US"/>
        </w:rPr>
      </w:pPr>
      <w:bookmarkStart w:id="0" w:name="bookmark90"/>
      <w:bookmarkStart w:id="1" w:name="bookmark89"/>
      <w:bookmarkStart w:id="2" w:name="bookmark88"/>
      <w:r>
        <w:rPr>
          <w:rFonts w:hint="eastAsia"/>
          <w:color w:val="000000"/>
          <w:sz w:val="32"/>
          <w:szCs w:val="32"/>
          <w:lang w:val="en-US"/>
        </w:rPr>
        <w:t>部门整体支出绩效报告</w:t>
      </w:r>
      <w:bookmarkEnd w:id="0"/>
      <w:bookmarkEnd w:id="1"/>
      <w:bookmarkEnd w:id="2"/>
    </w:p>
    <w:p>
      <w:pPr>
        <w:pStyle w:val="20"/>
        <w:keepNext/>
        <w:keepLines/>
        <w:spacing w:after="260"/>
        <w:jc w:val="left"/>
        <w:rPr>
          <w:color w:val="000000"/>
          <w:sz w:val="28"/>
          <w:szCs w:val="28"/>
          <w:lang w:val="en-US"/>
        </w:rPr>
      </w:pPr>
      <w:r>
        <w:rPr>
          <w:rFonts w:hint="eastAsia"/>
          <w:color w:val="000000"/>
          <w:sz w:val="32"/>
          <w:szCs w:val="32"/>
          <w:lang w:val="en-US"/>
        </w:rPr>
        <w:t xml:space="preserve">   </w:t>
      </w:r>
      <w:r>
        <w:rPr>
          <w:rFonts w:hint="eastAsia"/>
          <w:color w:val="000000"/>
          <w:sz w:val="28"/>
          <w:szCs w:val="28"/>
          <w:lang w:val="en-US"/>
        </w:rPr>
        <w:t>为确实做好201</w:t>
      </w:r>
      <w:r>
        <w:rPr>
          <w:rFonts w:hint="eastAsia"/>
          <w:color w:val="000000"/>
          <w:sz w:val="28"/>
          <w:szCs w:val="28"/>
          <w:lang w:val="en-US" w:eastAsia="zh-CN"/>
        </w:rPr>
        <w:t>8</w:t>
      </w:r>
      <w:r>
        <w:rPr>
          <w:rFonts w:hint="eastAsia"/>
          <w:color w:val="000000"/>
          <w:sz w:val="28"/>
          <w:szCs w:val="28"/>
          <w:lang w:val="en-US"/>
        </w:rPr>
        <w:t>年度部门整体支出绩效自评工作，提高财政资金使用效益，结合实际，检查基本支出、项目支出有关账目，收集整理支出相关资料进行分析、总结，现将我单位整体支出绩效自评结果报告如下：</w:t>
      </w:r>
    </w:p>
    <w:p>
      <w:pPr>
        <w:pStyle w:val="19"/>
        <w:tabs>
          <w:tab w:val="left" w:pos="867"/>
        </w:tabs>
        <w:spacing w:line="360" w:lineRule="auto"/>
        <w:rPr>
          <w:sz w:val="28"/>
          <w:szCs w:val="28"/>
        </w:rPr>
      </w:pPr>
      <w:bookmarkStart w:id="3" w:name="bookmark91"/>
      <w:r>
        <w:rPr>
          <w:rFonts w:hint="eastAsia"/>
          <w:color w:val="000000"/>
          <w:sz w:val="28"/>
          <w:szCs w:val="28"/>
        </w:rPr>
        <w:t>一</w:t>
      </w:r>
      <w:bookmarkEnd w:id="3"/>
      <w:r>
        <w:rPr>
          <w:rFonts w:hint="eastAsia"/>
          <w:color w:val="000000"/>
          <w:sz w:val="28"/>
          <w:szCs w:val="28"/>
        </w:rPr>
        <w:t>、部门概况</w:t>
      </w:r>
    </w:p>
    <w:p>
      <w:pPr>
        <w:pStyle w:val="19"/>
        <w:tabs>
          <w:tab w:val="left" w:pos="1113"/>
        </w:tabs>
        <w:spacing w:line="360" w:lineRule="auto"/>
        <w:ind w:firstLine="500"/>
        <w:rPr>
          <w:color w:val="000000"/>
          <w:sz w:val="28"/>
          <w:szCs w:val="28"/>
        </w:rPr>
      </w:pPr>
      <w:bookmarkStart w:id="4" w:name="bookmark92"/>
      <w:r>
        <w:rPr>
          <w:rFonts w:hint="eastAsia"/>
          <w:color w:val="000000"/>
          <w:sz w:val="28"/>
          <w:szCs w:val="28"/>
        </w:rPr>
        <w:t>（</w:t>
      </w:r>
      <w:bookmarkEnd w:id="4"/>
      <w:r>
        <w:rPr>
          <w:rFonts w:hint="eastAsia"/>
          <w:color w:val="000000"/>
          <w:sz w:val="28"/>
          <w:szCs w:val="28"/>
        </w:rPr>
        <w:t>一）部门基本情况</w:t>
      </w:r>
    </w:p>
    <w:p>
      <w:pPr>
        <w:pStyle w:val="19"/>
        <w:tabs>
          <w:tab w:val="left" w:pos="1113"/>
        </w:tabs>
        <w:spacing w:line="360" w:lineRule="auto"/>
        <w:ind w:firstLine="500"/>
        <w:rPr>
          <w:color w:val="000000"/>
          <w:sz w:val="28"/>
          <w:szCs w:val="28"/>
        </w:rPr>
      </w:pPr>
      <w:r>
        <w:rPr>
          <w:rFonts w:hint="eastAsia"/>
          <w:color w:val="000000"/>
          <w:sz w:val="28"/>
          <w:szCs w:val="28"/>
          <w:lang w:val="en-US"/>
        </w:rPr>
        <w:t>1、</w:t>
      </w:r>
      <w:r>
        <w:rPr>
          <w:rFonts w:hint="eastAsia"/>
          <w:color w:val="000000"/>
          <w:sz w:val="28"/>
          <w:szCs w:val="28"/>
        </w:rPr>
        <w:t>在职人员情况</w:t>
      </w:r>
    </w:p>
    <w:p>
      <w:pPr>
        <w:pStyle w:val="19"/>
        <w:tabs>
          <w:tab w:val="left" w:pos="1113"/>
        </w:tabs>
        <w:spacing w:line="360" w:lineRule="auto"/>
        <w:ind w:firstLine="500"/>
        <w:rPr>
          <w:color w:val="000000"/>
          <w:sz w:val="28"/>
          <w:szCs w:val="28"/>
          <w:highlight w:val="none"/>
        </w:rPr>
      </w:pPr>
      <w:r>
        <w:rPr>
          <w:rFonts w:hint="eastAsia"/>
          <w:color w:val="000000"/>
          <w:sz w:val="28"/>
          <w:szCs w:val="28"/>
        </w:rPr>
        <w:t>我单位经编办核定编制</w:t>
      </w:r>
      <w:r>
        <w:rPr>
          <w:rFonts w:hint="eastAsia"/>
          <w:color w:val="000000"/>
          <w:sz w:val="28"/>
          <w:szCs w:val="28"/>
          <w:highlight w:val="none"/>
        </w:rPr>
        <w:t>人数为</w:t>
      </w:r>
      <w:r>
        <w:rPr>
          <w:rFonts w:hint="eastAsia"/>
          <w:color w:val="000000"/>
          <w:sz w:val="28"/>
          <w:szCs w:val="28"/>
          <w:highlight w:val="none"/>
          <w:lang w:val="en-US" w:eastAsia="zh-CN"/>
        </w:rPr>
        <w:t>16</w:t>
      </w:r>
      <w:r>
        <w:rPr>
          <w:rFonts w:hint="eastAsia"/>
          <w:color w:val="000000"/>
          <w:sz w:val="28"/>
          <w:szCs w:val="28"/>
          <w:highlight w:val="none"/>
        </w:rPr>
        <w:t>人，其中：行政编制</w:t>
      </w:r>
      <w:r>
        <w:rPr>
          <w:rFonts w:hint="eastAsia"/>
          <w:color w:val="000000"/>
          <w:sz w:val="28"/>
          <w:szCs w:val="28"/>
          <w:highlight w:val="none"/>
          <w:lang w:val="en-US" w:eastAsia="zh-CN"/>
        </w:rPr>
        <w:t>4</w:t>
      </w:r>
      <w:r>
        <w:rPr>
          <w:rFonts w:hint="eastAsia"/>
          <w:color w:val="000000"/>
          <w:sz w:val="28"/>
          <w:szCs w:val="28"/>
          <w:highlight w:val="none"/>
        </w:rPr>
        <w:t>人，事业编制</w:t>
      </w:r>
      <w:r>
        <w:rPr>
          <w:rFonts w:hint="eastAsia"/>
          <w:color w:val="000000"/>
          <w:sz w:val="28"/>
          <w:szCs w:val="28"/>
          <w:highlight w:val="none"/>
          <w:lang w:val="en-US" w:eastAsia="zh-CN"/>
        </w:rPr>
        <w:t>8</w:t>
      </w:r>
      <w:r>
        <w:rPr>
          <w:rFonts w:hint="eastAsia"/>
          <w:color w:val="000000"/>
          <w:sz w:val="28"/>
          <w:szCs w:val="28"/>
          <w:highlight w:val="none"/>
        </w:rPr>
        <w:t>人，自收自支编制</w:t>
      </w:r>
      <w:r>
        <w:rPr>
          <w:rFonts w:hint="eastAsia"/>
          <w:color w:val="000000"/>
          <w:sz w:val="28"/>
          <w:szCs w:val="28"/>
          <w:highlight w:val="none"/>
          <w:lang w:val="en-US" w:eastAsia="zh-CN"/>
        </w:rPr>
        <w:t>4</w:t>
      </w:r>
      <w:r>
        <w:rPr>
          <w:rFonts w:hint="eastAsia"/>
          <w:color w:val="000000"/>
          <w:sz w:val="28"/>
          <w:szCs w:val="28"/>
          <w:highlight w:val="none"/>
        </w:rPr>
        <w:t>人。实际在职在编人数</w:t>
      </w:r>
      <w:r>
        <w:rPr>
          <w:rFonts w:hint="eastAsia"/>
          <w:color w:val="000000"/>
          <w:sz w:val="28"/>
          <w:szCs w:val="28"/>
          <w:highlight w:val="none"/>
          <w:lang w:val="en-US"/>
        </w:rPr>
        <w:t>1</w:t>
      </w:r>
      <w:r>
        <w:rPr>
          <w:rFonts w:hint="eastAsia"/>
          <w:color w:val="000000"/>
          <w:sz w:val="28"/>
          <w:szCs w:val="28"/>
          <w:highlight w:val="none"/>
          <w:lang w:val="en-US" w:eastAsia="zh-CN"/>
        </w:rPr>
        <w:t>6</w:t>
      </w:r>
      <w:r>
        <w:rPr>
          <w:rFonts w:hint="eastAsia"/>
          <w:color w:val="000000"/>
          <w:sz w:val="28"/>
          <w:szCs w:val="28"/>
          <w:highlight w:val="none"/>
        </w:rPr>
        <w:t>人，其中：行政编制</w:t>
      </w:r>
      <w:r>
        <w:rPr>
          <w:rFonts w:hint="eastAsia"/>
          <w:color w:val="000000"/>
          <w:sz w:val="28"/>
          <w:szCs w:val="28"/>
          <w:highlight w:val="none"/>
          <w:lang w:val="en-US" w:eastAsia="zh-CN"/>
        </w:rPr>
        <w:t>4</w:t>
      </w:r>
      <w:r>
        <w:rPr>
          <w:rFonts w:hint="eastAsia"/>
          <w:color w:val="000000"/>
          <w:sz w:val="28"/>
          <w:szCs w:val="28"/>
          <w:highlight w:val="none"/>
        </w:rPr>
        <w:t>人，事业编制</w:t>
      </w:r>
      <w:r>
        <w:rPr>
          <w:rFonts w:hint="eastAsia"/>
          <w:color w:val="000000"/>
          <w:sz w:val="28"/>
          <w:szCs w:val="28"/>
          <w:highlight w:val="none"/>
          <w:lang w:val="en-US" w:eastAsia="zh-CN"/>
        </w:rPr>
        <w:t>8</w:t>
      </w:r>
      <w:r>
        <w:rPr>
          <w:rFonts w:hint="eastAsia"/>
          <w:color w:val="000000"/>
          <w:sz w:val="28"/>
          <w:szCs w:val="28"/>
          <w:highlight w:val="none"/>
        </w:rPr>
        <w:t>人，自收自支编制</w:t>
      </w:r>
      <w:r>
        <w:rPr>
          <w:rFonts w:hint="eastAsia"/>
          <w:color w:val="000000"/>
          <w:sz w:val="28"/>
          <w:szCs w:val="28"/>
          <w:highlight w:val="none"/>
          <w:lang w:val="en-US" w:eastAsia="zh-CN"/>
        </w:rPr>
        <w:t>4</w:t>
      </w:r>
      <w:r>
        <w:rPr>
          <w:rFonts w:hint="eastAsia"/>
          <w:color w:val="000000"/>
          <w:sz w:val="28"/>
          <w:szCs w:val="28"/>
          <w:highlight w:val="none"/>
        </w:rPr>
        <w:t>人。</w:t>
      </w:r>
    </w:p>
    <w:p>
      <w:pPr>
        <w:pStyle w:val="19"/>
        <w:numPr>
          <w:ilvl w:val="0"/>
          <w:numId w:val="1"/>
        </w:numPr>
        <w:tabs>
          <w:tab w:val="left" w:pos="1113"/>
        </w:tabs>
        <w:spacing w:line="360" w:lineRule="auto"/>
        <w:ind w:firstLine="500"/>
        <w:rPr>
          <w:color w:val="000000"/>
          <w:sz w:val="28"/>
          <w:szCs w:val="28"/>
        </w:rPr>
      </w:pPr>
      <w:r>
        <w:rPr>
          <w:rFonts w:hint="eastAsia"/>
          <w:color w:val="000000"/>
          <w:sz w:val="28"/>
          <w:szCs w:val="28"/>
        </w:rPr>
        <w:t>机构设置</w:t>
      </w:r>
    </w:p>
    <w:p>
      <w:pPr>
        <w:ind w:firstLine="560" w:firstLineChars="200"/>
        <w:rPr>
          <w:rFonts w:ascii="宋体" w:hAnsi="宋体" w:cs="宋体"/>
          <w:sz w:val="28"/>
          <w:szCs w:val="28"/>
          <w:highlight w:val="none"/>
        </w:rPr>
      </w:pPr>
      <w:r>
        <w:rPr>
          <w:rFonts w:hint="eastAsia" w:ascii="宋体" w:hAnsi="宋体" w:cs="宋体"/>
          <w:sz w:val="28"/>
          <w:szCs w:val="28"/>
        </w:rPr>
        <w:t>本单位设</w:t>
      </w:r>
      <w:r>
        <w:rPr>
          <w:rFonts w:hint="eastAsia" w:ascii="宋体" w:hAnsi="宋体" w:cs="宋体"/>
          <w:sz w:val="28"/>
          <w:szCs w:val="28"/>
          <w:highlight w:val="none"/>
        </w:rPr>
        <w:t>5个股室，分别是住建局局办公室、住房保障办公室、建筑工程股、市政设施股、物业管理股。</w:t>
      </w:r>
    </w:p>
    <w:p>
      <w:pPr>
        <w:ind w:firstLine="560" w:firstLineChars="200"/>
        <w:rPr>
          <w:color w:val="000000"/>
          <w:sz w:val="28"/>
          <w:szCs w:val="28"/>
        </w:rPr>
      </w:pPr>
      <w:r>
        <w:rPr>
          <w:rFonts w:hint="eastAsia"/>
          <w:color w:val="000000"/>
          <w:sz w:val="28"/>
          <w:szCs w:val="28"/>
          <w:lang w:val="en-US" w:eastAsia="zh-CN"/>
        </w:rPr>
        <w:t>3、</w:t>
      </w:r>
      <w:r>
        <w:rPr>
          <w:rFonts w:hint="eastAsia"/>
          <w:color w:val="000000"/>
          <w:sz w:val="28"/>
          <w:szCs w:val="28"/>
        </w:rPr>
        <w:t>主要职能及重点工作计划</w:t>
      </w:r>
    </w:p>
    <w:p>
      <w:pPr>
        <w:numPr>
          <w:ilvl w:val="0"/>
          <w:numId w:val="2"/>
        </w:numPr>
        <w:ind w:firstLine="560" w:firstLineChars="200"/>
        <w:rPr>
          <w:rFonts w:ascii="宋体" w:hAnsi="宋体" w:cs="宋体"/>
          <w:sz w:val="28"/>
          <w:szCs w:val="28"/>
        </w:rPr>
      </w:pPr>
      <w:r>
        <w:rPr>
          <w:rFonts w:hint="eastAsia" w:ascii="宋体" w:hAnsi="宋体" w:cs="宋体"/>
          <w:sz w:val="28"/>
          <w:szCs w:val="28"/>
        </w:rPr>
        <w:t>负责辖区主次干道人行道、背街小巷、人行天桥及地下通道等市政基础设施维护管理的督查、考核、指导工作；</w:t>
      </w:r>
    </w:p>
    <w:p>
      <w:pPr>
        <w:numPr>
          <w:ilvl w:val="0"/>
          <w:numId w:val="2"/>
        </w:numPr>
        <w:ind w:firstLine="560" w:firstLineChars="200"/>
        <w:rPr>
          <w:rFonts w:ascii="宋体" w:hAnsi="宋体" w:cs="宋体"/>
          <w:color w:val="000000"/>
          <w:sz w:val="28"/>
          <w:szCs w:val="28"/>
        </w:rPr>
      </w:pPr>
      <w:r>
        <w:rPr>
          <w:rFonts w:hint="eastAsia" w:ascii="宋体" w:hAnsi="宋体" w:cs="宋体"/>
          <w:sz w:val="28"/>
          <w:szCs w:val="28"/>
        </w:rPr>
        <w:t>负责辖区背街小巷的道路临时占用和临时挖掘的审批和发证；承担珠晖区背街小巷防涝相关应急管理工作；</w:t>
      </w:r>
    </w:p>
    <w:p>
      <w:pPr>
        <w:numPr>
          <w:ilvl w:val="0"/>
          <w:numId w:val="2"/>
        </w:numPr>
        <w:ind w:firstLine="560" w:firstLineChars="200"/>
        <w:rPr>
          <w:rFonts w:ascii="宋体" w:hAnsi="宋体" w:cs="宋体"/>
          <w:color w:val="000000"/>
          <w:sz w:val="28"/>
          <w:szCs w:val="28"/>
        </w:rPr>
      </w:pPr>
      <w:r>
        <w:rPr>
          <w:rFonts w:hint="eastAsia" w:ascii="宋体" w:hAnsi="宋体" w:cs="宋体"/>
          <w:sz w:val="28"/>
          <w:szCs w:val="28"/>
        </w:rPr>
        <w:t>负责乡镇振兴中的村容村貌改造；推进乡镇污水处理设施建设工作；参与指导农村人居环境整治和美丽乡村建设中的改厕、污水处理等相关工作；</w:t>
      </w:r>
    </w:p>
    <w:p>
      <w:pPr>
        <w:numPr>
          <w:ilvl w:val="0"/>
          <w:numId w:val="2"/>
        </w:numPr>
        <w:ind w:firstLine="560" w:firstLineChars="200"/>
        <w:rPr>
          <w:rFonts w:ascii="宋体" w:hAnsi="宋体" w:cs="宋体"/>
          <w:color w:val="000000"/>
          <w:sz w:val="28"/>
          <w:szCs w:val="28"/>
        </w:rPr>
      </w:pPr>
      <w:r>
        <w:rPr>
          <w:rFonts w:hint="eastAsia" w:ascii="宋体" w:hAnsi="宋体" w:cs="宋体"/>
          <w:sz w:val="28"/>
          <w:szCs w:val="28"/>
        </w:rPr>
        <w:t>负责农村危房改造工作的统筹协调，具体负责项目的组织、协调、指导、对象审核、信息录入、舆论宣传、质量安全监管、竣工验收，衔接补助资金拨付；</w:t>
      </w:r>
    </w:p>
    <w:p>
      <w:pPr>
        <w:numPr>
          <w:ilvl w:val="0"/>
          <w:numId w:val="2"/>
        </w:numPr>
        <w:ind w:firstLine="560" w:firstLineChars="200"/>
        <w:rPr>
          <w:rFonts w:ascii="宋体" w:hAnsi="宋体" w:cs="宋体"/>
          <w:color w:val="000000"/>
          <w:sz w:val="28"/>
          <w:szCs w:val="28"/>
        </w:rPr>
      </w:pPr>
      <w:r>
        <w:rPr>
          <w:rFonts w:hint="eastAsia" w:ascii="宋体" w:hAnsi="宋体" w:cs="宋体"/>
          <w:sz w:val="28"/>
          <w:szCs w:val="28"/>
        </w:rPr>
        <w:t>负责辖区内物业服务企业和物业管理活动的日常指导、监管工作，对本辖区内的物业管理工作负主体责任，具体负责前期物业招投标、物业承接查验监管;指导乡镇街道履行物业管理监管职责，依法协调解决辖区内物业管理信访事项;完成省、市交办有关物业管理的工作任务，参与国家级、省市级物业管理的考评工作;负责撤销辖区业主大会、业主委员会违反法律法规规定的决定和有失公平的管理规约；</w:t>
      </w:r>
    </w:p>
    <w:p>
      <w:pPr>
        <w:numPr>
          <w:ilvl w:val="0"/>
          <w:numId w:val="2"/>
        </w:numPr>
        <w:ind w:firstLine="560" w:firstLineChars="200"/>
        <w:rPr>
          <w:rFonts w:ascii="宋体" w:hAnsi="宋体" w:cs="宋体"/>
          <w:color w:val="000000"/>
          <w:sz w:val="28"/>
          <w:szCs w:val="28"/>
        </w:rPr>
      </w:pPr>
      <w:r>
        <w:rPr>
          <w:rFonts w:hint="eastAsia" w:ascii="宋体" w:hAnsi="宋体" w:cs="宋体"/>
          <w:sz w:val="28"/>
          <w:szCs w:val="28"/>
        </w:rPr>
        <w:t>负责编制辖区保障性住房发展规划，会同有关部门做好政府有关低收入住房困难家庭补贴资金的安排、监管、使用；审核和发放低收入住房困难家庭住房租赁补贴，</w:t>
      </w:r>
    </w:p>
    <w:p>
      <w:pPr>
        <w:numPr>
          <w:ilvl w:val="0"/>
          <w:numId w:val="2"/>
        </w:numPr>
        <w:ind w:firstLine="560" w:firstLineChars="200"/>
        <w:rPr>
          <w:rFonts w:ascii="宋体" w:hAnsi="宋体" w:cs="宋体"/>
          <w:color w:val="000000"/>
          <w:sz w:val="28"/>
          <w:szCs w:val="28"/>
        </w:rPr>
      </w:pPr>
      <w:r>
        <w:rPr>
          <w:rFonts w:hint="eastAsia" w:ascii="宋体" w:hAnsi="宋体" w:cs="宋体"/>
          <w:sz w:val="28"/>
          <w:szCs w:val="28"/>
        </w:rPr>
        <w:t>负责对辖区内申请租赁公共住房对象的资格审查、审批。适时组织进行实物配租，并做好实物配租后的动态管理工作；</w:t>
      </w:r>
    </w:p>
    <w:p>
      <w:pPr>
        <w:numPr>
          <w:ilvl w:val="0"/>
          <w:numId w:val="2"/>
        </w:numPr>
        <w:ind w:firstLine="560" w:firstLineChars="200"/>
        <w:rPr>
          <w:rFonts w:ascii="宋体" w:hAnsi="宋体" w:cs="宋体"/>
          <w:color w:val="000000"/>
          <w:sz w:val="28"/>
          <w:szCs w:val="28"/>
        </w:rPr>
      </w:pPr>
      <w:r>
        <w:rPr>
          <w:rFonts w:hint="eastAsia" w:ascii="宋体" w:hAnsi="宋体" w:cs="宋体"/>
          <w:sz w:val="28"/>
          <w:szCs w:val="28"/>
        </w:rPr>
        <w:t>负责本行业领域职责范围内的应急管理工作。负责职责范围内对有关行业、领域的安全生产工作实施监督管理。</w:t>
      </w:r>
    </w:p>
    <w:p>
      <w:pPr>
        <w:pStyle w:val="19"/>
        <w:numPr>
          <w:ilvl w:val="0"/>
          <w:numId w:val="3"/>
        </w:numPr>
        <w:tabs>
          <w:tab w:val="left" w:pos="1101"/>
        </w:tabs>
        <w:spacing w:line="360" w:lineRule="auto"/>
        <w:ind w:firstLine="500"/>
        <w:rPr>
          <w:color w:val="000000"/>
          <w:sz w:val="28"/>
          <w:szCs w:val="28"/>
        </w:rPr>
      </w:pPr>
      <w:r>
        <w:rPr>
          <w:rFonts w:hint="eastAsia"/>
          <w:color w:val="000000"/>
          <w:sz w:val="28"/>
          <w:szCs w:val="28"/>
        </w:rPr>
        <w:t>部门整体支出规模、使用方向和主要内容、涉及范围</w:t>
      </w:r>
    </w:p>
    <w:p>
      <w:pPr>
        <w:pStyle w:val="19"/>
        <w:tabs>
          <w:tab w:val="left" w:pos="1111"/>
        </w:tabs>
        <w:spacing w:line="360" w:lineRule="auto"/>
        <w:ind w:firstLine="560" w:firstLineChars="200"/>
        <w:jc w:val="left"/>
        <w:rPr>
          <w:rFonts w:hint="eastAsia"/>
          <w:color w:val="000000"/>
          <w:sz w:val="28"/>
          <w:szCs w:val="28"/>
          <w:lang w:val="en-US"/>
        </w:rPr>
      </w:pPr>
      <w:r>
        <w:rPr>
          <w:rFonts w:hint="eastAsia"/>
          <w:color w:val="000000"/>
          <w:sz w:val="28"/>
          <w:szCs w:val="28"/>
          <w:highlight w:val="none"/>
          <w:lang w:val="en-US"/>
        </w:rPr>
        <w:t>我单位2018年总支出为</w:t>
      </w:r>
      <w:r>
        <w:rPr>
          <w:rFonts w:hint="eastAsia"/>
          <w:color w:val="000000"/>
          <w:sz w:val="28"/>
          <w:szCs w:val="28"/>
          <w:highlight w:val="none"/>
          <w:lang w:val="en-US" w:eastAsia="zh-CN"/>
        </w:rPr>
        <w:t>5666.17</w:t>
      </w:r>
      <w:r>
        <w:rPr>
          <w:rFonts w:hint="eastAsia"/>
          <w:color w:val="000000"/>
          <w:sz w:val="28"/>
          <w:szCs w:val="28"/>
          <w:highlight w:val="none"/>
          <w:lang w:val="en-US"/>
        </w:rPr>
        <w:t>万元，其中基本支出</w:t>
      </w:r>
      <w:r>
        <w:rPr>
          <w:rFonts w:hint="eastAsia"/>
          <w:color w:val="000000"/>
          <w:sz w:val="28"/>
          <w:szCs w:val="28"/>
          <w:highlight w:val="none"/>
          <w:lang w:val="en-US" w:eastAsia="zh-CN"/>
        </w:rPr>
        <w:t>324.84</w:t>
      </w:r>
      <w:r>
        <w:rPr>
          <w:rFonts w:hint="eastAsia"/>
          <w:color w:val="000000"/>
          <w:sz w:val="28"/>
          <w:szCs w:val="28"/>
          <w:highlight w:val="none"/>
          <w:lang w:val="en-US"/>
        </w:rPr>
        <w:t>万元、项目支出</w:t>
      </w:r>
      <w:r>
        <w:rPr>
          <w:rFonts w:hint="eastAsia"/>
          <w:color w:val="000000"/>
          <w:sz w:val="28"/>
          <w:szCs w:val="28"/>
          <w:highlight w:val="none"/>
          <w:lang w:val="en-US" w:eastAsia="zh-CN"/>
        </w:rPr>
        <w:t>5341.33</w:t>
      </w:r>
      <w:r>
        <w:rPr>
          <w:rFonts w:hint="eastAsia"/>
          <w:color w:val="000000"/>
          <w:sz w:val="28"/>
          <w:szCs w:val="28"/>
          <w:highlight w:val="none"/>
          <w:lang w:val="en-US"/>
        </w:rPr>
        <w:t>万元。</w:t>
      </w:r>
      <w:r>
        <w:rPr>
          <w:rFonts w:hint="eastAsia"/>
          <w:color w:val="000000"/>
          <w:sz w:val="28"/>
          <w:szCs w:val="28"/>
          <w:lang w:val="en-US"/>
        </w:rPr>
        <w:t>基本支出主要是人员工资福利支出和社会保障费、办公费、印刷费、水电费、差旅费、培训费、邮电费、公务接待费、维修费、劳务费、工会经费、交通费、车辆运行费及其他费用。项目支出主要是12345工单项目、棚改项目、危房改造项目、辖区内民生工程、主次干道人行道维修及创建国家卫生城市项目等。</w:t>
      </w:r>
    </w:p>
    <w:p>
      <w:pPr>
        <w:pStyle w:val="19"/>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lang w:val="en-US" w:eastAsia="zh-CN"/>
        </w:rPr>
        <w:t>基本支出</w:t>
      </w:r>
      <w:r>
        <w:rPr>
          <w:rFonts w:hint="eastAsia" w:cs="宋体"/>
          <w:color w:val="000000"/>
          <w:spacing w:val="0"/>
          <w:w w:val="100"/>
          <w:position w:val="0"/>
          <w:sz w:val="28"/>
          <w:szCs w:val="28"/>
          <w:highlight w:val="none"/>
          <w:lang w:val="en-US" w:eastAsia="zh-CN"/>
        </w:rPr>
        <w:t>324.84</w:t>
      </w:r>
      <w:r>
        <w:rPr>
          <w:rFonts w:hint="eastAsia" w:ascii="宋体" w:hAnsi="宋体" w:eastAsia="宋体" w:cs="宋体"/>
          <w:color w:val="000000"/>
          <w:spacing w:val="0"/>
          <w:w w:val="100"/>
          <w:position w:val="0"/>
          <w:sz w:val="28"/>
          <w:szCs w:val="28"/>
          <w:highlight w:val="none"/>
          <w:lang w:val="en-US" w:eastAsia="zh-CN"/>
        </w:rPr>
        <w:t>万元，其中：工资福利支出</w:t>
      </w:r>
      <w:r>
        <w:rPr>
          <w:rFonts w:hint="eastAsia" w:cs="宋体"/>
          <w:color w:val="000000"/>
          <w:spacing w:val="0"/>
          <w:w w:val="100"/>
          <w:position w:val="0"/>
          <w:sz w:val="28"/>
          <w:szCs w:val="28"/>
          <w:highlight w:val="none"/>
          <w:lang w:val="en-US" w:eastAsia="zh-CN"/>
        </w:rPr>
        <w:t>240.35</w:t>
      </w:r>
      <w:r>
        <w:rPr>
          <w:rFonts w:hint="eastAsia" w:ascii="宋体" w:hAnsi="宋体" w:eastAsia="宋体" w:cs="宋体"/>
          <w:color w:val="000000"/>
          <w:spacing w:val="0"/>
          <w:w w:val="100"/>
          <w:position w:val="0"/>
          <w:sz w:val="28"/>
          <w:szCs w:val="28"/>
          <w:highlight w:val="none"/>
          <w:lang w:val="en-US" w:eastAsia="zh-CN"/>
        </w:rPr>
        <w:t>万元、商品和服务支出1</w:t>
      </w:r>
      <w:r>
        <w:rPr>
          <w:rFonts w:hint="eastAsia" w:cs="宋体"/>
          <w:color w:val="000000"/>
          <w:spacing w:val="0"/>
          <w:w w:val="100"/>
          <w:position w:val="0"/>
          <w:sz w:val="28"/>
          <w:szCs w:val="28"/>
          <w:highlight w:val="none"/>
          <w:lang w:val="en-US" w:eastAsia="zh-CN"/>
        </w:rPr>
        <w:t>0</w:t>
      </w:r>
      <w:r>
        <w:rPr>
          <w:rFonts w:hint="eastAsia" w:ascii="宋体" w:hAnsi="宋体" w:eastAsia="宋体" w:cs="宋体"/>
          <w:color w:val="000000"/>
          <w:spacing w:val="0"/>
          <w:w w:val="100"/>
          <w:position w:val="0"/>
          <w:sz w:val="28"/>
          <w:szCs w:val="28"/>
          <w:highlight w:val="none"/>
          <w:lang w:val="en-US" w:eastAsia="zh-CN"/>
        </w:rPr>
        <w:t>万元、对个人和家庭的补助</w:t>
      </w:r>
      <w:r>
        <w:rPr>
          <w:rFonts w:hint="eastAsia" w:cs="宋体"/>
          <w:color w:val="000000"/>
          <w:spacing w:val="0"/>
          <w:w w:val="100"/>
          <w:position w:val="0"/>
          <w:sz w:val="28"/>
          <w:szCs w:val="28"/>
          <w:highlight w:val="none"/>
          <w:lang w:val="en-US" w:eastAsia="zh-CN"/>
        </w:rPr>
        <w:t>74.49</w:t>
      </w:r>
      <w:r>
        <w:rPr>
          <w:rFonts w:hint="eastAsia" w:ascii="宋体" w:hAnsi="宋体" w:eastAsia="宋体" w:cs="宋体"/>
          <w:color w:val="000000"/>
          <w:spacing w:val="0"/>
          <w:w w:val="100"/>
          <w:position w:val="0"/>
          <w:sz w:val="28"/>
          <w:szCs w:val="28"/>
          <w:highlight w:val="none"/>
          <w:lang w:val="en-US" w:eastAsia="zh-CN"/>
        </w:rPr>
        <w:t>万元</w:t>
      </w:r>
      <w:r>
        <w:rPr>
          <w:rFonts w:hint="eastAsia" w:cs="宋体"/>
          <w:color w:val="000000"/>
          <w:spacing w:val="0"/>
          <w:w w:val="100"/>
          <w:position w:val="0"/>
          <w:sz w:val="28"/>
          <w:szCs w:val="28"/>
          <w:highlight w:val="none"/>
          <w:lang w:val="en-US" w:eastAsia="zh-CN"/>
        </w:rPr>
        <w:t>。</w:t>
      </w:r>
    </w:p>
    <w:p>
      <w:pPr>
        <w:pStyle w:val="1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left"/>
        <w:textAlignment w:val="auto"/>
        <w:rPr>
          <w:rFonts w:hint="eastAsia"/>
          <w:color w:val="000000"/>
          <w:sz w:val="28"/>
          <w:szCs w:val="28"/>
          <w:highlight w:val="none"/>
          <w:lang w:val="en-US"/>
        </w:rPr>
      </w:pPr>
      <w:r>
        <w:rPr>
          <w:rFonts w:hint="eastAsia" w:ascii="宋体" w:hAnsi="宋体" w:eastAsia="宋体" w:cs="宋体"/>
          <w:color w:val="auto"/>
          <w:kern w:val="2"/>
          <w:sz w:val="28"/>
          <w:szCs w:val="28"/>
          <w:highlight w:val="none"/>
          <w:u w:val="none"/>
          <w:shd w:val="clear"/>
          <w:lang w:val="en-US" w:eastAsia="zh-CN" w:bidi="ar-SA"/>
        </w:rPr>
        <w:t>项目支出</w:t>
      </w:r>
      <w:r>
        <w:rPr>
          <w:rFonts w:hint="eastAsia" w:cs="宋体"/>
          <w:color w:val="auto"/>
          <w:kern w:val="2"/>
          <w:sz w:val="28"/>
          <w:szCs w:val="28"/>
          <w:highlight w:val="none"/>
          <w:u w:val="none"/>
          <w:shd w:val="clear"/>
          <w:lang w:val="en-US" w:eastAsia="zh-CN" w:bidi="ar-SA"/>
        </w:rPr>
        <w:t>5341.33</w:t>
      </w:r>
      <w:r>
        <w:rPr>
          <w:rFonts w:hint="eastAsia" w:ascii="宋体" w:hAnsi="宋体" w:eastAsia="宋体" w:cs="宋体"/>
          <w:color w:val="auto"/>
          <w:kern w:val="2"/>
          <w:sz w:val="28"/>
          <w:szCs w:val="28"/>
          <w:highlight w:val="none"/>
          <w:u w:val="none"/>
          <w:shd w:val="clear"/>
          <w:lang w:val="en-US" w:eastAsia="zh-CN" w:bidi="ar-SA"/>
        </w:rPr>
        <w:t>万元，其中：</w:t>
      </w:r>
      <w:r>
        <w:rPr>
          <w:rFonts w:hint="eastAsia" w:cs="宋体"/>
          <w:color w:val="auto"/>
          <w:kern w:val="2"/>
          <w:sz w:val="28"/>
          <w:szCs w:val="28"/>
          <w:highlight w:val="none"/>
          <w:u w:val="none"/>
          <w:shd w:val="clear"/>
          <w:lang w:val="en-US" w:eastAsia="zh-CN" w:bidi="ar-SA"/>
        </w:rPr>
        <w:t>一般公共服务支出8.22万元，社会保障和就业支出102.5万元，</w:t>
      </w:r>
      <w:r>
        <w:rPr>
          <w:rFonts w:hint="eastAsia" w:ascii="宋体" w:hAnsi="宋体" w:eastAsia="宋体" w:cs="宋体"/>
          <w:color w:val="auto"/>
          <w:kern w:val="2"/>
          <w:sz w:val="28"/>
          <w:szCs w:val="28"/>
          <w:highlight w:val="none"/>
          <w:u w:val="none"/>
          <w:shd w:val="clear"/>
          <w:lang w:val="en-US" w:eastAsia="zh-CN" w:bidi="ar-SA"/>
        </w:rPr>
        <w:t>城乡社区支出</w:t>
      </w:r>
      <w:r>
        <w:rPr>
          <w:rFonts w:hint="eastAsia" w:cs="宋体"/>
          <w:color w:val="auto"/>
          <w:kern w:val="2"/>
          <w:sz w:val="28"/>
          <w:szCs w:val="28"/>
          <w:highlight w:val="none"/>
          <w:u w:val="none"/>
          <w:shd w:val="clear"/>
          <w:lang w:val="en-US" w:eastAsia="zh-CN" w:bidi="ar-SA"/>
        </w:rPr>
        <w:t>789.82</w:t>
      </w:r>
      <w:r>
        <w:rPr>
          <w:rFonts w:hint="eastAsia" w:ascii="宋体" w:hAnsi="宋体" w:eastAsia="宋体" w:cs="宋体"/>
          <w:color w:val="auto"/>
          <w:kern w:val="2"/>
          <w:sz w:val="28"/>
          <w:szCs w:val="28"/>
          <w:highlight w:val="none"/>
          <w:u w:val="none"/>
          <w:shd w:val="clear"/>
          <w:lang w:val="en-US" w:eastAsia="zh-CN" w:bidi="ar-SA"/>
        </w:rPr>
        <w:t>万元，</w:t>
      </w:r>
      <w:r>
        <w:rPr>
          <w:rFonts w:hint="eastAsia" w:cs="宋体"/>
          <w:color w:val="auto"/>
          <w:kern w:val="2"/>
          <w:sz w:val="28"/>
          <w:szCs w:val="28"/>
          <w:highlight w:val="none"/>
          <w:u w:val="none"/>
          <w:shd w:val="clear"/>
          <w:lang w:val="en-US" w:eastAsia="zh-CN" w:bidi="ar-SA"/>
        </w:rPr>
        <w:t>农林水支出15万元，</w:t>
      </w:r>
      <w:r>
        <w:rPr>
          <w:rFonts w:hint="eastAsia" w:ascii="宋体" w:hAnsi="宋体" w:eastAsia="宋体" w:cs="宋体"/>
          <w:color w:val="auto"/>
          <w:kern w:val="2"/>
          <w:sz w:val="28"/>
          <w:szCs w:val="28"/>
          <w:highlight w:val="none"/>
          <w:u w:val="none"/>
          <w:shd w:val="clear"/>
          <w:lang w:val="en-US" w:eastAsia="zh-CN" w:bidi="ar-SA"/>
        </w:rPr>
        <w:t>住房保障支出</w:t>
      </w:r>
      <w:r>
        <w:rPr>
          <w:rFonts w:hint="eastAsia" w:cs="宋体"/>
          <w:color w:val="auto"/>
          <w:kern w:val="2"/>
          <w:sz w:val="28"/>
          <w:szCs w:val="28"/>
          <w:highlight w:val="none"/>
          <w:u w:val="none"/>
          <w:shd w:val="clear"/>
          <w:lang w:val="en-US" w:eastAsia="zh-CN" w:bidi="ar-SA"/>
        </w:rPr>
        <w:t>4425.79</w:t>
      </w:r>
      <w:r>
        <w:rPr>
          <w:rFonts w:hint="eastAsia" w:ascii="宋体" w:hAnsi="宋体" w:eastAsia="宋体" w:cs="宋体"/>
          <w:color w:val="auto"/>
          <w:kern w:val="2"/>
          <w:sz w:val="28"/>
          <w:szCs w:val="28"/>
          <w:highlight w:val="none"/>
          <w:u w:val="none"/>
          <w:shd w:val="clear"/>
          <w:lang w:val="en-US" w:eastAsia="zh-CN" w:bidi="ar-SA"/>
        </w:rPr>
        <w:t>万元</w:t>
      </w:r>
      <w:r>
        <w:rPr>
          <w:rFonts w:hint="eastAsia" w:cs="宋体"/>
          <w:color w:val="auto"/>
          <w:kern w:val="2"/>
          <w:sz w:val="28"/>
          <w:szCs w:val="28"/>
          <w:highlight w:val="none"/>
          <w:u w:val="none"/>
          <w:shd w:val="clear"/>
          <w:lang w:val="en-US" w:eastAsia="zh-CN" w:bidi="ar-SA"/>
        </w:rPr>
        <w:t>。</w:t>
      </w:r>
    </w:p>
    <w:p>
      <w:pPr>
        <w:pStyle w:val="19"/>
        <w:tabs>
          <w:tab w:val="left" w:pos="867"/>
        </w:tabs>
        <w:spacing w:line="360" w:lineRule="auto"/>
        <w:rPr>
          <w:sz w:val="28"/>
          <w:szCs w:val="28"/>
        </w:rPr>
      </w:pPr>
      <w:bookmarkStart w:id="5" w:name="bookmark94"/>
      <w:r>
        <w:rPr>
          <w:rFonts w:hint="eastAsia"/>
          <w:color w:val="000000"/>
          <w:sz w:val="28"/>
          <w:szCs w:val="28"/>
        </w:rPr>
        <w:t>二</w:t>
      </w:r>
      <w:bookmarkEnd w:id="5"/>
      <w:r>
        <w:rPr>
          <w:rFonts w:hint="eastAsia"/>
          <w:color w:val="000000"/>
          <w:sz w:val="28"/>
          <w:szCs w:val="28"/>
        </w:rPr>
        <w:t>、部门整体支出管理及使用情况</w:t>
      </w:r>
    </w:p>
    <w:p>
      <w:pPr>
        <w:pStyle w:val="19"/>
        <w:tabs>
          <w:tab w:val="left" w:pos="1111"/>
        </w:tabs>
        <w:spacing w:line="360" w:lineRule="auto"/>
        <w:ind w:firstLine="500"/>
        <w:jc w:val="left"/>
        <w:rPr>
          <w:color w:val="000000"/>
          <w:sz w:val="28"/>
          <w:szCs w:val="28"/>
        </w:rPr>
      </w:pPr>
      <w:bookmarkStart w:id="6" w:name="bookmark95"/>
      <w:r>
        <w:rPr>
          <w:rFonts w:hint="eastAsia"/>
          <w:color w:val="000000"/>
          <w:sz w:val="28"/>
          <w:szCs w:val="28"/>
        </w:rPr>
        <w:t>（</w:t>
      </w:r>
      <w:bookmarkEnd w:id="6"/>
      <w:r>
        <w:rPr>
          <w:rFonts w:hint="eastAsia"/>
          <w:color w:val="000000"/>
          <w:sz w:val="28"/>
          <w:szCs w:val="28"/>
        </w:rPr>
        <w:t>一）基本支出</w:t>
      </w:r>
    </w:p>
    <w:p>
      <w:pPr>
        <w:pStyle w:val="19"/>
        <w:tabs>
          <w:tab w:val="left" w:pos="1111"/>
        </w:tabs>
        <w:spacing w:line="360" w:lineRule="auto"/>
        <w:ind w:firstLine="560" w:firstLineChars="200"/>
        <w:jc w:val="left"/>
        <w:rPr>
          <w:color w:val="000000"/>
          <w:sz w:val="28"/>
          <w:szCs w:val="28"/>
        </w:rPr>
      </w:pPr>
      <w:r>
        <w:rPr>
          <w:rFonts w:hint="eastAsia"/>
          <w:color w:val="000000"/>
          <w:sz w:val="28"/>
          <w:szCs w:val="28"/>
        </w:rPr>
        <w:t>基本支出用于为保障机构正常运转、完成日常工作任务而发生的支出，包括人员经费和公用经费。201</w:t>
      </w:r>
      <w:r>
        <w:rPr>
          <w:rFonts w:hint="eastAsia"/>
          <w:color w:val="000000"/>
          <w:sz w:val="28"/>
          <w:szCs w:val="28"/>
          <w:lang w:val="en-US"/>
        </w:rPr>
        <w:t>8</w:t>
      </w:r>
      <w:r>
        <w:rPr>
          <w:rFonts w:hint="eastAsia"/>
          <w:color w:val="000000"/>
          <w:sz w:val="28"/>
          <w:szCs w:val="28"/>
        </w:rPr>
        <w:t>年度本单位人员经费</w:t>
      </w:r>
      <w:r>
        <w:rPr>
          <w:rFonts w:hint="eastAsia"/>
          <w:color w:val="000000"/>
          <w:sz w:val="28"/>
          <w:szCs w:val="28"/>
          <w:lang w:val="en-US" w:eastAsia="zh-CN"/>
        </w:rPr>
        <w:t>240.35</w:t>
      </w:r>
      <w:r>
        <w:rPr>
          <w:rFonts w:hint="eastAsia"/>
          <w:color w:val="000000"/>
          <w:sz w:val="28"/>
          <w:szCs w:val="28"/>
        </w:rPr>
        <w:t>万元占基本支出比例</w:t>
      </w:r>
      <w:r>
        <w:rPr>
          <w:rFonts w:hint="eastAsia"/>
          <w:color w:val="000000"/>
          <w:sz w:val="28"/>
          <w:szCs w:val="28"/>
          <w:lang w:val="en-US"/>
        </w:rPr>
        <w:t>9</w:t>
      </w:r>
      <w:r>
        <w:rPr>
          <w:rFonts w:hint="eastAsia"/>
          <w:color w:val="000000"/>
          <w:sz w:val="28"/>
          <w:szCs w:val="28"/>
          <w:lang w:val="en-US" w:eastAsia="zh-CN"/>
        </w:rPr>
        <w:t>6</w:t>
      </w:r>
      <w:r>
        <w:rPr>
          <w:rFonts w:hint="eastAsia"/>
          <w:color w:val="000000"/>
          <w:sz w:val="28"/>
          <w:szCs w:val="28"/>
        </w:rPr>
        <w:t>%；公用经费支出</w:t>
      </w:r>
      <w:r>
        <w:rPr>
          <w:rFonts w:hint="eastAsia"/>
          <w:color w:val="000000"/>
          <w:sz w:val="28"/>
          <w:szCs w:val="28"/>
          <w:lang w:val="en-US" w:eastAsia="zh-CN"/>
        </w:rPr>
        <w:t>10</w:t>
      </w:r>
      <w:r>
        <w:rPr>
          <w:rFonts w:hint="eastAsia"/>
          <w:color w:val="000000"/>
          <w:sz w:val="28"/>
          <w:szCs w:val="28"/>
        </w:rPr>
        <w:t>万元，占基本支出比例</w:t>
      </w:r>
      <w:r>
        <w:rPr>
          <w:rFonts w:hint="eastAsia"/>
          <w:color w:val="000000"/>
          <w:sz w:val="28"/>
          <w:szCs w:val="28"/>
          <w:lang w:val="en-US" w:eastAsia="zh-CN"/>
        </w:rPr>
        <w:t>4</w:t>
      </w:r>
      <w:r>
        <w:rPr>
          <w:rFonts w:hint="eastAsia"/>
          <w:color w:val="000000"/>
          <w:sz w:val="28"/>
          <w:szCs w:val="28"/>
        </w:rPr>
        <w:t>%，本年度基本支出与调整后的预算基本一致。</w:t>
      </w:r>
    </w:p>
    <w:p>
      <w:pPr>
        <w:pStyle w:val="19"/>
        <w:tabs>
          <w:tab w:val="left" w:pos="1111"/>
        </w:tabs>
        <w:spacing w:line="360" w:lineRule="auto"/>
        <w:ind w:firstLine="500"/>
        <w:jc w:val="left"/>
        <w:rPr>
          <w:color w:val="000000"/>
          <w:sz w:val="28"/>
          <w:szCs w:val="28"/>
        </w:rPr>
      </w:pPr>
      <w:r>
        <w:rPr>
          <w:rFonts w:hint="eastAsia"/>
          <w:color w:val="000000"/>
          <w:sz w:val="28"/>
          <w:szCs w:val="28"/>
        </w:rPr>
        <w:t>本单位201</w:t>
      </w:r>
      <w:r>
        <w:rPr>
          <w:rFonts w:hint="eastAsia"/>
          <w:color w:val="000000"/>
          <w:sz w:val="28"/>
          <w:szCs w:val="28"/>
          <w:lang w:val="en-US" w:eastAsia="zh-CN"/>
        </w:rPr>
        <w:t>8</w:t>
      </w:r>
      <w:r>
        <w:rPr>
          <w:rFonts w:hint="eastAsia"/>
          <w:color w:val="000000"/>
          <w:sz w:val="28"/>
          <w:szCs w:val="28"/>
        </w:rPr>
        <w:t>年“三公”经费预算（控制数）金额为</w:t>
      </w:r>
      <w:r>
        <w:rPr>
          <w:rFonts w:hint="eastAsia"/>
          <w:color w:val="000000"/>
          <w:sz w:val="28"/>
          <w:szCs w:val="28"/>
          <w:lang w:val="en-US"/>
        </w:rPr>
        <w:t>1.5</w:t>
      </w:r>
      <w:r>
        <w:rPr>
          <w:rFonts w:hint="eastAsia"/>
          <w:color w:val="000000"/>
          <w:sz w:val="28"/>
          <w:szCs w:val="28"/>
        </w:rPr>
        <w:t>万元，其中公务接待费</w:t>
      </w:r>
      <w:r>
        <w:rPr>
          <w:rFonts w:hint="eastAsia"/>
          <w:color w:val="000000"/>
          <w:sz w:val="28"/>
          <w:szCs w:val="28"/>
          <w:lang w:val="en-US"/>
        </w:rPr>
        <w:t>1.5</w:t>
      </w:r>
      <w:r>
        <w:rPr>
          <w:rFonts w:hint="eastAsia"/>
          <w:color w:val="000000"/>
          <w:sz w:val="28"/>
          <w:szCs w:val="28"/>
        </w:rPr>
        <w:t>万元，公车运行维护费</w:t>
      </w:r>
      <w:r>
        <w:rPr>
          <w:rFonts w:hint="eastAsia"/>
          <w:color w:val="000000"/>
          <w:sz w:val="28"/>
          <w:szCs w:val="28"/>
          <w:lang w:val="en-US"/>
        </w:rPr>
        <w:t>0</w:t>
      </w:r>
      <w:r>
        <w:rPr>
          <w:rFonts w:hint="eastAsia"/>
          <w:color w:val="000000"/>
          <w:sz w:val="28"/>
          <w:szCs w:val="28"/>
        </w:rPr>
        <w:t>万元，因公出国（境）费支出预算为0万元。20</w:t>
      </w:r>
      <w:r>
        <w:rPr>
          <w:rFonts w:hint="eastAsia"/>
          <w:color w:val="000000"/>
          <w:sz w:val="28"/>
          <w:szCs w:val="28"/>
          <w:lang w:val="en-US"/>
        </w:rPr>
        <w:t>1</w:t>
      </w:r>
      <w:r>
        <w:rPr>
          <w:rFonts w:hint="eastAsia"/>
          <w:color w:val="000000"/>
          <w:sz w:val="28"/>
          <w:szCs w:val="28"/>
          <w:lang w:val="en-US" w:eastAsia="zh-CN"/>
        </w:rPr>
        <w:t>8</w:t>
      </w:r>
      <w:r>
        <w:rPr>
          <w:rFonts w:hint="eastAsia"/>
          <w:color w:val="000000"/>
          <w:sz w:val="28"/>
          <w:szCs w:val="28"/>
        </w:rPr>
        <w:t>年度“三公”经费支出决算为</w:t>
      </w:r>
      <w:r>
        <w:rPr>
          <w:rFonts w:hint="eastAsia"/>
          <w:color w:val="000000"/>
          <w:sz w:val="28"/>
          <w:szCs w:val="28"/>
          <w:lang w:val="en-US"/>
        </w:rPr>
        <w:t>0</w:t>
      </w:r>
      <w:r>
        <w:rPr>
          <w:rFonts w:hint="eastAsia"/>
          <w:color w:val="000000"/>
          <w:sz w:val="28"/>
          <w:szCs w:val="28"/>
        </w:rPr>
        <w:t>万元。</w:t>
      </w:r>
    </w:p>
    <w:p>
      <w:pPr>
        <w:pStyle w:val="19"/>
        <w:tabs>
          <w:tab w:val="left" w:pos="1111"/>
        </w:tabs>
        <w:spacing w:line="360" w:lineRule="auto"/>
        <w:ind w:firstLine="500"/>
        <w:jc w:val="left"/>
        <w:rPr>
          <w:sz w:val="28"/>
          <w:szCs w:val="28"/>
        </w:rPr>
      </w:pPr>
      <w:bookmarkStart w:id="7" w:name="bookmark96"/>
      <w:r>
        <w:rPr>
          <w:rFonts w:hint="eastAsia"/>
          <w:color w:val="000000"/>
          <w:sz w:val="28"/>
          <w:szCs w:val="28"/>
        </w:rPr>
        <w:t>（</w:t>
      </w:r>
      <w:bookmarkEnd w:id="7"/>
      <w:r>
        <w:rPr>
          <w:rFonts w:hint="eastAsia"/>
          <w:color w:val="000000"/>
          <w:sz w:val="28"/>
          <w:szCs w:val="28"/>
        </w:rPr>
        <w:t>二）项目支出</w:t>
      </w:r>
    </w:p>
    <w:p>
      <w:pPr>
        <w:pStyle w:val="19"/>
        <w:tabs>
          <w:tab w:val="left" w:pos="767"/>
        </w:tabs>
        <w:spacing w:line="360" w:lineRule="auto"/>
        <w:rPr>
          <w:color w:val="000000"/>
          <w:sz w:val="28"/>
          <w:szCs w:val="28"/>
        </w:rPr>
      </w:pPr>
      <w:bookmarkStart w:id="8" w:name="bookmark97"/>
      <w:r>
        <w:rPr>
          <w:rFonts w:hint="eastAsia"/>
          <w:color w:val="000000"/>
          <w:sz w:val="28"/>
          <w:szCs w:val="28"/>
        </w:rPr>
        <w:t>1</w:t>
      </w:r>
      <w:bookmarkEnd w:id="8"/>
      <w:r>
        <w:rPr>
          <w:rFonts w:hint="eastAsia"/>
          <w:color w:val="000000"/>
          <w:sz w:val="28"/>
          <w:szCs w:val="28"/>
        </w:rPr>
        <w:t>、项目资金安排落实、总投入等情况分析</w:t>
      </w:r>
    </w:p>
    <w:p>
      <w:pPr>
        <w:pStyle w:val="19"/>
        <w:tabs>
          <w:tab w:val="left" w:pos="767"/>
        </w:tabs>
        <w:spacing w:line="360" w:lineRule="auto"/>
        <w:ind w:firstLine="560" w:firstLineChars="200"/>
        <w:rPr>
          <w:color w:val="000000"/>
          <w:sz w:val="28"/>
          <w:szCs w:val="28"/>
          <w:highlight w:val="none"/>
          <w:lang w:val="en-US"/>
        </w:rPr>
      </w:pPr>
      <w:r>
        <w:rPr>
          <w:rFonts w:hint="eastAsia"/>
          <w:color w:val="000000"/>
          <w:sz w:val="28"/>
          <w:szCs w:val="28"/>
        </w:rPr>
        <w:t>本年度财政共安排项目资金</w:t>
      </w:r>
      <w:bookmarkStart w:id="9" w:name="bookmark98"/>
      <w:r>
        <w:rPr>
          <w:rFonts w:hint="eastAsia"/>
          <w:color w:val="000000"/>
          <w:sz w:val="28"/>
          <w:szCs w:val="28"/>
          <w:lang w:val="en-US" w:eastAsia="zh-CN"/>
        </w:rPr>
        <w:t>5341.33</w:t>
      </w:r>
      <w:r>
        <w:rPr>
          <w:rFonts w:hint="eastAsia"/>
          <w:color w:val="000000"/>
          <w:sz w:val="28"/>
          <w:szCs w:val="28"/>
        </w:rPr>
        <w:t>万元。</w:t>
      </w:r>
      <w:r>
        <w:rPr>
          <w:rFonts w:hint="eastAsia"/>
          <w:sz w:val="28"/>
          <w:szCs w:val="28"/>
          <w:highlight w:val="none"/>
          <w:lang w:val="en-US" w:bidi="ar-SA"/>
        </w:rPr>
        <w:t>其中：</w:t>
      </w:r>
      <w:r>
        <w:rPr>
          <w:rFonts w:hint="eastAsia"/>
          <w:sz w:val="28"/>
          <w:szCs w:val="28"/>
          <w:highlight w:val="none"/>
          <w:lang w:val="en-US" w:eastAsia="zh-CN" w:bidi="ar-SA"/>
        </w:rPr>
        <w:t>一般公共服务支出8.22万元，社会保障和就业支出102.5万元，棚户区改造</w:t>
      </w:r>
      <w:r>
        <w:rPr>
          <w:rFonts w:hint="eastAsia"/>
          <w:sz w:val="28"/>
          <w:szCs w:val="28"/>
          <w:highlight w:val="none"/>
          <w:lang w:val="en-US" w:bidi="ar-SA"/>
        </w:rPr>
        <w:t>支出</w:t>
      </w:r>
      <w:r>
        <w:rPr>
          <w:rFonts w:hint="eastAsia"/>
          <w:sz w:val="28"/>
          <w:szCs w:val="28"/>
          <w:highlight w:val="none"/>
          <w:lang w:val="en-US" w:eastAsia="zh-CN" w:bidi="ar-SA"/>
        </w:rPr>
        <w:t>4100</w:t>
      </w:r>
      <w:r>
        <w:rPr>
          <w:rFonts w:hint="eastAsia"/>
          <w:sz w:val="28"/>
          <w:szCs w:val="28"/>
          <w:highlight w:val="none"/>
          <w:lang w:val="en-US" w:bidi="ar-SA"/>
        </w:rPr>
        <w:t>万元，</w:t>
      </w:r>
      <w:r>
        <w:rPr>
          <w:rFonts w:hint="eastAsia"/>
          <w:sz w:val="28"/>
          <w:szCs w:val="28"/>
          <w:highlight w:val="none"/>
          <w:lang w:val="en-US" w:eastAsia="zh-CN" w:bidi="ar-SA"/>
        </w:rPr>
        <w:t>城乡社区支出789.82</w:t>
      </w:r>
      <w:r>
        <w:rPr>
          <w:rFonts w:hint="eastAsia"/>
          <w:sz w:val="28"/>
          <w:szCs w:val="28"/>
          <w:highlight w:val="none"/>
          <w:lang w:val="en-US" w:bidi="ar-SA"/>
        </w:rPr>
        <w:t>万元，</w:t>
      </w:r>
      <w:r>
        <w:rPr>
          <w:rFonts w:hint="eastAsia"/>
          <w:sz w:val="28"/>
          <w:szCs w:val="28"/>
          <w:highlight w:val="none"/>
          <w:lang w:val="en-US" w:eastAsia="zh-CN" w:bidi="ar-SA"/>
        </w:rPr>
        <w:t>农林水支出15万元，保障性住</w:t>
      </w:r>
      <w:r>
        <w:rPr>
          <w:rFonts w:hint="eastAsia"/>
          <w:sz w:val="28"/>
          <w:szCs w:val="28"/>
          <w:highlight w:val="none"/>
          <w:lang w:val="en-US" w:bidi="ar-SA"/>
        </w:rPr>
        <w:t>房</w:t>
      </w:r>
      <w:r>
        <w:rPr>
          <w:rFonts w:hint="eastAsia"/>
          <w:sz w:val="28"/>
          <w:szCs w:val="28"/>
          <w:highlight w:val="none"/>
          <w:lang w:val="en-US" w:eastAsia="zh-CN" w:bidi="ar-SA"/>
        </w:rPr>
        <w:t>租金补贴</w:t>
      </w:r>
      <w:r>
        <w:rPr>
          <w:rFonts w:hint="eastAsia"/>
          <w:sz w:val="28"/>
          <w:szCs w:val="28"/>
          <w:highlight w:val="none"/>
          <w:lang w:val="en-US" w:bidi="ar-SA"/>
        </w:rPr>
        <w:t>支出</w:t>
      </w:r>
      <w:r>
        <w:rPr>
          <w:rFonts w:hint="eastAsia"/>
          <w:sz w:val="28"/>
          <w:szCs w:val="28"/>
          <w:highlight w:val="none"/>
          <w:lang w:val="en-US" w:eastAsia="zh-CN" w:bidi="ar-SA"/>
        </w:rPr>
        <w:t>275</w:t>
      </w:r>
      <w:r>
        <w:rPr>
          <w:rFonts w:hint="eastAsia"/>
          <w:sz w:val="28"/>
          <w:szCs w:val="28"/>
          <w:highlight w:val="none"/>
          <w:lang w:val="en-US" w:bidi="ar-SA"/>
        </w:rPr>
        <w:t>万元，农村危房改造支出</w:t>
      </w:r>
      <w:r>
        <w:rPr>
          <w:rFonts w:hint="eastAsia"/>
          <w:sz w:val="28"/>
          <w:szCs w:val="28"/>
          <w:highlight w:val="none"/>
          <w:lang w:val="en-US" w:eastAsia="zh-CN" w:bidi="ar-SA"/>
        </w:rPr>
        <w:t>50.79</w:t>
      </w:r>
      <w:r>
        <w:rPr>
          <w:rFonts w:hint="eastAsia"/>
          <w:sz w:val="28"/>
          <w:szCs w:val="28"/>
          <w:highlight w:val="none"/>
          <w:lang w:val="en-US" w:bidi="ar-SA"/>
        </w:rPr>
        <w:t>万元</w:t>
      </w:r>
      <w:r>
        <w:rPr>
          <w:rFonts w:hint="eastAsia"/>
          <w:sz w:val="28"/>
          <w:szCs w:val="28"/>
          <w:highlight w:val="none"/>
          <w:lang w:val="en-US" w:eastAsia="zh-CN" w:bidi="ar-SA"/>
        </w:rPr>
        <w:t>.</w:t>
      </w:r>
    </w:p>
    <w:bookmarkEnd w:id="9"/>
    <w:p>
      <w:pPr>
        <w:pStyle w:val="19"/>
        <w:numPr>
          <w:ilvl w:val="0"/>
          <w:numId w:val="4"/>
        </w:numPr>
        <w:tabs>
          <w:tab w:val="left" w:pos="767"/>
        </w:tabs>
        <w:spacing w:line="360" w:lineRule="auto"/>
        <w:rPr>
          <w:color w:val="000000"/>
          <w:sz w:val="28"/>
          <w:szCs w:val="28"/>
        </w:rPr>
      </w:pPr>
      <w:r>
        <w:rPr>
          <w:rFonts w:hint="eastAsia"/>
          <w:color w:val="000000"/>
          <w:sz w:val="28"/>
          <w:szCs w:val="28"/>
        </w:rPr>
        <w:t>项目资金实际使用情况分析</w:t>
      </w:r>
    </w:p>
    <w:p>
      <w:pPr>
        <w:pStyle w:val="19"/>
        <w:tabs>
          <w:tab w:val="left" w:pos="767"/>
        </w:tabs>
        <w:spacing w:line="360" w:lineRule="auto"/>
        <w:ind w:firstLine="560" w:firstLineChars="200"/>
        <w:rPr>
          <w:color w:val="000000"/>
          <w:sz w:val="28"/>
          <w:szCs w:val="28"/>
          <w:highlight w:val="none"/>
        </w:rPr>
      </w:pPr>
      <w:r>
        <w:rPr>
          <w:rFonts w:hint="eastAsia"/>
          <w:color w:val="000000"/>
          <w:sz w:val="28"/>
          <w:szCs w:val="28"/>
        </w:rPr>
        <w:t>本年度财政共安排项目资金</w:t>
      </w:r>
      <w:r>
        <w:rPr>
          <w:rFonts w:hint="eastAsia"/>
          <w:color w:val="000000"/>
          <w:sz w:val="28"/>
          <w:szCs w:val="28"/>
          <w:lang w:val="en-US" w:eastAsia="zh-CN"/>
        </w:rPr>
        <w:t>5341.33</w:t>
      </w:r>
      <w:r>
        <w:rPr>
          <w:rFonts w:hint="eastAsia"/>
          <w:color w:val="000000"/>
          <w:sz w:val="28"/>
          <w:szCs w:val="28"/>
        </w:rPr>
        <w:t>万元。</w:t>
      </w:r>
      <w:r>
        <w:rPr>
          <w:rFonts w:hint="eastAsia"/>
          <w:sz w:val="28"/>
          <w:szCs w:val="28"/>
          <w:highlight w:val="none"/>
          <w:lang w:val="en-US" w:bidi="ar-SA"/>
        </w:rPr>
        <w:t>其中：</w:t>
      </w:r>
      <w:r>
        <w:rPr>
          <w:rFonts w:hint="eastAsia"/>
          <w:sz w:val="28"/>
          <w:szCs w:val="28"/>
          <w:highlight w:val="none"/>
          <w:lang w:val="en-US" w:eastAsia="zh-CN" w:bidi="ar-SA"/>
        </w:rPr>
        <w:t>棚户区改造</w:t>
      </w:r>
      <w:r>
        <w:rPr>
          <w:rFonts w:hint="eastAsia"/>
          <w:sz w:val="28"/>
          <w:szCs w:val="28"/>
          <w:highlight w:val="none"/>
          <w:lang w:val="en-US" w:bidi="ar-SA"/>
        </w:rPr>
        <w:t>支出</w:t>
      </w:r>
      <w:r>
        <w:rPr>
          <w:rFonts w:hint="eastAsia"/>
          <w:sz w:val="28"/>
          <w:szCs w:val="28"/>
          <w:highlight w:val="none"/>
          <w:lang w:val="en-US" w:eastAsia="zh-CN" w:bidi="ar-SA"/>
        </w:rPr>
        <w:t>4100</w:t>
      </w:r>
      <w:r>
        <w:rPr>
          <w:rFonts w:hint="eastAsia"/>
          <w:sz w:val="28"/>
          <w:szCs w:val="28"/>
          <w:highlight w:val="none"/>
          <w:lang w:val="en-US" w:bidi="ar-SA"/>
        </w:rPr>
        <w:t>万元，</w:t>
      </w:r>
      <w:r>
        <w:rPr>
          <w:rFonts w:hint="eastAsia"/>
          <w:sz w:val="28"/>
          <w:szCs w:val="28"/>
          <w:highlight w:val="none"/>
          <w:lang w:val="en-US" w:eastAsia="zh-CN" w:bidi="ar-SA"/>
        </w:rPr>
        <w:t>主要用于王江等三个安置房项目建设，城乡社区公共设施支出789.82</w:t>
      </w:r>
      <w:r>
        <w:rPr>
          <w:rFonts w:hint="eastAsia"/>
          <w:sz w:val="28"/>
          <w:szCs w:val="28"/>
          <w:highlight w:val="none"/>
          <w:lang w:val="en-US" w:bidi="ar-SA"/>
        </w:rPr>
        <w:t>万元，</w:t>
      </w:r>
      <w:r>
        <w:rPr>
          <w:rFonts w:hint="eastAsia"/>
          <w:sz w:val="28"/>
          <w:szCs w:val="28"/>
          <w:highlight w:val="none"/>
          <w:lang w:val="en-US" w:eastAsia="zh-CN" w:bidi="ar-SA"/>
        </w:rPr>
        <w:t>主要用于民生工程、12345政府热线工单，发放保障性住</w:t>
      </w:r>
      <w:r>
        <w:rPr>
          <w:rFonts w:hint="eastAsia"/>
          <w:sz w:val="28"/>
          <w:szCs w:val="28"/>
          <w:highlight w:val="none"/>
          <w:lang w:val="en-US" w:bidi="ar-SA"/>
        </w:rPr>
        <w:t>房</w:t>
      </w:r>
      <w:r>
        <w:rPr>
          <w:rFonts w:hint="eastAsia"/>
          <w:sz w:val="28"/>
          <w:szCs w:val="28"/>
          <w:highlight w:val="none"/>
          <w:lang w:val="en-US" w:eastAsia="zh-CN" w:bidi="ar-SA"/>
        </w:rPr>
        <w:t>租金补贴</w:t>
      </w:r>
      <w:r>
        <w:rPr>
          <w:rFonts w:hint="eastAsia"/>
          <w:sz w:val="28"/>
          <w:szCs w:val="28"/>
          <w:highlight w:val="none"/>
          <w:lang w:val="en-US" w:bidi="ar-SA"/>
        </w:rPr>
        <w:t>支出</w:t>
      </w:r>
      <w:r>
        <w:rPr>
          <w:rFonts w:hint="eastAsia"/>
          <w:sz w:val="28"/>
          <w:szCs w:val="28"/>
          <w:highlight w:val="none"/>
          <w:lang w:val="en-US" w:eastAsia="zh-CN" w:bidi="ar-SA"/>
        </w:rPr>
        <w:t>275</w:t>
      </w:r>
      <w:r>
        <w:rPr>
          <w:rFonts w:hint="eastAsia"/>
          <w:sz w:val="28"/>
          <w:szCs w:val="28"/>
          <w:highlight w:val="none"/>
          <w:lang w:val="en-US" w:bidi="ar-SA"/>
        </w:rPr>
        <w:t>万元，农村危房改造支</w:t>
      </w:r>
      <w:r>
        <w:rPr>
          <w:rFonts w:hint="eastAsia"/>
          <w:sz w:val="28"/>
          <w:szCs w:val="28"/>
          <w:highlight w:val="none"/>
          <w:lang w:val="en-US" w:eastAsia="zh-CN" w:bidi="ar-SA"/>
        </w:rPr>
        <w:t>出50.79万元，农林水支出15万元，一般公共服务支出8.22万元，社会保障和就业支出102.5万元，</w:t>
      </w:r>
    </w:p>
    <w:p>
      <w:pPr>
        <w:pStyle w:val="19"/>
        <w:tabs>
          <w:tab w:val="left" w:pos="770"/>
        </w:tabs>
        <w:spacing w:line="360" w:lineRule="auto"/>
        <w:rPr>
          <w:color w:val="000000"/>
          <w:sz w:val="28"/>
          <w:szCs w:val="28"/>
        </w:rPr>
      </w:pPr>
      <w:bookmarkStart w:id="10" w:name="bookmark99"/>
      <w:r>
        <w:rPr>
          <w:rFonts w:hint="eastAsia"/>
          <w:color w:val="000000"/>
          <w:sz w:val="28"/>
          <w:szCs w:val="28"/>
        </w:rPr>
        <w:t>3</w:t>
      </w:r>
      <w:bookmarkEnd w:id="10"/>
      <w:r>
        <w:rPr>
          <w:rFonts w:hint="eastAsia"/>
          <w:color w:val="000000"/>
          <w:sz w:val="28"/>
          <w:szCs w:val="28"/>
        </w:rPr>
        <w:t>、项目资金管理情况分析</w:t>
      </w:r>
    </w:p>
    <w:p>
      <w:pPr>
        <w:pStyle w:val="19"/>
        <w:tabs>
          <w:tab w:val="left" w:pos="767"/>
        </w:tabs>
        <w:spacing w:line="360" w:lineRule="auto"/>
        <w:ind w:firstLine="560" w:firstLineChars="200"/>
        <w:rPr>
          <w:color w:val="000000"/>
          <w:sz w:val="28"/>
          <w:szCs w:val="28"/>
        </w:rPr>
      </w:pPr>
      <w:r>
        <w:rPr>
          <w:rFonts w:hint="eastAsia"/>
          <w:color w:val="000000"/>
          <w:sz w:val="28"/>
          <w:szCs w:val="28"/>
        </w:rPr>
        <w:t>为加强专项资金的管理和监督，规范专项资金使用，提高资金使用效益，我局项目资金严格按照财务管理制度和预算资金管理办法，坚持“量入为出和专款专用”的原则，合理安排和使用资金。</w:t>
      </w:r>
    </w:p>
    <w:p>
      <w:pPr>
        <w:pStyle w:val="19"/>
        <w:tabs>
          <w:tab w:val="left" w:pos="867"/>
        </w:tabs>
        <w:spacing w:line="360" w:lineRule="auto"/>
        <w:jc w:val="left"/>
        <w:rPr>
          <w:sz w:val="28"/>
          <w:szCs w:val="28"/>
        </w:rPr>
      </w:pPr>
      <w:bookmarkStart w:id="11" w:name="bookmark100"/>
      <w:r>
        <w:rPr>
          <w:rFonts w:hint="eastAsia"/>
          <w:color w:val="000000"/>
          <w:sz w:val="28"/>
          <w:szCs w:val="28"/>
        </w:rPr>
        <w:t>三</w:t>
      </w:r>
      <w:bookmarkEnd w:id="11"/>
      <w:r>
        <w:rPr>
          <w:rFonts w:hint="eastAsia"/>
          <w:color w:val="000000"/>
          <w:sz w:val="28"/>
          <w:szCs w:val="28"/>
        </w:rPr>
        <w:t>、部门项目组织实施情况</w:t>
      </w:r>
    </w:p>
    <w:p>
      <w:pPr>
        <w:pStyle w:val="19"/>
        <w:spacing w:line="360" w:lineRule="auto"/>
        <w:ind w:firstLine="500"/>
        <w:rPr>
          <w:color w:val="000000"/>
          <w:sz w:val="28"/>
          <w:szCs w:val="28"/>
        </w:rPr>
      </w:pPr>
      <w:r>
        <w:rPr>
          <w:rFonts w:hint="eastAsia"/>
          <w:color w:val="000000"/>
          <w:sz w:val="28"/>
          <w:szCs w:val="28"/>
        </w:rPr>
        <w:t>（一）项目组织情况分析，主要包括项目招投标、调整、竣工验收等情况。</w:t>
      </w:r>
    </w:p>
    <w:p>
      <w:pPr>
        <w:pStyle w:val="19"/>
        <w:spacing w:line="360" w:lineRule="auto"/>
        <w:ind w:firstLine="500"/>
        <w:rPr>
          <w:color w:val="000000"/>
          <w:sz w:val="28"/>
          <w:szCs w:val="28"/>
          <w:lang w:val="en-US"/>
        </w:rPr>
      </w:pPr>
      <w:r>
        <w:rPr>
          <w:rFonts w:hint="eastAsia"/>
          <w:color w:val="000000"/>
          <w:sz w:val="28"/>
          <w:szCs w:val="28"/>
        </w:rPr>
        <w:t>项目组织方面，严格按照各级政府工程招投标相关法律法规及珠晖区政府采购项目流程执行。</w:t>
      </w:r>
      <w:r>
        <w:rPr>
          <w:rFonts w:hint="eastAsia"/>
          <w:color w:val="000000"/>
          <w:sz w:val="28"/>
          <w:szCs w:val="28"/>
          <w:lang w:val="en-US"/>
        </w:rPr>
        <w:t>5万元以上30万元以下的货物、服务和工程报区采购办备案，10万元以上政府采购工程及与工程建设有关的服务报区财政评审中心进行财政评审。</w:t>
      </w:r>
    </w:p>
    <w:p>
      <w:pPr>
        <w:pStyle w:val="19"/>
        <w:numPr>
          <w:ilvl w:val="0"/>
          <w:numId w:val="3"/>
        </w:numPr>
        <w:spacing w:line="360" w:lineRule="auto"/>
        <w:ind w:firstLine="500"/>
        <w:rPr>
          <w:color w:val="000000"/>
          <w:sz w:val="28"/>
          <w:szCs w:val="28"/>
        </w:rPr>
      </w:pPr>
      <w:r>
        <w:rPr>
          <w:rFonts w:hint="eastAsia"/>
          <w:color w:val="000000"/>
          <w:sz w:val="28"/>
          <w:szCs w:val="28"/>
        </w:rPr>
        <w:t>项目管理情况分析，主要包括项目管理制度建设、日常检查监督管理等情况。</w:t>
      </w:r>
    </w:p>
    <w:p>
      <w:pPr>
        <w:pStyle w:val="19"/>
        <w:tabs>
          <w:tab w:val="left" w:pos="767"/>
        </w:tabs>
        <w:spacing w:line="360" w:lineRule="auto"/>
        <w:ind w:firstLine="560" w:firstLineChars="200"/>
        <w:rPr>
          <w:color w:val="000000"/>
          <w:sz w:val="28"/>
          <w:szCs w:val="28"/>
        </w:rPr>
      </w:pPr>
      <w:r>
        <w:rPr>
          <w:rFonts w:hint="eastAsia"/>
          <w:color w:val="000000"/>
          <w:sz w:val="28"/>
          <w:szCs w:val="28"/>
        </w:rPr>
        <w:t>项目管理制度建设方面，</w:t>
      </w:r>
      <w:r>
        <w:rPr>
          <w:rFonts w:hint="eastAsia"/>
          <w:color w:val="000000"/>
          <w:sz w:val="28"/>
          <w:szCs w:val="28"/>
          <w:lang w:val="en-US"/>
        </w:rPr>
        <w:t>我局项目严格执行专项资金管理办法，遵循专款专用的管理原则。专项资金的申报严格按照财政资金管理的要求进行，专项资金到位后及时进行了项目开展和资金投入。日常检查监督方面，</w:t>
      </w:r>
      <w:r>
        <w:rPr>
          <w:rFonts w:hint="eastAsia"/>
          <w:color w:val="000000"/>
          <w:sz w:val="28"/>
          <w:szCs w:val="28"/>
        </w:rPr>
        <w:t>我局每月组织人员对主次干道人行道、在建工地进行定期巡查，涉及衡州大道、衡云干道、东风北路、东风南路、广东路、湘江东路、湖北路、湖南路、广西路等主次干道。对巡查中发现的问题，统一纳入维修计划，分路段，及时做好维修工作。</w:t>
      </w:r>
    </w:p>
    <w:p>
      <w:pPr>
        <w:pStyle w:val="19"/>
        <w:tabs>
          <w:tab w:val="left" w:pos="876"/>
        </w:tabs>
        <w:spacing w:line="360" w:lineRule="auto"/>
        <w:ind w:firstLine="420"/>
        <w:rPr>
          <w:color w:val="000000"/>
          <w:sz w:val="28"/>
          <w:szCs w:val="28"/>
        </w:rPr>
      </w:pPr>
      <w:bookmarkStart w:id="12" w:name="bookmark101"/>
      <w:r>
        <w:rPr>
          <w:rFonts w:hint="eastAsia"/>
          <w:color w:val="000000"/>
          <w:sz w:val="28"/>
          <w:szCs w:val="28"/>
        </w:rPr>
        <w:t>四</w:t>
      </w:r>
      <w:bookmarkEnd w:id="12"/>
      <w:r>
        <w:rPr>
          <w:rFonts w:hint="eastAsia"/>
          <w:color w:val="000000"/>
          <w:sz w:val="28"/>
          <w:szCs w:val="28"/>
        </w:rPr>
        <w:t>、资产管理情况</w:t>
      </w:r>
    </w:p>
    <w:p>
      <w:pPr>
        <w:pStyle w:val="19"/>
        <w:tabs>
          <w:tab w:val="left" w:pos="876"/>
        </w:tabs>
        <w:spacing w:line="360" w:lineRule="auto"/>
        <w:ind w:firstLine="560" w:firstLineChars="200"/>
        <w:rPr>
          <w:color w:val="000000"/>
          <w:sz w:val="28"/>
          <w:szCs w:val="28"/>
        </w:rPr>
      </w:pPr>
      <w:r>
        <w:rPr>
          <w:rFonts w:hint="eastAsia"/>
          <w:color w:val="000000"/>
          <w:sz w:val="28"/>
          <w:szCs w:val="28"/>
        </w:rPr>
        <w:t>本单位对公共财产物资实行统一管理、统一调配，并按使用人建立了资产实物管理台账，实行使用、保管签字登记制度。对单位固定资产统一采购、多人经办，每月月初根据各部门的需求制订采购计划，实行多人经办、“货比三家”，并按政府采购程序和有关规定加强采购手续。年底对财产物资进行清查、盘点、核对、处理。对取得的资产实物及时进行会计核算。</w:t>
      </w:r>
    </w:p>
    <w:p>
      <w:pPr>
        <w:pStyle w:val="19"/>
        <w:tabs>
          <w:tab w:val="left" w:pos="886"/>
        </w:tabs>
        <w:spacing w:line="360" w:lineRule="auto"/>
        <w:ind w:firstLine="420"/>
        <w:rPr>
          <w:sz w:val="28"/>
          <w:szCs w:val="28"/>
        </w:rPr>
      </w:pPr>
      <w:bookmarkStart w:id="13" w:name="bookmark102"/>
      <w:r>
        <w:rPr>
          <w:rFonts w:hint="eastAsia"/>
          <w:color w:val="000000"/>
          <w:sz w:val="28"/>
          <w:szCs w:val="28"/>
        </w:rPr>
        <w:t>五</w:t>
      </w:r>
      <w:bookmarkEnd w:id="13"/>
      <w:r>
        <w:rPr>
          <w:rFonts w:hint="eastAsia"/>
          <w:color w:val="000000"/>
          <w:sz w:val="28"/>
          <w:szCs w:val="28"/>
        </w:rPr>
        <w:t>、部门整体支出绩效情况</w:t>
      </w:r>
    </w:p>
    <w:p>
      <w:pPr>
        <w:pStyle w:val="19"/>
        <w:spacing w:line="360" w:lineRule="auto"/>
        <w:ind w:firstLine="560" w:firstLineChars="200"/>
        <w:rPr>
          <w:color w:val="000000"/>
          <w:sz w:val="28"/>
          <w:szCs w:val="28"/>
        </w:rPr>
      </w:pPr>
      <w:r>
        <w:rPr>
          <w:rFonts w:hint="eastAsia"/>
          <w:color w:val="000000"/>
          <w:sz w:val="28"/>
          <w:szCs w:val="28"/>
        </w:rPr>
        <w:t>经济性分析：我单位预算（控制）良好，执行预算时厉行节约。</w:t>
      </w:r>
    </w:p>
    <w:p>
      <w:pPr>
        <w:pStyle w:val="19"/>
        <w:spacing w:line="360" w:lineRule="auto"/>
        <w:ind w:firstLine="560" w:firstLineChars="200"/>
        <w:rPr>
          <w:color w:val="000000"/>
          <w:sz w:val="28"/>
          <w:szCs w:val="28"/>
        </w:rPr>
      </w:pPr>
      <w:r>
        <w:rPr>
          <w:rFonts w:hint="eastAsia"/>
          <w:color w:val="000000"/>
          <w:sz w:val="28"/>
          <w:szCs w:val="28"/>
        </w:rPr>
        <w:t>效率性分析：</w:t>
      </w:r>
      <w:r>
        <w:rPr>
          <w:rFonts w:hint="eastAsia"/>
          <w:color w:val="000000"/>
          <w:sz w:val="28"/>
          <w:szCs w:val="28"/>
          <w:lang w:val="en-US"/>
        </w:rPr>
        <w:t>201</w:t>
      </w:r>
      <w:r>
        <w:rPr>
          <w:rFonts w:hint="eastAsia"/>
          <w:color w:val="000000"/>
          <w:sz w:val="28"/>
          <w:szCs w:val="28"/>
          <w:lang w:val="en-US" w:eastAsia="zh-CN"/>
        </w:rPr>
        <w:t>8</w:t>
      </w:r>
      <w:r>
        <w:rPr>
          <w:rFonts w:hint="eastAsia"/>
          <w:color w:val="000000"/>
          <w:sz w:val="28"/>
          <w:szCs w:val="28"/>
          <w:lang w:val="en-US"/>
        </w:rPr>
        <w:t>年，我局</w:t>
      </w:r>
      <w:r>
        <w:rPr>
          <w:rFonts w:hint="eastAsia"/>
          <w:color w:val="000000"/>
          <w:sz w:val="28"/>
          <w:szCs w:val="28"/>
        </w:rPr>
        <w:t>积极做好民生工程，及时处理好12345热线工单，并做好社区报告和来电来访的接待处理，201</w:t>
      </w:r>
      <w:r>
        <w:rPr>
          <w:rFonts w:hint="eastAsia"/>
          <w:color w:val="000000"/>
          <w:sz w:val="28"/>
          <w:szCs w:val="28"/>
          <w:lang w:val="en-US" w:eastAsia="zh-CN"/>
        </w:rPr>
        <w:t>8</w:t>
      </w:r>
      <w:r>
        <w:rPr>
          <w:rFonts w:hint="eastAsia"/>
          <w:color w:val="000000"/>
          <w:sz w:val="28"/>
          <w:szCs w:val="28"/>
        </w:rPr>
        <w:t>年1-12月</w:t>
      </w:r>
      <w:r>
        <w:rPr>
          <w:rFonts w:hint="eastAsia"/>
          <w:color w:val="000000"/>
          <w:sz w:val="28"/>
          <w:szCs w:val="28"/>
          <w:lang w:val="en-US" w:eastAsia="zh-CN"/>
        </w:rPr>
        <w:t>共</w:t>
      </w:r>
      <w:r>
        <w:rPr>
          <w:rFonts w:hint="eastAsia"/>
          <w:color w:val="000000"/>
          <w:sz w:val="28"/>
          <w:szCs w:val="28"/>
        </w:rPr>
        <w:t>受理</w:t>
      </w:r>
      <w:r>
        <w:rPr>
          <w:rFonts w:hint="eastAsia"/>
          <w:color w:val="000000"/>
          <w:sz w:val="28"/>
          <w:szCs w:val="28"/>
          <w:lang w:val="en-US" w:eastAsia="zh-CN"/>
        </w:rPr>
        <w:t>政府热线</w:t>
      </w:r>
      <w:r>
        <w:rPr>
          <w:rFonts w:hint="eastAsia"/>
          <w:color w:val="000000"/>
          <w:sz w:val="28"/>
          <w:szCs w:val="28"/>
        </w:rPr>
        <w:t>12345</w:t>
      </w:r>
      <w:r>
        <w:rPr>
          <w:rFonts w:hint="eastAsia"/>
          <w:color w:val="000000"/>
          <w:sz w:val="28"/>
          <w:szCs w:val="28"/>
          <w:lang w:val="en-US" w:eastAsia="zh-CN"/>
        </w:rPr>
        <w:t>涉</w:t>
      </w:r>
      <w:r>
        <w:rPr>
          <w:rFonts w:hint="eastAsia"/>
          <w:color w:val="000000"/>
          <w:sz w:val="28"/>
          <w:szCs w:val="28"/>
        </w:rPr>
        <w:t>民生工程</w:t>
      </w:r>
      <w:r>
        <w:rPr>
          <w:rFonts w:hint="eastAsia"/>
          <w:color w:val="000000"/>
          <w:sz w:val="28"/>
          <w:szCs w:val="28"/>
          <w:lang w:val="en-US" w:eastAsia="zh-CN"/>
        </w:rPr>
        <w:t>类</w:t>
      </w:r>
      <w:r>
        <w:rPr>
          <w:rFonts w:hint="eastAsia"/>
          <w:color w:val="000000"/>
          <w:sz w:val="28"/>
          <w:szCs w:val="28"/>
        </w:rPr>
        <w:t>工单逾500件，</w:t>
      </w:r>
      <w:r>
        <w:rPr>
          <w:rFonts w:hint="eastAsia"/>
          <w:color w:val="000000"/>
          <w:sz w:val="28"/>
          <w:szCs w:val="28"/>
          <w:lang w:val="en-US" w:eastAsia="zh-CN"/>
        </w:rPr>
        <w:t>街道</w:t>
      </w:r>
      <w:r>
        <w:rPr>
          <w:rFonts w:hint="eastAsia"/>
          <w:color w:val="000000"/>
          <w:sz w:val="28"/>
          <w:szCs w:val="28"/>
        </w:rPr>
        <w:t>社区报告100余件，其中多数已办结，未办结的已进行备案登记统筹陆续纳入民生工程或社区改造计划中。</w:t>
      </w:r>
    </w:p>
    <w:p>
      <w:pPr>
        <w:pStyle w:val="19"/>
        <w:spacing w:line="360" w:lineRule="auto"/>
        <w:ind w:firstLine="420"/>
        <w:rPr>
          <w:color w:val="000000"/>
          <w:sz w:val="28"/>
          <w:szCs w:val="28"/>
        </w:rPr>
      </w:pPr>
      <w:r>
        <w:rPr>
          <w:rFonts w:hint="eastAsia"/>
          <w:color w:val="000000"/>
          <w:sz w:val="28"/>
          <w:szCs w:val="28"/>
        </w:rPr>
        <w:t>有效性分析：我局每一笔专项资金的使用落实到实处，圆满完成预期目标。例如，人行道进行修缮，对周边附属设施统一规整，极大的改善衡茶路湘江市场段的人行、停车环境，给老百姓出行到来了便利。</w:t>
      </w:r>
    </w:p>
    <w:p>
      <w:pPr>
        <w:pStyle w:val="19"/>
        <w:spacing w:line="360" w:lineRule="auto"/>
        <w:ind w:firstLine="840" w:firstLineChars="300"/>
        <w:rPr>
          <w:color w:val="000000" w:themeColor="text1"/>
          <w:sz w:val="28"/>
          <w:szCs w:val="28"/>
          <w14:textFill>
            <w14:solidFill>
              <w14:schemeClr w14:val="tx1"/>
            </w14:solidFill>
          </w14:textFill>
        </w:rPr>
      </w:pPr>
      <w:r>
        <w:rPr>
          <w:rFonts w:hint="eastAsia"/>
          <w:sz w:val="28"/>
          <w:szCs w:val="28"/>
        </w:rPr>
        <w:t>201</w:t>
      </w:r>
      <w:r>
        <w:rPr>
          <w:rFonts w:hint="eastAsia"/>
          <w:sz w:val="28"/>
          <w:szCs w:val="28"/>
          <w:lang w:val="en-US" w:eastAsia="zh-CN"/>
        </w:rPr>
        <w:t>8</w:t>
      </w:r>
      <w:r>
        <w:rPr>
          <w:rFonts w:hint="eastAsia"/>
          <w:sz w:val="28"/>
          <w:szCs w:val="28"/>
        </w:rPr>
        <w:t>年，我单位积极履职，强化管理，较好地完成了年度工作目标。通过加强预算收支管理，不断建立健全内部管理制度，梳理内部管理流程，部门整体支出管理水平得到提升。</w:t>
      </w:r>
      <w:r>
        <w:rPr>
          <w:rFonts w:hint="eastAsia"/>
          <w:color w:val="000000" w:themeColor="text1"/>
          <w:sz w:val="28"/>
          <w:szCs w:val="28"/>
          <w14:textFill>
            <w14:solidFill>
              <w14:schemeClr w14:val="tx1"/>
            </w14:solidFill>
          </w14:textFill>
        </w:rPr>
        <w:t>根据部门整体支出绩效评价指标体系，我单位201</w:t>
      </w: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年度评价得分为</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lang w:val="en-US" w:eastAsia="zh-CN"/>
          <w14:textFill>
            <w14:solidFill>
              <w14:schemeClr w14:val="tx1"/>
            </w14:solidFill>
          </w14:textFill>
        </w:rPr>
        <w:t>95</w:t>
      </w:r>
      <w:r>
        <w:rPr>
          <w:rFonts w:hint="eastAsia"/>
          <w:color w:val="000000" w:themeColor="text1"/>
          <w:sz w:val="28"/>
          <w:szCs w:val="28"/>
          <w:lang w:val="en-US"/>
          <w14:textFill>
            <w14:solidFill>
              <w14:schemeClr w14:val="tx1"/>
            </w14:solidFill>
          </w14:textFill>
        </w:rPr>
        <w:t>分</w:t>
      </w:r>
      <w:r>
        <w:rPr>
          <w:rFonts w:hint="eastAsia"/>
          <w:color w:val="000000" w:themeColor="text1"/>
          <w:sz w:val="28"/>
          <w:szCs w:val="28"/>
          <w14:textFill>
            <w14:solidFill>
              <w14:schemeClr w14:val="tx1"/>
            </w14:solidFill>
          </w14:textFill>
        </w:rPr>
        <w:t>。部门整体支出绩效情况如下：</w:t>
      </w:r>
    </w:p>
    <w:p>
      <w:pPr>
        <w:pStyle w:val="19"/>
        <w:spacing w:line="360" w:lineRule="auto"/>
        <w:ind w:firstLine="420"/>
        <w:rPr>
          <w:sz w:val="28"/>
          <w:szCs w:val="28"/>
        </w:rPr>
      </w:pPr>
      <w:r>
        <w:rPr>
          <w:rFonts w:hint="eastAsia"/>
          <w:sz w:val="28"/>
          <w:szCs w:val="28"/>
        </w:rPr>
        <w:t>1. 预算配置控制得</w:t>
      </w:r>
      <w:r>
        <w:rPr>
          <w:rFonts w:hint="eastAsia"/>
          <w:sz w:val="28"/>
          <w:szCs w:val="28"/>
          <w:lang w:val="en-US" w:eastAsia="zh-CN"/>
        </w:rPr>
        <w:t>16</w:t>
      </w:r>
      <w:r>
        <w:rPr>
          <w:rFonts w:hint="eastAsia"/>
          <w:sz w:val="28"/>
          <w:szCs w:val="28"/>
        </w:rPr>
        <w:t>分。其中：在职人员控制率：在职</w:t>
      </w:r>
      <w:r>
        <w:rPr>
          <w:rFonts w:hint="eastAsia"/>
          <w:sz w:val="28"/>
          <w:szCs w:val="28"/>
          <w:lang w:val="en-US" w:eastAsia="zh-CN"/>
        </w:rPr>
        <w:t>16</w:t>
      </w:r>
      <w:r>
        <w:rPr>
          <w:rFonts w:hint="eastAsia"/>
          <w:sz w:val="28"/>
          <w:szCs w:val="28"/>
        </w:rPr>
        <w:t>人/编制</w:t>
      </w:r>
      <w:r>
        <w:rPr>
          <w:rFonts w:hint="eastAsia"/>
          <w:sz w:val="28"/>
          <w:szCs w:val="28"/>
          <w:lang w:val="en-US" w:eastAsia="zh-CN"/>
        </w:rPr>
        <w:t>16</w:t>
      </w:r>
      <w:r>
        <w:rPr>
          <w:rFonts w:hint="eastAsia"/>
          <w:sz w:val="28"/>
          <w:szCs w:val="28"/>
        </w:rPr>
        <w:t>人*100%=</w:t>
      </w:r>
      <w:r>
        <w:rPr>
          <w:rFonts w:hint="eastAsia"/>
          <w:sz w:val="28"/>
          <w:szCs w:val="28"/>
          <w:lang w:val="en-US" w:eastAsia="zh-CN"/>
        </w:rPr>
        <w:t>100</w:t>
      </w:r>
      <w:r>
        <w:rPr>
          <w:rFonts w:hint="eastAsia"/>
          <w:sz w:val="28"/>
          <w:szCs w:val="28"/>
        </w:rPr>
        <w:t>%，得</w:t>
      </w:r>
      <w:r>
        <w:rPr>
          <w:rFonts w:hint="eastAsia"/>
          <w:sz w:val="28"/>
          <w:szCs w:val="28"/>
          <w:lang w:val="en-US" w:eastAsia="zh-CN"/>
        </w:rPr>
        <w:t>8</w:t>
      </w:r>
      <w:r>
        <w:rPr>
          <w:rFonts w:hint="eastAsia"/>
          <w:sz w:val="28"/>
          <w:szCs w:val="28"/>
        </w:rPr>
        <w:t>分；“三公”经费预算数没变动，变动率等于0，得</w:t>
      </w:r>
      <w:r>
        <w:rPr>
          <w:rFonts w:hint="eastAsia"/>
          <w:sz w:val="28"/>
          <w:szCs w:val="28"/>
          <w:lang w:val="en-US"/>
        </w:rPr>
        <w:t>8</w:t>
      </w:r>
      <w:r>
        <w:rPr>
          <w:rFonts w:hint="eastAsia"/>
          <w:sz w:val="28"/>
          <w:szCs w:val="28"/>
        </w:rPr>
        <w:t>分。</w:t>
      </w:r>
    </w:p>
    <w:p>
      <w:pPr>
        <w:pStyle w:val="19"/>
        <w:spacing w:line="360" w:lineRule="auto"/>
        <w:ind w:firstLine="420"/>
        <w:rPr>
          <w:sz w:val="28"/>
          <w:szCs w:val="28"/>
        </w:rPr>
      </w:pPr>
      <w:r>
        <w:rPr>
          <w:rFonts w:hint="eastAsia"/>
          <w:sz w:val="28"/>
          <w:szCs w:val="28"/>
        </w:rPr>
        <w:t>2. 预算执行比较到位得</w:t>
      </w:r>
      <w:r>
        <w:rPr>
          <w:rFonts w:hint="eastAsia"/>
          <w:sz w:val="28"/>
          <w:szCs w:val="28"/>
          <w:lang w:val="en-US" w:eastAsia="zh-CN"/>
        </w:rPr>
        <w:t>20</w:t>
      </w:r>
      <w:r>
        <w:rPr>
          <w:rFonts w:hint="eastAsia"/>
          <w:sz w:val="28"/>
          <w:szCs w:val="28"/>
        </w:rPr>
        <w:t>分。</w:t>
      </w:r>
    </w:p>
    <w:p>
      <w:pPr>
        <w:pStyle w:val="19"/>
        <w:spacing w:line="360" w:lineRule="auto"/>
        <w:ind w:firstLine="420"/>
        <w:rPr>
          <w:sz w:val="28"/>
          <w:szCs w:val="28"/>
        </w:rPr>
      </w:pPr>
      <w:r>
        <w:rPr>
          <w:rFonts w:hint="eastAsia"/>
          <w:sz w:val="28"/>
          <w:szCs w:val="28"/>
        </w:rPr>
        <w:t>（1）预算完成率=（上年结转0万元+年初预算数</w:t>
      </w:r>
      <w:r>
        <w:rPr>
          <w:rFonts w:hint="eastAsia"/>
          <w:sz w:val="28"/>
          <w:szCs w:val="28"/>
          <w:lang w:val="en-US" w:eastAsia="zh-CN"/>
        </w:rPr>
        <w:t>139.94</w:t>
      </w:r>
      <w:r>
        <w:rPr>
          <w:rFonts w:hint="eastAsia"/>
          <w:sz w:val="28"/>
          <w:szCs w:val="28"/>
        </w:rPr>
        <w:t>万元+本年追加预算</w:t>
      </w:r>
      <w:r>
        <w:rPr>
          <w:rFonts w:hint="eastAsia"/>
          <w:sz w:val="28"/>
          <w:szCs w:val="28"/>
          <w:lang w:val="en-US"/>
        </w:rPr>
        <w:t>0</w:t>
      </w:r>
      <w:r>
        <w:rPr>
          <w:rFonts w:hint="eastAsia"/>
          <w:sz w:val="28"/>
          <w:szCs w:val="28"/>
        </w:rPr>
        <w:t>万元-年末结余0万元）/(上年结转0万元+年初预算数</w:t>
      </w:r>
      <w:r>
        <w:rPr>
          <w:rFonts w:hint="eastAsia"/>
          <w:sz w:val="28"/>
          <w:szCs w:val="28"/>
          <w:lang w:val="en-US"/>
        </w:rPr>
        <w:t>293.07</w:t>
      </w:r>
      <w:r>
        <w:rPr>
          <w:rFonts w:hint="eastAsia"/>
          <w:sz w:val="28"/>
          <w:szCs w:val="28"/>
        </w:rPr>
        <w:t>万元+本年追加预算0万元)*100%=100%，得5分。</w:t>
      </w:r>
    </w:p>
    <w:p>
      <w:pPr>
        <w:pStyle w:val="19"/>
        <w:spacing w:line="360" w:lineRule="auto"/>
        <w:ind w:firstLine="420"/>
        <w:rPr>
          <w:sz w:val="28"/>
          <w:szCs w:val="28"/>
        </w:rPr>
      </w:pPr>
      <w:r>
        <w:rPr>
          <w:rFonts w:hint="eastAsia"/>
          <w:sz w:val="28"/>
          <w:szCs w:val="28"/>
        </w:rPr>
        <w:t>（2）预算控制率=（本年追加预算</w:t>
      </w:r>
      <w:r>
        <w:rPr>
          <w:rFonts w:hint="eastAsia"/>
          <w:sz w:val="28"/>
          <w:szCs w:val="28"/>
          <w:lang w:val="en-US"/>
        </w:rPr>
        <w:t>0</w:t>
      </w:r>
      <w:r>
        <w:rPr>
          <w:rFonts w:hint="eastAsia"/>
          <w:sz w:val="28"/>
          <w:szCs w:val="28"/>
        </w:rPr>
        <w:t>万元/年初预算数</w:t>
      </w:r>
      <w:r>
        <w:rPr>
          <w:rFonts w:hint="eastAsia"/>
          <w:sz w:val="28"/>
          <w:szCs w:val="28"/>
          <w:lang w:val="en-US" w:eastAsia="zh-CN"/>
        </w:rPr>
        <w:t>139.94</w:t>
      </w:r>
      <w:r>
        <w:rPr>
          <w:rFonts w:hint="eastAsia"/>
          <w:sz w:val="28"/>
          <w:szCs w:val="28"/>
        </w:rPr>
        <w:t>万元）*100%</w:t>
      </w:r>
      <w:r>
        <w:rPr>
          <w:rFonts w:hint="eastAsia"/>
          <w:sz w:val="28"/>
          <w:szCs w:val="28"/>
          <w:lang w:val="en-US"/>
        </w:rPr>
        <w:t>=0</w:t>
      </w:r>
      <w:r>
        <w:rPr>
          <w:rFonts w:hint="eastAsia"/>
          <w:sz w:val="28"/>
          <w:szCs w:val="28"/>
        </w:rPr>
        <w:t>，得</w:t>
      </w:r>
      <w:r>
        <w:rPr>
          <w:rFonts w:hint="eastAsia"/>
          <w:sz w:val="28"/>
          <w:szCs w:val="28"/>
          <w:lang w:val="en-US"/>
        </w:rPr>
        <w:t>5</w:t>
      </w:r>
      <w:r>
        <w:rPr>
          <w:rFonts w:hint="eastAsia"/>
          <w:sz w:val="28"/>
          <w:szCs w:val="28"/>
        </w:rPr>
        <w:t>分。</w:t>
      </w:r>
    </w:p>
    <w:p>
      <w:pPr>
        <w:pStyle w:val="19"/>
        <w:spacing w:line="360" w:lineRule="auto"/>
        <w:ind w:firstLine="42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（3）本年没有新建楼堂馆所按满分计得10分。</w:t>
      </w:r>
    </w:p>
    <w:p>
      <w:pPr>
        <w:pStyle w:val="19"/>
        <w:spacing w:line="360" w:lineRule="auto"/>
        <w:ind w:firstLine="420"/>
        <w:rPr>
          <w:color w:val="FF0000"/>
          <w:sz w:val="28"/>
          <w:szCs w:val="28"/>
        </w:rPr>
      </w:pPr>
      <w:r>
        <w:rPr>
          <w:rFonts w:hint="eastAsia"/>
          <w:sz w:val="28"/>
          <w:szCs w:val="28"/>
        </w:rPr>
        <w:t>3. 预算管理较理想，制度执行总体较为有效，但仍需进一步强化。得</w:t>
      </w:r>
      <w:r>
        <w:rPr>
          <w:rFonts w:hint="eastAsia"/>
          <w:sz w:val="28"/>
          <w:szCs w:val="28"/>
          <w:lang w:val="en-US"/>
        </w:rPr>
        <w:t>33</w:t>
      </w:r>
      <w:r>
        <w:rPr>
          <w:rFonts w:hint="eastAsia"/>
          <w:sz w:val="28"/>
          <w:szCs w:val="28"/>
        </w:rPr>
        <w:t>分。</w:t>
      </w:r>
    </w:p>
    <w:p>
      <w:pPr>
        <w:pStyle w:val="19"/>
        <w:spacing w:line="360" w:lineRule="auto"/>
        <w:ind w:firstLine="420"/>
        <w:rPr>
          <w:sz w:val="28"/>
          <w:szCs w:val="28"/>
        </w:rPr>
      </w:pPr>
      <w:r>
        <w:rPr>
          <w:rFonts w:hint="eastAsia"/>
          <w:sz w:val="28"/>
          <w:szCs w:val="28"/>
        </w:rPr>
        <w:t>（1）公用经费控制率=（实际支出公用经费总额</w:t>
      </w:r>
      <w:r>
        <w:rPr>
          <w:rFonts w:hint="eastAsia"/>
          <w:sz w:val="28"/>
          <w:szCs w:val="28"/>
          <w:lang w:val="en-US" w:eastAsia="zh-CN"/>
        </w:rPr>
        <w:t>10</w:t>
      </w:r>
      <w:r>
        <w:rPr>
          <w:rFonts w:hint="eastAsia"/>
          <w:sz w:val="28"/>
          <w:szCs w:val="28"/>
        </w:rPr>
        <w:t>万元/预算安排公用经费总额</w:t>
      </w:r>
      <w:r>
        <w:rPr>
          <w:rFonts w:hint="eastAsia"/>
          <w:sz w:val="28"/>
          <w:szCs w:val="28"/>
          <w:lang w:val="en-US" w:eastAsia="zh-CN"/>
        </w:rPr>
        <w:t>6</w:t>
      </w:r>
      <w:r>
        <w:rPr>
          <w:rFonts w:hint="eastAsia"/>
          <w:sz w:val="28"/>
          <w:szCs w:val="28"/>
        </w:rPr>
        <w:t>万元）*100%=</w:t>
      </w:r>
      <w:r>
        <w:rPr>
          <w:rFonts w:hint="eastAsia"/>
          <w:sz w:val="28"/>
          <w:szCs w:val="28"/>
          <w:lang w:val="en-US"/>
        </w:rPr>
        <w:t>1</w:t>
      </w:r>
      <w:r>
        <w:rPr>
          <w:rFonts w:hint="eastAsia"/>
          <w:sz w:val="28"/>
          <w:szCs w:val="28"/>
          <w:lang w:val="en-US" w:eastAsia="zh-CN"/>
        </w:rPr>
        <w:t>66.67</w:t>
      </w:r>
      <w:r>
        <w:rPr>
          <w:rFonts w:hint="eastAsia"/>
          <w:sz w:val="28"/>
          <w:szCs w:val="28"/>
        </w:rPr>
        <w:t>%，超出</w:t>
      </w:r>
      <w:r>
        <w:rPr>
          <w:rFonts w:hint="eastAsia"/>
          <w:sz w:val="28"/>
          <w:szCs w:val="28"/>
          <w:lang w:val="en-US" w:eastAsia="zh-CN"/>
        </w:rPr>
        <w:t>67</w:t>
      </w:r>
      <w:r>
        <w:rPr>
          <w:rFonts w:hint="eastAsia"/>
          <w:sz w:val="28"/>
          <w:szCs w:val="28"/>
        </w:rPr>
        <w:t>%得0分；</w:t>
      </w:r>
    </w:p>
    <w:p>
      <w:pPr>
        <w:pStyle w:val="19"/>
        <w:spacing w:line="360" w:lineRule="auto"/>
        <w:ind w:firstLine="420"/>
        <w:rPr>
          <w:color w:val="FF0000"/>
          <w:sz w:val="28"/>
          <w:szCs w:val="28"/>
        </w:rPr>
      </w:pPr>
      <w:r>
        <w:rPr>
          <w:rFonts w:hint="eastAsia"/>
          <w:sz w:val="28"/>
          <w:szCs w:val="28"/>
        </w:rPr>
        <w:t>（2）“三公”经费总体控制较好，“三公”经费控制率=（“三公经费”实际支出数</w:t>
      </w:r>
      <w:r>
        <w:rPr>
          <w:rFonts w:hint="eastAsia"/>
          <w:sz w:val="28"/>
          <w:szCs w:val="28"/>
          <w:lang w:val="en-US"/>
        </w:rPr>
        <w:t>0</w:t>
      </w:r>
      <w:r>
        <w:rPr>
          <w:rFonts w:hint="eastAsia"/>
          <w:sz w:val="28"/>
          <w:szCs w:val="28"/>
        </w:rPr>
        <w:t>万元/“三公经费”预算安排数</w:t>
      </w:r>
      <w:r>
        <w:rPr>
          <w:rFonts w:hint="eastAsia"/>
          <w:sz w:val="28"/>
          <w:szCs w:val="28"/>
          <w:lang w:val="en-US"/>
        </w:rPr>
        <w:t>1.5</w:t>
      </w:r>
      <w:r>
        <w:rPr>
          <w:rFonts w:hint="eastAsia"/>
          <w:sz w:val="28"/>
          <w:szCs w:val="28"/>
        </w:rPr>
        <w:t>万元）*100%=</w:t>
      </w:r>
      <w:r>
        <w:rPr>
          <w:rFonts w:hint="eastAsia"/>
          <w:sz w:val="28"/>
          <w:szCs w:val="28"/>
          <w:lang w:val="en-US"/>
        </w:rPr>
        <w:t>0</w:t>
      </w:r>
      <w:r>
        <w:rPr>
          <w:rFonts w:hint="eastAsia"/>
          <w:sz w:val="28"/>
          <w:szCs w:val="28"/>
        </w:rPr>
        <w:t>，计满分</w:t>
      </w:r>
      <w:r>
        <w:rPr>
          <w:rFonts w:hint="eastAsia"/>
          <w:sz w:val="28"/>
          <w:szCs w:val="28"/>
          <w:lang w:val="en-US"/>
        </w:rPr>
        <w:t>8</w:t>
      </w:r>
      <w:r>
        <w:rPr>
          <w:rFonts w:hint="eastAsia"/>
          <w:sz w:val="28"/>
          <w:szCs w:val="28"/>
        </w:rPr>
        <w:t>分。</w:t>
      </w:r>
    </w:p>
    <w:p>
      <w:pPr>
        <w:pStyle w:val="19"/>
        <w:spacing w:line="360" w:lineRule="auto"/>
        <w:ind w:firstLine="420"/>
        <w:rPr>
          <w:sz w:val="28"/>
          <w:szCs w:val="28"/>
        </w:rPr>
      </w:pPr>
      <w:r>
        <w:rPr>
          <w:rFonts w:hint="eastAsia"/>
          <w:sz w:val="28"/>
          <w:szCs w:val="28"/>
        </w:rPr>
        <w:t>（3）政府采购执行率=（实际政府采购金额与政府采购预算金额 一致）*100%=100%，得6分。</w:t>
      </w:r>
    </w:p>
    <w:p>
      <w:pPr>
        <w:pStyle w:val="19"/>
        <w:spacing w:line="360" w:lineRule="auto"/>
        <w:ind w:firstLine="420"/>
        <w:rPr>
          <w:sz w:val="28"/>
          <w:szCs w:val="28"/>
        </w:rPr>
      </w:pPr>
      <w:r>
        <w:rPr>
          <w:rFonts w:hint="eastAsia"/>
          <w:sz w:val="28"/>
          <w:szCs w:val="28"/>
        </w:rPr>
        <w:t>（4）管理制度健全性得</w:t>
      </w:r>
      <w:r>
        <w:rPr>
          <w:rFonts w:hint="eastAsia"/>
          <w:sz w:val="28"/>
          <w:szCs w:val="28"/>
          <w:lang w:val="en-US"/>
        </w:rPr>
        <w:t>8</w:t>
      </w:r>
      <w:r>
        <w:rPr>
          <w:rFonts w:hint="eastAsia"/>
          <w:sz w:val="28"/>
          <w:szCs w:val="28"/>
        </w:rPr>
        <w:t>分：有内部财务管理制度、内部控制制度、会计核算制度等管理制度，</w:t>
      </w:r>
      <w:r>
        <w:rPr>
          <w:rFonts w:hint="eastAsia"/>
          <w:sz w:val="28"/>
          <w:szCs w:val="28"/>
          <w:lang w:val="en-US"/>
        </w:rPr>
        <w:t>2</w:t>
      </w:r>
      <w:r>
        <w:rPr>
          <w:rFonts w:hint="eastAsia"/>
          <w:sz w:val="28"/>
          <w:szCs w:val="28"/>
        </w:rPr>
        <w:t>分；有本部门厉行节约制度，2分；相关管理制度合法、合规、完整，2分；相关管理制度得到有效执行，并有考核制度，2分。</w:t>
      </w:r>
    </w:p>
    <w:p>
      <w:pPr>
        <w:pStyle w:val="19"/>
        <w:spacing w:line="360" w:lineRule="auto"/>
        <w:ind w:firstLine="420"/>
        <w:rPr>
          <w:sz w:val="28"/>
          <w:szCs w:val="28"/>
        </w:rPr>
      </w:pPr>
      <w:r>
        <w:rPr>
          <w:rFonts w:hint="eastAsia"/>
          <w:sz w:val="28"/>
          <w:szCs w:val="28"/>
        </w:rPr>
        <w:t>（5）资金使用合规性得6分：本年度支出的所有资金均由区财政局国库集中支付清算户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pStyle w:val="19"/>
        <w:spacing w:line="360" w:lineRule="auto"/>
        <w:ind w:firstLine="420"/>
        <w:rPr>
          <w:color w:val="FF0000"/>
          <w:sz w:val="28"/>
          <w:szCs w:val="28"/>
        </w:rPr>
      </w:pPr>
      <w:r>
        <w:rPr>
          <w:rFonts w:hint="eastAsia"/>
          <w:sz w:val="28"/>
          <w:szCs w:val="28"/>
        </w:rPr>
        <w:t>（6）预决算信息公开性得5分：一是按规定内容、规定时限在区政府门户网站公开信息；二是基础数据信息和会计信息资料真实、完整、准确。</w:t>
      </w:r>
    </w:p>
    <w:p>
      <w:pPr>
        <w:pStyle w:val="19"/>
        <w:spacing w:line="360" w:lineRule="auto"/>
        <w:ind w:firstLine="420"/>
        <w:rPr>
          <w:sz w:val="28"/>
          <w:szCs w:val="28"/>
        </w:rPr>
      </w:pPr>
      <w:r>
        <w:rPr>
          <w:rFonts w:hint="eastAsia"/>
          <w:sz w:val="28"/>
          <w:szCs w:val="28"/>
        </w:rPr>
        <w:t>4.职责履行得8分：201</w:t>
      </w:r>
      <w:r>
        <w:rPr>
          <w:rFonts w:hint="eastAsia"/>
          <w:sz w:val="28"/>
          <w:szCs w:val="28"/>
          <w:lang w:val="en-US" w:eastAsia="zh-CN"/>
        </w:rPr>
        <w:t>8</w:t>
      </w:r>
      <w:r>
        <w:rPr>
          <w:rFonts w:hint="eastAsia"/>
          <w:sz w:val="28"/>
          <w:szCs w:val="28"/>
        </w:rPr>
        <w:t>年我单位在全体干部职工的共同努力下圆满出色完成了各项工作目标和任务。</w:t>
      </w:r>
    </w:p>
    <w:p>
      <w:pPr>
        <w:pStyle w:val="19"/>
        <w:spacing w:line="360" w:lineRule="auto"/>
        <w:ind w:firstLine="420"/>
        <w:rPr>
          <w:sz w:val="28"/>
          <w:szCs w:val="28"/>
        </w:rPr>
      </w:pPr>
      <w:r>
        <w:rPr>
          <w:rFonts w:hint="eastAsia"/>
          <w:sz w:val="28"/>
          <w:szCs w:val="28"/>
        </w:rPr>
        <w:t>5.履职效益得</w:t>
      </w:r>
      <w:r>
        <w:rPr>
          <w:rFonts w:hint="eastAsia"/>
          <w:sz w:val="28"/>
          <w:szCs w:val="28"/>
          <w:lang w:val="en-US"/>
        </w:rPr>
        <w:t>18</w:t>
      </w:r>
      <w:r>
        <w:rPr>
          <w:rFonts w:hint="eastAsia"/>
          <w:sz w:val="28"/>
          <w:szCs w:val="28"/>
        </w:rPr>
        <w:t>分。</w:t>
      </w:r>
    </w:p>
    <w:p>
      <w:pPr>
        <w:pStyle w:val="19"/>
        <w:spacing w:line="360" w:lineRule="auto"/>
        <w:ind w:firstLine="420"/>
        <w:rPr>
          <w:sz w:val="28"/>
          <w:szCs w:val="28"/>
        </w:rPr>
      </w:pPr>
      <w:r>
        <w:rPr>
          <w:rFonts w:hint="eastAsia"/>
          <w:sz w:val="28"/>
          <w:szCs w:val="28"/>
        </w:rPr>
        <w:t>（1）经济效益、社会效益得</w:t>
      </w:r>
      <w:r>
        <w:rPr>
          <w:rFonts w:hint="eastAsia"/>
          <w:sz w:val="28"/>
          <w:szCs w:val="28"/>
          <w:lang w:val="en-US"/>
        </w:rPr>
        <w:t>6</w:t>
      </w:r>
      <w:r>
        <w:rPr>
          <w:rFonts w:hint="eastAsia"/>
          <w:sz w:val="28"/>
          <w:szCs w:val="28"/>
        </w:rPr>
        <w:t>分：我单位的各方面工作都得到社会大众的肯定和好评。</w:t>
      </w:r>
    </w:p>
    <w:p>
      <w:pPr>
        <w:pStyle w:val="19"/>
        <w:spacing w:line="360" w:lineRule="auto"/>
        <w:ind w:firstLine="420"/>
        <w:rPr>
          <w:sz w:val="28"/>
          <w:szCs w:val="28"/>
        </w:rPr>
      </w:pPr>
      <w:r>
        <w:rPr>
          <w:rFonts w:hint="eastAsia"/>
          <w:sz w:val="28"/>
          <w:szCs w:val="28"/>
        </w:rPr>
        <w:t>（2）行政效能得6分：我单位不断改善行政管理、严格经费及资产管理，改进文风会风，精简会议，提高了行政效率，降低了行政成本。</w:t>
      </w:r>
    </w:p>
    <w:p>
      <w:pPr>
        <w:pStyle w:val="19"/>
        <w:spacing w:line="360" w:lineRule="auto"/>
        <w:ind w:firstLine="420"/>
        <w:rPr>
          <w:sz w:val="28"/>
          <w:szCs w:val="28"/>
        </w:rPr>
      </w:pPr>
      <w:r>
        <w:rPr>
          <w:rFonts w:hint="eastAsia"/>
          <w:sz w:val="28"/>
          <w:szCs w:val="28"/>
        </w:rPr>
        <w:t>（3）社会公众或服务对象满意度得6分：在年度绩效考核中成绩优异。</w:t>
      </w:r>
      <w:bookmarkStart w:id="14" w:name="bookmark103"/>
    </w:p>
    <w:p>
      <w:pPr>
        <w:pStyle w:val="19"/>
        <w:spacing w:line="360" w:lineRule="auto"/>
        <w:ind w:firstLine="420"/>
        <w:rPr>
          <w:sz w:val="28"/>
          <w:szCs w:val="28"/>
        </w:rPr>
      </w:pPr>
      <w:r>
        <w:rPr>
          <w:rFonts w:hint="eastAsia"/>
          <w:color w:val="000000"/>
          <w:sz w:val="28"/>
          <w:szCs w:val="28"/>
        </w:rPr>
        <w:t>六</w:t>
      </w:r>
      <w:bookmarkEnd w:id="14"/>
      <w:r>
        <w:rPr>
          <w:rFonts w:hint="eastAsia"/>
          <w:color w:val="000000"/>
          <w:sz w:val="28"/>
          <w:szCs w:val="28"/>
        </w:rPr>
        <w:t>、存在的主要问题</w:t>
      </w:r>
    </w:p>
    <w:p>
      <w:pPr>
        <w:pStyle w:val="19"/>
        <w:spacing w:line="360" w:lineRule="auto"/>
        <w:ind w:firstLine="420"/>
        <w:rPr>
          <w:color w:val="000000"/>
          <w:sz w:val="28"/>
          <w:szCs w:val="28"/>
        </w:rPr>
      </w:pPr>
      <w:r>
        <w:rPr>
          <w:rFonts w:hint="eastAsia"/>
          <w:color w:val="000000"/>
          <w:sz w:val="28"/>
          <w:szCs w:val="28"/>
        </w:rPr>
        <w:t>1、预算编制工作有待细化。预算编制不够明确和细化，预算编制的合理性需要提高，预算执行力度还要进一步加强。</w:t>
      </w:r>
    </w:p>
    <w:p>
      <w:pPr>
        <w:pStyle w:val="19"/>
        <w:spacing w:line="360" w:lineRule="auto"/>
        <w:ind w:firstLine="420"/>
        <w:rPr>
          <w:color w:val="000000"/>
          <w:sz w:val="28"/>
          <w:szCs w:val="28"/>
        </w:rPr>
      </w:pPr>
      <w:r>
        <w:rPr>
          <w:rFonts w:hint="eastAsia"/>
          <w:color w:val="000000"/>
          <w:sz w:val="28"/>
          <w:szCs w:val="28"/>
        </w:rPr>
        <w:t>2、财务审核、财务管理方面有待加强。</w:t>
      </w:r>
    </w:p>
    <w:p>
      <w:pPr>
        <w:pStyle w:val="19"/>
        <w:tabs>
          <w:tab w:val="left" w:pos="886"/>
        </w:tabs>
        <w:spacing w:line="360" w:lineRule="auto"/>
        <w:ind w:firstLine="420"/>
        <w:rPr>
          <w:sz w:val="28"/>
          <w:szCs w:val="28"/>
        </w:rPr>
      </w:pPr>
      <w:bookmarkStart w:id="15" w:name="bookmark104"/>
      <w:r>
        <w:rPr>
          <w:rFonts w:hint="eastAsia"/>
          <w:color w:val="000000"/>
          <w:sz w:val="28"/>
          <w:szCs w:val="28"/>
        </w:rPr>
        <w:t>七</w:t>
      </w:r>
      <w:bookmarkEnd w:id="15"/>
      <w:r>
        <w:rPr>
          <w:rFonts w:hint="eastAsia"/>
          <w:color w:val="000000"/>
          <w:sz w:val="28"/>
          <w:szCs w:val="28"/>
        </w:rPr>
        <w:t>、改进措施和有关建议</w:t>
      </w:r>
    </w:p>
    <w:p>
      <w:pPr>
        <w:pStyle w:val="19"/>
        <w:spacing w:line="360" w:lineRule="auto"/>
        <w:ind w:firstLine="420"/>
        <w:rPr>
          <w:color w:val="000000"/>
          <w:sz w:val="28"/>
          <w:szCs w:val="28"/>
          <w:lang w:val="en-US"/>
        </w:rPr>
      </w:pPr>
      <w:r>
        <w:rPr>
          <w:rFonts w:hint="eastAsia"/>
          <w:color w:val="000000"/>
          <w:sz w:val="28"/>
          <w:szCs w:val="28"/>
          <w:lang w:val="en-US"/>
        </w:rPr>
        <w:t>针对上述存在的问题及对外整体支出管理工作的需要，拟实施的改进措施如下:</w:t>
      </w:r>
    </w:p>
    <w:p>
      <w:pPr>
        <w:pStyle w:val="19"/>
        <w:numPr>
          <w:ilvl w:val="0"/>
          <w:numId w:val="5"/>
        </w:numPr>
        <w:spacing w:line="360" w:lineRule="auto"/>
        <w:ind w:firstLine="420"/>
        <w:rPr>
          <w:color w:val="000000"/>
          <w:sz w:val="28"/>
          <w:szCs w:val="28"/>
          <w:lang w:val="en-US"/>
        </w:rPr>
      </w:pPr>
      <w:r>
        <w:rPr>
          <w:rFonts w:hint="eastAsia"/>
          <w:color w:val="000000"/>
          <w:sz w:val="28"/>
          <w:szCs w:val="28"/>
          <w:lang w:val="en-US"/>
        </w:rPr>
        <w:t>细化预算编制工作，认真做好预算的编制。进一步加强单位内部机构各股室的预算管理意识，严格按照预算编制的相关制度和要求进行预算编制，优先保障固定性的、相对刚性的费用支出项目，尽量压缩变动性的、有控制空间的费用项目，进一步提高预算编制的科学性、严谨性和可控性。</w:t>
      </w:r>
    </w:p>
    <w:p>
      <w:pPr>
        <w:pStyle w:val="19"/>
        <w:numPr>
          <w:ilvl w:val="0"/>
          <w:numId w:val="5"/>
        </w:numPr>
        <w:spacing w:line="360" w:lineRule="auto"/>
        <w:ind w:firstLine="420"/>
        <w:rPr>
          <w:color w:val="000000"/>
          <w:sz w:val="28"/>
          <w:szCs w:val="28"/>
          <w:lang w:val="en-US"/>
        </w:rPr>
      </w:pPr>
      <w:r>
        <w:rPr>
          <w:rFonts w:hint="eastAsia"/>
          <w:color w:val="000000"/>
          <w:sz w:val="28"/>
          <w:szCs w:val="28"/>
          <w:lang w:val="en-US"/>
        </w:rPr>
        <w:t>加强财务管理，严格财务审核，健全单位财务管理制度体系，规范单位财务行为。在费用报账支付时，按照预算规定的费用项目和用途进行资金使用审核、列报支付、财务核算，杜绝超支现象的发生。</w:t>
      </w:r>
    </w:p>
    <w:p>
      <w:pPr>
        <w:pStyle w:val="19"/>
        <w:spacing w:line="360" w:lineRule="auto"/>
        <w:ind w:firstLine="420"/>
        <w:rPr>
          <w:color w:val="000000"/>
          <w:sz w:val="28"/>
          <w:szCs w:val="28"/>
          <w:lang w:val="en-US"/>
        </w:rPr>
      </w:pPr>
      <w:r>
        <w:rPr>
          <w:rFonts w:hint="eastAsia"/>
          <w:color w:val="000000"/>
          <w:sz w:val="28"/>
          <w:szCs w:val="28"/>
          <w:lang w:val="en-US"/>
        </w:rPr>
        <w:t>3、对财务人员加强培训，特别是针对《预算法》《行政事业单位会计制度》等学习培训，规范部门预算收支核算，切实提高部门预算收支管理水平。</w:t>
      </w:r>
    </w:p>
    <w:p>
      <w:pPr>
        <w:pStyle w:val="19"/>
        <w:spacing w:line="360" w:lineRule="auto"/>
        <w:ind w:left="0" w:leftChars="0" w:firstLine="0" w:firstLineChars="0"/>
        <w:rPr>
          <w:color w:val="000000"/>
          <w:sz w:val="28"/>
          <w:szCs w:val="28"/>
        </w:rPr>
      </w:pPr>
      <w:bookmarkStart w:id="16" w:name="_GoBack"/>
      <w:bookmarkEnd w:id="16"/>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EDC7A"/>
    <w:multiLevelType w:val="singleLevel"/>
    <w:tmpl w:val="C0EEDC7A"/>
    <w:lvl w:ilvl="0" w:tentative="0">
      <w:start w:val="2"/>
      <w:numFmt w:val="decimal"/>
      <w:suff w:val="nothing"/>
      <w:lvlText w:val="%1、"/>
      <w:lvlJc w:val="left"/>
    </w:lvl>
  </w:abstractNum>
  <w:abstractNum w:abstractNumId="1">
    <w:nsid w:val="EF6B4E6A"/>
    <w:multiLevelType w:val="singleLevel"/>
    <w:tmpl w:val="EF6B4E6A"/>
    <w:lvl w:ilvl="0" w:tentative="0">
      <w:start w:val="1"/>
      <w:numFmt w:val="decimal"/>
      <w:suff w:val="nothing"/>
      <w:lvlText w:val="%1、"/>
      <w:lvlJc w:val="left"/>
    </w:lvl>
  </w:abstractNum>
  <w:abstractNum w:abstractNumId="2">
    <w:nsid w:val="35D8D840"/>
    <w:multiLevelType w:val="singleLevel"/>
    <w:tmpl w:val="35D8D840"/>
    <w:lvl w:ilvl="0" w:tentative="0">
      <w:start w:val="1"/>
      <w:numFmt w:val="decimal"/>
      <w:suff w:val="nothing"/>
      <w:lvlText w:val="%1）"/>
      <w:lvlJc w:val="left"/>
    </w:lvl>
  </w:abstractNum>
  <w:abstractNum w:abstractNumId="3">
    <w:nsid w:val="42D8B776"/>
    <w:multiLevelType w:val="singleLevel"/>
    <w:tmpl w:val="42D8B776"/>
    <w:lvl w:ilvl="0" w:tentative="0">
      <w:start w:val="2"/>
      <w:numFmt w:val="chineseCounting"/>
      <w:suff w:val="nothing"/>
      <w:lvlText w:val="（%1）"/>
      <w:lvlJc w:val="left"/>
      <w:rPr>
        <w:rFonts w:hint="eastAsia"/>
      </w:rPr>
    </w:lvl>
  </w:abstractNum>
  <w:abstractNum w:abstractNumId="4">
    <w:nsid w:val="56A8FD47"/>
    <w:multiLevelType w:val="singleLevel"/>
    <w:tmpl w:val="56A8FD47"/>
    <w:lvl w:ilvl="0" w:tentative="0">
      <w:start w:val="2"/>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00C61B5"/>
    <w:rsid w:val="001D2CC3"/>
    <w:rsid w:val="002450BA"/>
    <w:rsid w:val="002518FC"/>
    <w:rsid w:val="0027054E"/>
    <w:rsid w:val="003A2D3E"/>
    <w:rsid w:val="007A0081"/>
    <w:rsid w:val="009317B6"/>
    <w:rsid w:val="00961F1F"/>
    <w:rsid w:val="009A3B8F"/>
    <w:rsid w:val="00C05C57"/>
    <w:rsid w:val="00C35022"/>
    <w:rsid w:val="00E87764"/>
    <w:rsid w:val="00F566F1"/>
    <w:rsid w:val="02312FDE"/>
    <w:rsid w:val="026432E7"/>
    <w:rsid w:val="030A3C3B"/>
    <w:rsid w:val="031457E6"/>
    <w:rsid w:val="03737E75"/>
    <w:rsid w:val="039C49ED"/>
    <w:rsid w:val="0460412F"/>
    <w:rsid w:val="04C24645"/>
    <w:rsid w:val="05727966"/>
    <w:rsid w:val="05831090"/>
    <w:rsid w:val="05D91873"/>
    <w:rsid w:val="05D934CD"/>
    <w:rsid w:val="06292612"/>
    <w:rsid w:val="062C506A"/>
    <w:rsid w:val="06377197"/>
    <w:rsid w:val="06502338"/>
    <w:rsid w:val="066D6CB1"/>
    <w:rsid w:val="06734D18"/>
    <w:rsid w:val="071B3236"/>
    <w:rsid w:val="077B4647"/>
    <w:rsid w:val="08427BF2"/>
    <w:rsid w:val="08AC5F31"/>
    <w:rsid w:val="08E659DA"/>
    <w:rsid w:val="09081FF0"/>
    <w:rsid w:val="094D735E"/>
    <w:rsid w:val="09ED53A1"/>
    <w:rsid w:val="09FF6BF5"/>
    <w:rsid w:val="0A8C456A"/>
    <w:rsid w:val="0ADF2EDB"/>
    <w:rsid w:val="0B402B9C"/>
    <w:rsid w:val="0B4E23C2"/>
    <w:rsid w:val="0C124194"/>
    <w:rsid w:val="0C505A2A"/>
    <w:rsid w:val="0CEC5A13"/>
    <w:rsid w:val="0DE50628"/>
    <w:rsid w:val="0E02252D"/>
    <w:rsid w:val="0E390E24"/>
    <w:rsid w:val="0E3D4654"/>
    <w:rsid w:val="0E457615"/>
    <w:rsid w:val="0E8A3966"/>
    <w:rsid w:val="0F4F417F"/>
    <w:rsid w:val="0F930E17"/>
    <w:rsid w:val="10331A36"/>
    <w:rsid w:val="10F76AED"/>
    <w:rsid w:val="1169667C"/>
    <w:rsid w:val="120A2B4E"/>
    <w:rsid w:val="12536F7C"/>
    <w:rsid w:val="1273419D"/>
    <w:rsid w:val="12E91B01"/>
    <w:rsid w:val="13117278"/>
    <w:rsid w:val="1405212A"/>
    <w:rsid w:val="14052D44"/>
    <w:rsid w:val="14304A0F"/>
    <w:rsid w:val="14354C34"/>
    <w:rsid w:val="15224E9F"/>
    <w:rsid w:val="15E72576"/>
    <w:rsid w:val="164E44A8"/>
    <w:rsid w:val="173A1405"/>
    <w:rsid w:val="17F14DBB"/>
    <w:rsid w:val="1810076A"/>
    <w:rsid w:val="19423880"/>
    <w:rsid w:val="195E2B8D"/>
    <w:rsid w:val="1980052E"/>
    <w:rsid w:val="19DB03FA"/>
    <w:rsid w:val="19E54870"/>
    <w:rsid w:val="19EF607C"/>
    <w:rsid w:val="1A904510"/>
    <w:rsid w:val="1A97450D"/>
    <w:rsid w:val="1B125114"/>
    <w:rsid w:val="1BFB2D21"/>
    <w:rsid w:val="1C672FB8"/>
    <w:rsid w:val="1CB55F50"/>
    <w:rsid w:val="1CC36E92"/>
    <w:rsid w:val="1D4E7B1C"/>
    <w:rsid w:val="1DAD4D8B"/>
    <w:rsid w:val="1EAB01D4"/>
    <w:rsid w:val="1F2C21F5"/>
    <w:rsid w:val="1F450F67"/>
    <w:rsid w:val="1F6E185C"/>
    <w:rsid w:val="2010206F"/>
    <w:rsid w:val="202E48FC"/>
    <w:rsid w:val="20301EEB"/>
    <w:rsid w:val="20456CED"/>
    <w:rsid w:val="205265F0"/>
    <w:rsid w:val="217533DC"/>
    <w:rsid w:val="21DE3A4E"/>
    <w:rsid w:val="22832BE5"/>
    <w:rsid w:val="22DF7724"/>
    <w:rsid w:val="233E5DB0"/>
    <w:rsid w:val="23421EDF"/>
    <w:rsid w:val="236639AE"/>
    <w:rsid w:val="23B260C4"/>
    <w:rsid w:val="23B9366E"/>
    <w:rsid w:val="23FD110C"/>
    <w:rsid w:val="24957133"/>
    <w:rsid w:val="252309B2"/>
    <w:rsid w:val="26322BD5"/>
    <w:rsid w:val="264962B2"/>
    <w:rsid w:val="266726CD"/>
    <w:rsid w:val="269161EE"/>
    <w:rsid w:val="26BC5D45"/>
    <w:rsid w:val="279E29E3"/>
    <w:rsid w:val="27EA4645"/>
    <w:rsid w:val="288F3D67"/>
    <w:rsid w:val="28D354C7"/>
    <w:rsid w:val="290A0FAD"/>
    <w:rsid w:val="299201AF"/>
    <w:rsid w:val="2A5D6DF4"/>
    <w:rsid w:val="2AB44276"/>
    <w:rsid w:val="2AC50B6C"/>
    <w:rsid w:val="2ADC5BDF"/>
    <w:rsid w:val="2AFC3791"/>
    <w:rsid w:val="2B311ABB"/>
    <w:rsid w:val="2B4D27D2"/>
    <w:rsid w:val="2C4D6ACB"/>
    <w:rsid w:val="2C8F18D7"/>
    <w:rsid w:val="2CCE0843"/>
    <w:rsid w:val="2D3E1235"/>
    <w:rsid w:val="2D856B3A"/>
    <w:rsid w:val="2DC555EC"/>
    <w:rsid w:val="2DD451B9"/>
    <w:rsid w:val="2E7B6D1D"/>
    <w:rsid w:val="2E8F531D"/>
    <w:rsid w:val="302A276D"/>
    <w:rsid w:val="304C57D6"/>
    <w:rsid w:val="30630004"/>
    <w:rsid w:val="318D66C3"/>
    <w:rsid w:val="319D7A4B"/>
    <w:rsid w:val="33B015AE"/>
    <w:rsid w:val="33CB543B"/>
    <w:rsid w:val="33E03193"/>
    <w:rsid w:val="3489793D"/>
    <w:rsid w:val="36924281"/>
    <w:rsid w:val="36BF53C2"/>
    <w:rsid w:val="36D43FFF"/>
    <w:rsid w:val="36D77A68"/>
    <w:rsid w:val="380A25A8"/>
    <w:rsid w:val="382F1238"/>
    <w:rsid w:val="38855FF3"/>
    <w:rsid w:val="391E5DBC"/>
    <w:rsid w:val="39553DA3"/>
    <w:rsid w:val="39931634"/>
    <w:rsid w:val="39EB2DE8"/>
    <w:rsid w:val="3A181793"/>
    <w:rsid w:val="3B723606"/>
    <w:rsid w:val="3BE645DA"/>
    <w:rsid w:val="3C1667D7"/>
    <w:rsid w:val="3C874D36"/>
    <w:rsid w:val="3C8E61BB"/>
    <w:rsid w:val="3D457D0C"/>
    <w:rsid w:val="3D463C45"/>
    <w:rsid w:val="3D5F11C9"/>
    <w:rsid w:val="3DC6638F"/>
    <w:rsid w:val="3DE56E6A"/>
    <w:rsid w:val="3DEC23FF"/>
    <w:rsid w:val="3E490ECD"/>
    <w:rsid w:val="3E7C2F4A"/>
    <w:rsid w:val="3F3401F5"/>
    <w:rsid w:val="3F493C8C"/>
    <w:rsid w:val="3F577654"/>
    <w:rsid w:val="3F93528C"/>
    <w:rsid w:val="3FA64F1C"/>
    <w:rsid w:val="3FE61D1D"/>
    <w:rsid w:val="3FF96D2A"/>
    <w:rsid w:val="401C726C"/>
    <w:rsid w:val="41FF50B6"/>
    <w:rsid w:val="423B1DB6"/>
    <w:rsid w:val="42575B98"/>
    <w:rsid w:val="444136BE"/>
    <w:rsid w:val="44C94AAB"/>
    <w:rsid w:val="461D329E"/>
    <w:rsid w:val="46443410"/>
    <w:rsid w:val="46860924"/>
    <w:rsid w:val="468F149A"/>
    <w:rsid w:val="46D55546"/>
    <w:rsid w:val="470F1DF2"/>
    <w:rsid w:val="477D09FD"/>
    <w:rsid w:val="48641D88"/>
    <w:rsid w:val="48707BA0"/>
    <w:rsid w:val="499106BC"/>
    <w:rsid w:val="4999703E"/>
    <w:rsid w:val="4ABC7CC5"/>
    <w:rsid w:val="4AC372E1"/>
    <w:rsid w:val="4AD166BC"/>
    <w:rsid w:val="4AED4EE8"/>
    <w:rsid w:val="4B140926"/>
    <w:rsid w:val="4C766BE7"/>
    <w:rsid w:val="4D09783F"/>
    <w:rsid w:val="4D301426"/>
    <w:rsid w:val="4D3B11AC"/>
    <w:rsid w:val="4D625F91"/>
    <w:rsid w:val="4D801A8B"/>
    <w:rsid w:val="4E046719"/>
    <w:rsid w:val="4E0C0558"/>
    <w:rsid w:val="4E1B24D7"/>
    <w:rsid w:val="4E6A5A75"/>
    <w:rsid w:val="4EBD378D"/>
    <w:rsid w:val="4F1032FB"/>
    <w:rsid w:val="4F271ADE"/>
    <w:rsid w:val="4F943EF9"/>
    <w:rsid w:val="501B4652"/>
    <w:rsid w:val="50C026EF"/>
    <w:rsid w:val="517547E8"/>
    <w:rsid w:val="520E6AC2"/>
    <w:rsid w:val="523B4EF9"/>
    <w:rsid w:val="52634811"/>
    <w:rsid w:val="527541A2"/>
    <w:rsid w:val="52E51199"/>
    <w:rsid w:val="53770EBA"/>
    <w:rsid w:val="55057771"/>
    <w:rsid w:val="55090503"/>
    <w:rsid w:val="557A1AAA"/>
    <w:rsid w:val="55864735"/>
    <w:rsid w:val="55D56F3F"/>
    <w:rsid w:val="568C3288"/>
    <w:rsid w:val="56C81120"/>
    <w:rsid w:val="56F073BC"/>
    <w:rsid w:val="57105F38"/>
    <w:rsid w:val="57904669"/>
    <w:rsid w:val="57A14A1B"/>
    <w:rsid w:val="58230195"/>
    <w:rsid w:val="5A6A136A"/>
    <w:rsid w:val="5B0A1111"/>
    <w:rsid w:val="5B876DBD"/>
    <w:rsid w:val="5B8E7E9F"/>
    <w:rsid w:val="5BA059A0"/>
    <w:rsid w:val="5BA96416"/>
    <w:rsid w:val="5BCA0B3D"/>
    <w:rsid w:val="5C04786B"/>
    <w:rsid w:val="5D43309E"/>
    <w:rsid w:val="5DCE7741"/>
    <w:rsid w:val="5DD16697"/>
    <w:rsid w:val="5DEF785E"/>
    <w:rsid w:val="5E3815A1"/>
    <w:rsid w:val="5E394218"/>
    <w:rsid w:val="5E8D0D0F"/>
    <w:rsid w:val="5EB87158"/>
    <w:rsid w:val="5F286E78"/>
    <w:rsid w:val="5F316AF5"/>
    <w:rsid w:val="5F97720F"/>
    <w:rsid w:val="5FFF553D"/>
    <w:rsid w:val="602929F3"/>
    <w:rsid w:val="6105719F"/>
    <w:rsid w:val="62513BD9"/>
    <w:rsid w:val="635718C1"/>
    <w:rsid w:val="638508E7"/>
    <w:rsid w:val="63FD7F6C"/>
    <w:rsid w:val="64451582"/>
    <w:rsid w:val="647D5907"/>
    <w:rsid w:val="65082871"/>
    <w:rsid w:val="652A7E37"/>
    <w:rsid w:val="65330D4C"/>
    <w:rsid w:val="65A0208A"/>
    <w:rsid w:val="668F2FAF"/>
    <w:rsid w:val="676D415F"/>
    <w:rsid w:val="67A15BFE"/>
    <w:rsid w:val="67F65EA8"/>
    <w:rsid w:val="68290C57"/>
    <w:rsid w:val="688268EC"/>
    <w:rsid w:val="690F2F6F"/>
    <w:rsid w:val="69F42DA9"/>
    <w:rsid w:val="6AA517D7"/>
    <w:rsid w:val="6AAC2069"/>
    <w:rsid w:val="6AE054F9"/>
    <w:rsid w:val="6B3A15CA"/>
    <w:rsid w:val="6B3E2941"/>
    <w:rsid w:val="6BA859C2"/>
    <w:rsid w:val="6C943F06"/>
    <w:rsid w:val="6CEE1B5F"/>
    <w:rsid w:val="6CF12BA5"/>
    <w:rsid w:val="6D0C72F3"/>
    <w:rsid w:val="6DB13BCA"/>
    <w:rsid w:val="6DB50364"/>
    <w:rsid w:val="6DD35494"/>
    <w:rsid w:val="6DDA3127"/>
    <w:rsid w:val="6E00552B"/>
    <w:rsid w:val="6E1C4C5D"/>
    <w:rsid w:val="6F325AC6"/>
    <w:rsid w:val="700507CB"/>
    <w:rsid w:val="71F346BF"/>
    <w:rsid w:val="72297546"/>
    <w:rsid w:val="722B2C20"/>
    <w:rsid w:val="73A25682"/>
    <w:rsid w:val="74256C4A"/>
    <w:rsid w:val="7533586B"/>
    <w:rsid w:val="756D3A3C"/>
    <w:rsid w:val="76B11FFC"/>
    <w:rsid w:val="77096B0B"/>
    <w:rsid w:val="7753709F"/>
    <w:rsid w:val="77B01537"/>
    <w:rsid w:val="79480A87"/>
    <w:rsid w:val="79532F51"/>
    <w:rsid w:val="796860EF"/>
    <w:rsid w:val="7A0A49CE"/>
    <w:rsid w:val="7A567FBC"/>
    <w:rsid w:val="7AAE0381"/>
    <w:rsid w:val="7BD52471"/>
    <w:rsid w:val="7C302083"/>
    <w:rsid w:val="7C6A681D"/>
    <w:rsid w:val="7C9D20E8"/>
    <w:rsid w:val="7CBC794C"/>
    <w:rsid w:val="7D021F17"/>
    <w:rsid w:val="7D370B5D"/>
    <w:rsid w:val="7D66011E"/>
    <w:rsid w:val="7D6B3DDB"/>
    <w:rsid w:val="7EAD4C52"/>
    <w:rsid w:val="7EDE5E51"/>
    <w:rsid w:val="7F077277"/>
    <w:rsid w:val="7FB0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FollowedHyperlink"/>
    <w:basedOn w:val="7"/>
    <w:qFormat/>
    <w:uiPriority w:val="0"/>
    <w:rPr>
      <w:color w:val="800080"/>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Typewriter"/>
    <w:basedOn w:val="7"/>
    <w:qFormat/>
    <w:uiPriority w:val="0"/>
    <w:rPr>
      <w:rFonts w:ascii="monospace" w:hAnsi="monospace" w:eastAsia="monospace" w:cs="monospace"/>
      <w:sz w:val="20"/>
    </w:rPr>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微软雅黑" w:hAnsi="微软雅黑" w:eastAsia="微软雅黑" w:cs="微软雅黑"/>
      <w:sz w:val="14"/>
      <w:szCs w:val="14"/>
    </w:rPr>
  </w:style>
  <w:style w:type="character" w:styleId="16">
    <w:name w:val="HTML Cite"/>
    <w:basedOn w:val="7"/>
    <w:qFormat/>
    <w:uiPriority w:val="0"/>
  </w:style>
  <w:style w:type="character" w:styleId="17">
    <w:name w:val="HTML Keyboard"/>
    <w:basedOn w:val="7"/>
    <w:qFormat/>
    <w:uiPriority w:val="0"/>
    <w:rPr>
      <w:rFonts w:hint="default" w:ascii="monospace" w:hAnsi="monospace" w:eastAsia="monospace" w:cs="monospace"/>
      <w:sz w:val="20"/>
    </w:rPr>
  </w:style>
  <w:style w:type="character" w:styleId="18">
    <w:name w:val="HTML Sample"/>
    <w:basedOn w:val="7"/>
    <w:qFormat/>
    <w:uiPriority w:val="0"/>
    <w:rPr>
      <w:rFonts w:hint="default" w:ascii="monospace" w:hAnsi="monospace" w:eastAsia="monospace" w:cs="monospace"/>
    </w:rPr>
  </w:style>
  <w:style w:type="paragraph" w:customStyle="1" w:styleId="19">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0">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1">
    <w:name w:val="Body text|3"/>
    <w:basedOn w:val="1"/>
    <w:qFormat/>
    <w:uiPriority w:val="0"/>
    <w:pPr>
      <w:spacing w:before="220" w:after="720"/>
      <w:ind w:firstLine="520"/>
    </w:pPr>
    <w:rPr>
      <w:sz w:val="32"/>
      <w:szCs w:val="32"/>
    </w:rPr>
  </w:style>
  <w:style w:type="paragraph" w:customStyle="1" w:styleId="22">
    <w:name w:val="Other|1"/>
    <w:basedOn w:val="1"/>
    <w:qFormat/>
    <w:uiPriority w:val="0"/>
    <w:pPr>
      <w:spacing w:line="302" w:lineRule="exact"/>
    </w:pPr>
    <w:rPr>
      <w:rFonts w:ascii="宋体" w:hAnsi="宋体" w:cs="宋体"/>
      <w:sz w:val="19"/>
      <w:szCs w:val="19"/>
      <w:lang w:val="zh-CN" w:bidi="zh-CN"/>
    </w:rPr>
  </w:style>
  <w:style w:type="paragraph" w:customStyle="1" w:styleId="23">
    <w:name w:val="Body text|4"/>
    <w:basedOn w:val="1"/>
    <w:qFormat/>
    <w:uiPriority w:val="0"/>
    <w:pPr>
      <w:spacing w:after="60"/>
      <w:ind w:firstLine="320"/>
    </w:pPr>
    <w:rPr>
      <w:rFonts w:ascii="宋体" w:hAnsi="宋体" w:cs="宋体"/>
      <w:lang w:val="zh-CN" w:bidi="zh-CN"/>
    </w:rPr>
  </w:style>
  <w:style w:type="paragraph" w:customStyle="1" w:styleId="24">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5">
    <w:name w:val="Header or footer|2"/>
    <w:basedOn w:val="1"/>
    <w:qFormat/>
    <w:uiPriority w:val="0"/>
    <w:rPr>
      <w:sz w:val="20"/>
      <w:szCs w:val="20"/>
      <w:lang w:val="zh-CN" w:bidi="zh-CN"/>
    </w:rPr>
  </w:style>
  <w:style w:type="paragraph" w:customStyle="1" w:styleId="26">
    <w:name w:val="Body text|2"/>
    <w:basedOn w:val="1"/>
    <w:qFormat/>
    <w:uiPriority w:val="0"/>
    <w:pPr>
      <w:spacing w:after="470"/>
    </w:pPr>
    <w:rPr>
      <w:b/>
      <w:bCs/>
      <w:sz w:val="19"/>
      <w:szCs w:val="19"/>
      <w:lang w:val="zh-CN" w:bidi="zh-CN"/>
    </w:rPr>
  </w:style>
  <w:style w:type="character" w:customStyle="1" w:styleId="27">
    <w:name w:val="bsharetext"/>
    <w:basedOn w:val="7"/>
    <w:qFormat/>
    <w:uiPriority w:val="0"/>
  </w:style>
  <w:style w:type="character" w:styleId="28">
    <w:name w:val="Placeholder Text"/>
    <w:basedOn w:val="7"/>
    <w:unhideWhenUsed/>
    <w:qFormat/>
    <w:uiPriority w:val="99"/>
    <w:rPr>
      <w:color w:val="808080"/>
    </w:rPr>
  </w:style>
  <w:style w:type="character" w:customStyle="1" w:styleId="29">
    <w:name w:val="批注框文本 Char"/>
    <w:basedOn w:val="7"/>
    <w:link w:val="2"/>
    <w:qFormat/>
    <w:uiPriority w:val="0"/>
    <w:rPr>
      <w:kern w:val="2"/>
      <w:sz w:val="18"/>
      <w:szCs w:val="18"/>
    </w:rPr>
  </w:style>
  <w:style w:type="character" w:customStyle="1" w:styleId="3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1154</Words>
  <Characters>6580</Characters>
  <Lines>54</Lines>
  <Paragraphs>15</Paragraphs>
  <TotalTime>3</TotalTime>
  <ScaleCrop>false</ScaleCrop>
  <LinksUpToDate>false</LinksUpToDate>
  <CharactersWithSpaces>7719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2021-06-02T09:00:00Z</dcterms:created>
  <dc:creator></dc:creator>
  <cp:lastModifiedBy>双双圆滚滚</cp:lastModifiedBy>
  <cp:lastPrinted>2020-06-09T01:44:00Z</cp:lastPrinted>
  <dcterms:modified xsi:type="dcterms:W3CDTF">2021-06-05T05:46:57Z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5EE11138CE454F2FB3691DBA10CD7900</vt:lpwstr>
  </property>
</Properties>
</file>