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5D961">
      <w:pPr>
        <w:widowControl/>
        <w:adjustRightInd w:val="0"/>
        <w:snapToGrid w:val="0"/>
        <w:jc w:val="center"/>
        <w:rPr>
          <w:rFonts w:hint="default" w:ascii="Times New Roman" w:hAnsi="Times New Roman" w:eastAsia="仿宋_GB2312" w:cs="Times New Roman"/>
          <w:sz w:val="32"/>
          <w:szCs w:val="32"/>
          <w:lang w:eastAsia="zh-CN"/>
        </w:rPr>
      </w:pPr>
    </w:p>
    <w:p w14:paraId="75D72A15">
      <w:pPr>
        <w:widowControl/>
        <w:adjustRightInd w:val="0"/>
        <w:snapToGrid w:val="0"/>
        <w:jc w:val="distribute"/>
        <w:rPr>
          <w:rFonts w:hint="default" w:ascii="Times New Roman" w:hAnsi="Times New Roman" w:eastAsia="方正大标宋简体" w:cs="Times New Roman"/>
          <w:b w:val="0"/>
          <w:bCs w:val="0"/>
          <w:i w:val="0"/>
          <w:iCs w:val="0"/>
          <w:color w:val="FF0000"/>
          <w:w w:val="80"/>
          <w:sz w:val="116"/>
          <w:szCs w:val="116"/>
          <w:lang w:eastAsia="zh-CN"/>
        </w:rPr>
      </w:pPr>
      <w:r>
        <w:rPr>
          <w:rFonts w:hint="default" w:ascii="Times New Roman" w:hAnsi="Times New Roman" w:eastAsia="方正大标宋简体" w:cs="Times New Roman"/>
          <w:b w:val="0"/>
          <w:bCs w:val="0"/>
          <w:i w:val="0"/>
          <w:iCs w:val="0"/>
          <w:color w:val="FF0000"/>
          <w:w w:val="80"/>
          <w:sz w:val="116"/>
          <w:szCs w:val="116"/>
          <w:lang w:eastAsia="zh-CN"/>
        </w:rPr>
        <w:t>珠晖区农业农村局</w:t>
      </w:r>
    </w:p>
    <w:p w14:paraId="14537AEC">
      <w:pPr>
        <w:widowControl/>
        <w:adjustRightInd w:val="0"/>
        <w:snapToGrid w:val="0"/>
        <w:jc w:val="center"/>
        <w:rPr>
          <w:rFonts w:hint="default" w:ascii="Times New Roman" w:hAnsi="Times New Roman" w:eastAsia="仿宋_GB2312" w:cs="Times New Roman"/>
          <w:sz w:val="32"/>
          <w:szCs w:val="32"/>
          <w:lang w:eastAsia="zh-CN"/>
        </w:rPr>
      </w:pPr>
    </w:p>
    <w:p w14:paraId="65FE4CF9">
      <w:pPr>
        <w:widowControl/>
        <w:adjustRightInd w:val="0"/>
        <w:snapToGrid w:val="0"/>
        <w:jc w:val="center"/>
        <w:rPr>
          <w:rFonts w:hint="default" w:ascii="Times New Roman" w:hAnsi="Times New Roman" w:eastAsia="仿宋_GB2312" w:cs="Times New Roman"/>
          <w:sz w:val="32"/>
          <w:szCs w:val="32"/>
          <w:lang w:eastAsia="zh-CN"/>
        </w:rPr>
      </w:pPr>
    </w:p>
    <w:p w14:paraId="621039DC">
      <w:pPr>
        <w:widowControl/>
        <w:adjustRightInd w:val="0"/>
        <w:snapToGrid w:val="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珠农发〔</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3号</w:t>
      </w:r>
    </w:p>
    <w:p w14:paraId="10680C7B">
      <w:pPr>
        <w:pStyle w:val="2"/>
        <w:rPr>
          <w:rFonts w:hint="default" w:ascii="Times New Roman" w:hAnsi="Times New Roman" w:eastAsia="方正小标宋简体" w:cs="Times New Roman"/>
          <w:sz w:val="40"/>
          <w:szCs w:val="44"/>
        </w:rPr>
      </w:pPr>
      <w:r>
        <w:rPr>
          <w:rFonts w:hint="default" w:ascii="Times New Roman" w:hAnsi="Times New Roman" w:cs="Times New Roman"/>
          <w:sz w:val="40"/>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138430</wp:posOffset>
                </wp:positionV>
                <wp:extent cx="5594350" cy="635"/>
                <wp:effectExtent l="0" t="15875" r="6350" b="21590"/>
                <wp:wrapNone/>
                <wp:docPr id="1" name="直接连接符 1"/>
                <wp:cNvGraphicFramePr/>
                <a:graphic xmlns:a="http://schemas.openxmlformats.org/drawingml/2006/main">
                  <a:graphicData uri="http://schemas.microsoft.com/office/word/2010/wordprocessingShape">
                    <wps:wsp>
                      <wps:cNvCnPr/>
                      <wps:spPr>
                        <a:xfrm flipV="1">
                          <a:off x="1065530" y="3274060"/>
                          <a:ext cx="5594350" cy="635"/>
                        </a:xfrm>
                        <a:prstGeom prst="line">
                          <a:avLst/>
                        </a:prstGeom>
                        <a:ln w="3175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pt;margin-top:10.9pt;height:0.05pt;width:440.5pt;z-index:251659264;mso-width-relative:page;mso-height-relative:page;" filled="f" stroked="t" coordsize="21600,21600" o:gfxdata="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X+IBtQAAAAHAQAADwAAAAAAAAABACAAAAAiAAAAZHJzL2Rvd25yZXYueG1s&#10;UEsBAhQAFAAAAAgAh07iQPOxakb8AQAAygMAAA4AAAAAAAAAAQAgAAAAIwEAAGRycy9lMm9Eb2Mu&#10;eG1sUEsFBgAAAAAGAAYAWQEAAJEFAAAAAA==&#10;">
                <v:fill on="f" focussize="0,0"/>
                <v:stroke weight="2.5pt" color="#FF0000 [3204]" miterlimit="8" joinstyle="miter"/>
                <v:imagedata o:title=""/>
                <o:lock v:ext="edit" aspectratio="f"/>
              </v:line>
            </w:pict>
          </mc:Fallback>
        </mc:AlternateContent>
      </w:r>
    </w:p>
    <w:p w14:paraId="70DC24A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关于印发《</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年度珠晖区农业农村局</w:t>
      </w:r>
    </w:p>
    <w:p w14:paraId="5BAD3AC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工作要点</w:t>
      </w:r>
      <w:r>
        <w:rPr>
          <w:rFonts w:hint="default" w:ascii="Times New Roman" w:hAnsi="Times New Roman" w:eastAsia="方正小标宋简体" w:cs="Times New Roman"/>
          <w:sz w:val="44"/>
          <w:szCs w:val="44"/>
          <w:lang w:eastAsia="zh-CN"/>
        </w:rPr>
        <w:t>》的通知</w:t>
      </w:r>
    </w:p>
    <w:p w14:paraId="6B3D3569">
      <w:pPr>
        <w:spacing w:line="560" w:lineRule="exact"/>
        <w:jc w:val="both"/>
        <w:rPr>
          <w:rFonts w:hint="default" w:ascii="Times New Roman" w:hAnsi="Times New Roman" w:eastAsia="方正小标宋简体" w:cs="Times New Roman"/>
          <w:sz w:val="32"/>
          <w:szCs w:val="44"/>
          <w:lang w:eastAsia="zh-CN"/>
        </w:rPr>
      </w:pPr>
    </w:p>
    <w:p w14:paraId="3EF52D91">
      <w:pPr>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各乡镇、涉农街道农业综合服务中心，局内设机构，局属事业单位：</w:t>
      </w:r>
    </w:p>
    <w:p w14:paraId="067E8D00">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年度珠晖区农业农村局工作要点》印发给你们，请认真抓好落实。</w:t>
      </w:r>
    </w:p>
    <w:p w14:paraId="11E27F49">
      <w:pPr>
        <w:spacing w:line="560" w:lineRule="exact"/>
        <w:rPr>
          <w:rFonts w:hint="default" w:ascii="Times New Roman" w:hAnsi="Times New Roman" w:eastAsia="仿宋_GB2312" w:cs="Times New Roman"/>
          <w:sz w:val="32"/>
          <w:szCs w:val="32"/>
          <w:lang w:val="en-US" w:eastAsia="zh-CN"/>
        </w:rPr>
      </w:pPr>
    </w:p>
    <w:p w14:paraId="6C08C1C6">
      <w:pPr>
        <w:spacing w:line="56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珠晖区农业农村局</w:t>
      </w:r>
    </w:p>
    <w:p w14:paraId="56CDC9F7">
      <w:pPr>
        <w:spacing w:line="56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2025年4月10日</w:t>
      </w:r>
    </w:p>
    <w:p w14:paraId="22520B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公文小标宋" w:cs="Times New Roman"/>
          <w:sz w:val="44"/>
          <w:szCs w:val="44"/>
        </w:rPr>
        <w:sectPr>
          <w:footerReference r:id="rId3" w:type="default"/>
          <w:pgSz w:w="11906" w:h="16838"/>
          <w:pgMar w:top="1814" w:right="1587" w:bottom="1587" w:left="1587" w:header="851" w:footer="992" w:gutter="0"/>
          <w:pgNumType w:fmt="decimal"/>
          <w:cols w:space="0" w:num="1"/>
          <w:rtlGutter w:val="0"/>
          <w:docGrid w:type="lines" w:linePitch="312" w:charSpace="0"/>
        </w:sectPr>
      </w:pPr>
    </w:p>
    <w:p w14:paraId="68C28A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年度珠晖区农业农村</w:t>
      </w:r>
      <w:r>
        <w:rPr>
          <w:rFonts w:hint="eastAsia"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rPr>
        <w:t>工作要点</w:t>
      </w:r>
    </w:p>
    <w:p w14:paraId="2CCB5880">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2312" w:cs="Times New Roman"/>
          <w:sz w:val="32"/>
          <w:szCs w:val="32"/>
        </w:rPr>
      </w:pPr>
      <w:bookmarkStart w:id="0" w:name="_GoBack"/>
      <w:bookmarkEnd w:id="0"/>
    </w:p>
    <w:p w14:paraId="0B289A4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2025年是巩固拓展脱贫攻坚成果同乡村振兴有效衔接五年过渡期的最后一年，是“十四五”规划收官之年，也是“十五五”规划谋篇之年。2025年全区农业农村工作的总体思路是：以习近平新时代中国特色社会主义思想为指导，全面贯彻落实党的二十大、二十届二中、三中全会和中央、省委、市委农村工作会议精神，学深悟透习近平总书记关于“三农”工作的重要论述和考察湖南重要讲话和指示精神，深入学习运用“千万工程”经验，坚决守住粮食安全和不发生返贫致贫“两条底线”，筑牢乡村产业、乡村建设和乡村治理“三根支柱”，深化改革攻坚，不断推动农业增效益、农村增活力、农民增收入。</w:t>
      </w:r>
    </w:p>
    <w:p w14:paraId="1AC2268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一、双争双优目标要点</w:t>
      </w:r>
    </w:p>
    <w:p w14:paraId="5B442F5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（一）加快推进现有重点项目建设</w:t>
      </w:r>
    </w:p>
    <w:p w14:paraId="7799BFA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1.加快农业面源污染治理项目实施进度，确保高</w:t>
      </w:r>
      <w:r>
        <w:rPr>
          <w:rFonts w:hint="default" w:ascii="Times New Roman" w:hAnsi="Times New Roman" w:eastAsia="方正仿宋_GB2312" w:cs="Times New Roman"/>
          <w:sz w:val="32"/>
          <w:szCs w:val="32"/>
          <w:lang w:eastAsia="zh-CN"/>
        </w:rPr>
        <w:t>质量</w:t>
      </w:r>
      <w:r>
        <w:rPr>
          <w:rFonts w:hint="default" w:ascii="Times New Roman" w:hAnsi="Times New Roman" w:eastAsia="方正仿宋_GB2312" w:cs="Times New Roman"/>
          <w:sz w:val="32"/>
          <w:szCs w:val="32"/>
        </w:rPr>
        <w:t>如期完成建设内容，顺利通过上级验收。</w:t>
      </w:r>
    </w:p>
    <w:p w14:paraId="3D4248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2.以打</w:t>
      </w:r>
      <w:r>
        <w:rPr>
          <w:rFonts w:hint="default" w:ascii="Times New Roman" w:hAnsi="Times New Roman" w:eastAsia="方正仿宋_GB2312" w:cs="Times New Roman"/>
          <w:spacing w:val="-6"/>
          <w:sz w:val="32"/>
          <w:szCs w:val="32"/>
        </w:rPr>
        <w:t>造“全省标杆、全国示范”为目标，加快“伏羲农场”智慧农业示范基地建设，确保年内形成可观摩、可复制的实体化成果。</w:t>
      </w:r>
    </w:p>
    <w:p w14:paraId="3C7B8AF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3.深化“伏羲农场”与南方酸性红壤改良示范项目协同，推动红壤改良与数字农业技术集成标准体系应用，辐射带动周边1万亩耕地提质增效。</w:t>
      </w:r>
    </w:p>
    <w:p w14:paraId="760CB2E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（二）认真做好重点项目谋划储备申报</w:t>
      </w:r>
    </w:p>
    <w:p w14:paraId="5204A4F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1.积极争取国家乡村振兴示范县、省级农业产业强镇项目，促进乡村产业高质量发展。</w:t>
      </w:r>
    </w:p>
    <w:p w14:paraId="347BCA2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2.积</w:t>
      </w:r>
      <w:r>
        <w:rPr>
          <w:rFonts w:hint="default" w:ascii="Times New Roman" w:hAnsi="Times New Roman" w:eastAsia="方正仿宋_GB2312" w:cs="Times New Roman"/>
          <w:spacing w:val="6"/>
          <w:sz w:val="32"/>
          <w:szCs w:val="32"/>
        </w:rPr>
        <w:t>极争取中央预算内和美乡村建设项目，把茶山坳镇大昌村、东阳渡街道金松村建设为省级美丽乡村（和美湘村）重点建设村，把茶山坳镇堰头村建设为市级美丽乡村建设“精品村</w:t>
      </w:r>
      <w:r>
        <w:rPr>
          <w:rFonts w:hint="default" w:ascii="Times New Roman" w:hAnsi="Times New Roman" w:eastAsia="方正仿宋_GB2312" w:cs="Times New Roman"/>
          <w:sz w:val="32"/>
          <w:szCs w:val="32"/>
        </w:rPr>
        <w:t>”。</w:t>
      </w:r>
    </w:p>
    <w:p w14:paraId="35C587E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（三）在国省市重点考核中争先进位</w:t>
      </w:r>
    </w:p>
    <w:p w14:paraId="1F0EBA9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在乡村振兴实绩考核、粮食安全、二轮延包等重点工作争先创优，力求更好的名次。</w:t>
      </w:r>
    </w:p>
    <w:p w14:paraId="367EFFB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二、着力保障粮食安全与重要农产品供给</w:t>
      </w:r>
    </w:p>
    <w:p w14:paraId="7DEF045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（一）抓好稳产稳供</w:t>
      </w:r>
    </w:p>
    <w:p w14:paraId="006D712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1.坚持落实粮食安全党政同责，确保完成粮食面积3万亩（其中早稻面积1万亩，粮食产量1.2万亩），油料面积1.75万亩（其中油菜面积1.48万亩）目标任务。</w:t>
      </w:r>
    </w:p>
    <w:p w14:paraId="75F5508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2.加大镉低积累水稻品种推广力度，推广中安2号、中安7号、臻两优8612、清莲丝占、韶香100等品种，完成年度推广任务1万亩。</w:t>
      </w:r>
    </w:p>
    <w:p w14:paraId="1310459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3.推广“水稻育秧+N” 种植模式，力争集中育秧设施综合利用率95%以上。继续抓好单产提升关键措施落实，抓好双季稻生产示范片创建工作。完成集中育秧设施建设和验收。</w:t>
      </w:r>
    </w:p>
    <w:p w14:paraId="69C4D17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4.持续抓好蔬菜稳产保供，推进发展设施蔬菜、特色蔬菜和精品蔬菜，争取新增1个粤港澳“大湾区”菜篮子生产基地认证，完成蔬菜播种面积4.63万亩，产量11.26万吨。</w:t>
      </w:r>
    </w:p>
    <w:p w14:paraId="482CE8F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5.稳定生猪生产，确保全区能繁母猪常年存栏在0.12万头，生猪出栏3.5万头；发展工厂化设施渔业，力争水产品总产量达到4389吨，产量增幅达4.5%。</w:t>
      </w:r>
    </w:p>
    <w:p w14:paraId="6E258AD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（二）强化耕地保护</w:t>
      </w:r>
    </w:p>
    <w:p w14:paraId="0760A6E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1.完成2024年度高标准农田建设项目，从严抓实工程质量，抓好高标准农田质量不达标、挤占挪用资金等问题专项整治和财政绩效评价、审计等发现问题整改。</w:t>
      </w:r>
    </w:p>
    <w:p w14:paraId="75D2EFD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2.分类施策推进耕地“非粮化”问题整改，做好大棚房、农村乱占耕地建房等问题排查整治工作。</w:t>
      </w:r>
    </w:p>
    <w:p w14:paraId="1CE654E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3.按期保质完成土壤普查工作任务，严格整改数据问题，落实主体责任，完成成果汇总，做好省级验收与国家迎检；深化酸化防治、耕地质量提升等成果应用，构建区级土壤数据库样本库，助力农业高质量发展。</w:t>
      </w:r>
    </w:p>
    <w:p w14:paraId="7AC464B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4.因地制宜推广秸秆还田、有机肥还田、保护性耕作、种植绿肥、轮作休耕等耕地质量保护提升措施，确保措施面积在粮食作物的覆盖率超过100%。</w:t>
      </w:r>
    </w:p>
    <w:p w14:paraId="179B35B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（三）落实防灾减灾</w:t>
      </w:r>
    </w:p>
    <w:p w14:paraId="6B5FE9B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1.做好气象灾害及农作物重大病虫害防控工作，指导落实在田作物管理、种养设施加固及防寒保暖等防灾减灾措施，主要粮油作物病虫危害损失率控制在5%以内。</w:t>
      </w:r>
    </w:p>
    <w:p w14:paraId="17C4281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2.持</w:t>
      </w:r>
      <w:r>
        <w:rPr>
          <w:rFonts w:hint="default" w:ascii="Times New Roman" w:hAnsi="Times New Roman" w:eastAsia="方正仿宋_GB2312" w:cs="Times New Roman"/>
          <w:spacing w:val="-6"/>
          <w:sz w:val="32"/>
          <w:szCs w:val="32"/>
        </w:rPr>
        <w:t>续抓好非洲猪瘟、高致病性禽流感等重大动物疫病常态化防控，推进重点人畜共患病源头防控；加强水生动物疫病防控。</w:t>
      </w:r>
    </w:p>
    <w:p w14:paraId="4946792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3.加强外来物种入侵防控，常态化踏查监测，加强红火蚁、福寿螺、加拿大一枝黄花等农业外来入侵物种治理。</w:t>
      </w:r>
    </w:p>
    <w:p w14:paraId="127FA62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三、持续巩固拓展脱贫攻坚成果</w:t>
      </w:r>
    </w:p>
    <w:p w14:paraId="42EC18B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（一）扎实抓好监测帮扶工作</w:t>
      </w:r>
    </w:p>
    <w:p w14:paraId="710F836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1.落实防止返贫致贫动态监测和帮扶机制，做到早发现、早干预、早帮扶。</w:t>
      </w:r>
    </w:p>
    <w:p w14:paraId="03CDAEC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2.进一步提升精准帮扶效能，充实完善帮扶政策“工具箱”，按照“缺什么、补什么”的原则，根据风险类别制定帮扶措施。对已具备风险消除条件的，及时按照程序标记风险消除。</w:t>
      </w:r>
    </w:p>
    <w:p w14:paraId="473D1C8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（二）持续加强产业帮扶</w:t>
      </w:r>
    </w:p>
    <w:p w14:paraId="7AF4F2C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1.全面摸清帮扶产业和项目底数，确保项目实施主体、投入资金、项目现状、分类情况和联农带农等基本情况底数清、情况明。</w:t>
      </w:r>
    </w:p>
    <w:p w14:paraId="0187AA0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2.实事求是分类别制定“四个一批”产业发展帮扶政策，健全完善联农带农和风险防范机制，推动帮扶产业成为持续带动增收的富民产业。</w:t>
      </w:r>
    </w:p>
    <w:p w14:paraId="3D1C320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3.全面厘清帮扶（扶贫）项目资产，完善帮扶项目资产分类确权、运营管护、收益分配等制度规范，推动实现资金项目资产管理一体化，促进帮扶资产稳定良性运行、长期发挥作用。</w:t>
      </w:r>
    </w:p>
    <w:p w14:paraId="07D5F50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4.扎实做好小额信贷工作，为推动全区小额信贷健康可持续发展，切实在稳增收</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稳脱贫上发挥更积极有效的作用，对全区有贷款需求的，给予贷款支持发展产业，完成170万元小额信贷发展目标。</w:t>
      </w:r>
    </w:p>
    <w:p w14:paraId="316F12F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（三）深入实施防止返贫就业攻坚行动</w:t>
      </w:r>
    </w:p>
    <w:p w14:paraId="3DA6917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1.强化脱贫人口务工监测，提高务工信息真实性，提升就业帮扶质效，持续加强劳务协作，继续全覆盖发放一次性交通补贴，强化乡村公益性岗位开发管理，确保就业规模总体稳定。</w:t>
      </w:r>
    </w:p>
    <w:p w14:paraId="090CC4E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2.巩固壮大乡村车间，推动促进就近就业支持措施落实，强化政策落实，确保乡村车间数量只增不减，脱贫人口及监测对象稳岗就业数量只增不减，完成39个乡村车间发展目标任务。</w:t>
      </w:r>
    </w:p>
    <w:p w14:paraId="01B7AEB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四、着力壮大富民产业促进农民增收</w:t>
      </w:r>
    </w:p>
    <w:p w14:paraId="4DF91C1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（一）立足乡土特色，建强产业链条</w:t>
      </w:r>
    </w:p>
    <w:p w14:paraId="775D739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1.实施IP“出圈行动”，推进农旅“共生行动”，开展人才“破土行动”，构建产业振兴新格局。</w:t>
      </w:r>
    </w:p>
    <w:p w14:paraId="1024771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2.通过实行订单农业、定制化种养、保底保价收购、以消以销定产等方式，做优金甲岭萝卜、精特优水产、梅花鹿等特色种养产业，擦亮“土字号”招牌。</w:t>
      </w:r>
    </w:p>
    <w:p w14:paraId="1277A4E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3.悉心培育梨园、海棠、月季、萱草、梅花、贡柚、橘柚、葡萄、杨梅、火龙果等系列花果产业，让花香果浓成为珠晖乡村的常态。</w:t>
      </w:r>
    </w:p>
    <w:p w14:paraId="025E804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4.推动农产品精深加工，引导龙头企业加快技术改造和装备升级，提升加工产能，确保萝卜、蘑菇、梅花鹿等农产品精深加工率、产业增值率稳步提高。</w:t>
      </w:r>
    </w:p>
    <w:p w14:paraId="61EF94B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5.紧跟数字化消费、健康消费、品质消费新趋势，大力提升“金甲吉”“衡阳鱼丸”“缘辣乔”“玖老头牛肉”“金甲猴哥”等本土品牌的影响力</w:t>
      </w:r>
      <w:r>
        <w:rPr>
          <w:rFonts w:hint="default" w:ascii="Times New Roman" w:hAnsi="Times New Roman" w:eastAsia="方正仿宋_GB2312" w:cs="Times New Roman"/>
          <w:sz w:val="32"/>
          <w:szCs w:val="32"/>
          <w:lang w:eastAsia="zh-CN"/>
        </w:rPr>
        <w:t>和认</w:t>
      </w:r>
      <w:r>
        <w:rPr>
          <w:rFonts w:hint="default" w:ascii="Times New Roman" w:hAnsi="Times New Roman" w:eastAsia="方正仿宋_GB2312" w:cs="Times New Roman"/>
          <w:sz w:val="32"/>
          <w:szCs w:val="32"/>
        </w:rPr>
        <w:t>可度，争取省级农博会金奖1个以上。</w:t>
      </w:r>
    </w:p>
    <w:p w14:paraId="63E91F6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6.深入推进“五园建设”，支持月鹿庄、水师拓展、回龙谷、双水湾等休闲景点升级转型。举办“梨花节”“萝卜美食节”“乡村旅游文化节”等特色活动，争取年吸引游客超85万人次。</w:t>
      </w:r>
    </w:p>
    <w:p w14:paraId="1D688B5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（二）发展新质生产力，提升生产效率</w:t>
      </w:r>
    </w:p>
    <w:p w14:paraId="499C0DE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1.大力推广水稻机耕机插机抛机收、植保无人机、水肥一体化等物联网设备应用，鼓励有条件的生产主体购置高端智能农机装备。</w:t>
      </w:r>
    </w:p>
    <w:p w14:paraId="5353496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2.加强统筹协调，推进设施农业项目建设，做好用水、用电、道路等配套设施建设，提高使用效率。 </w:t>
      </w:r>
    </w:p>
    <w:p w14:paraId="30E639F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3.做好农业基础信息数据采集工作，充分掌握全区用地情况、种养殖结构以及农业经营主体等基础信息，夯实数字化基础。</w:t>
      </w:r>
    </w:p>
    <w:p w14:paraId="6FEB001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4.举办高素质农民、科技特派员、乡村建设工匠、电商创业直播等培训，定期开展“入企下乡”科技服务，培育农业人才。</w:t>
      </w:r>
    </w:p>
    <w:p w14:paraId="2A34385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（三）强化政策扶持，促进农民增收</w:t>
      </w:r>
    </w:p>
    <w:p w14:paraId="433750F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1.实施返乡创业和促进农民增收行动，新增返乡创业人员100人，新增返乡创业投资金额0.3亿元。 </w:t>
      </w:r>
    </w:p>
    <w:p w14:paraId="26DC7FB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2.优化农业补贴政策，落实好粮食生产补助、动物防疫补助、农机购置补贴等各项惠农补贴政策。</w:t>
      </w:r>
    </w:p>
    <w:p w14:paraId="39DA17F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3.健全农村金融服务体系。落实蔬菜、水稻、生猪等保险政策，加大贷款贴息范畴和力度。</w:t>
      </w:r>
    </w:p>
    <w:p w14:paraId="609C205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4.用好用活涉农资金，深化乡村振兴资金使用监管，让资金实实在在惠及农民群众。</w:t>
      </w:r>
    </w:p>
    <w:p w14:paraId="661448C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五、着力推进乡村建设完善乡村治理</w:t>
      </w:r>
    </w:p>
    <w:p w14:paraId="4F5E1E7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（一）促进宜居宜业和美乡村建设</w:t>
      </w:r>
    </w:p>
    <w:p w14:paraId="476CDE8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1.对照农村人居环境整治提升五年行动目标任务查漏补缺，全面完成既定任务。</w:t>
      </w:r>
    </w:p>
    <w:p w14:paraId="40AF71E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2.务实推进农村厕所革命，充分尊重农民意愿，因地制宜、科学确定2025 年改厕任务。</w:t>
      </w:r>
    </w:p>
    <w:p w14:paraId="4A5F7A7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3.深入开展村庄清洁行动，激发农民群众建设和美乡村内生动力。</w:t>
      </w:r>
    </w:p>
    <w:p w14:paraId="6A290A7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4.积极推广符合农民习惯、简便易行的农村垃圾分类处理模式，减少出村处理量，降低转运处理成本。</w:t>
      </w:r>
    </w:p>
    <w:p w14:paraId="315666A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（二）推动农业发展全面绿色转型</w:t>
      </w:r>
    </w:p>
    <w:p w14:paraId="7FA5140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1.持续推进受污染耕地安全利用，因地制宜在安全利用区采取品种替代、水肥调控、土壤调理等安全利用措施，确保受污染耕地安全利用率稳定在 93%以上，严格管控区全部退出食用性水稻生产。</w:t>
      </w:r>
    </w:p>
    <w:p w14:paraId="765C9CD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2.按照《</w:t>
      </w:r>
      <w:r>
        <w:rPr>
          <w:rFonts w:hint="default" w:ascii="Times New Roman" w:hAnsi="Times New Roman" w:eastAsia="方正仿宋_GB2312" w:cs="Times New Roman"/>
          <w:sz w:val="32"/>
          <w:szCs w:val="32"/>
          <w:lang w:eastAsia="zh-CN"/>
        </w:rPr>
        <w:t>湖南</w:t>
      </w:r>
      <w:r>
        <w:rPr>
          <w:rFonts w:hint="default" w:ascii="Times New Roman" w:hAnsi="Times New Roman" w:eastAsia="方正仿宋_GB2312" w:cs="Times New Roman"/>
          <w:sz w:val="32"/>
          <w:szCs w:val="32"/>
        </w:rPr>
        <w:t>省秸秆综合利用若干规定》，配合生态环境部门有序推进秸秆综合利用工作。</w:t>
      </w:r>
    </w:p>
    <w:p w14:paraId="7F5FADB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3.加强畜禽粪污资源化利用和养殖污染防治，推进兽用抗菌药使用减量化行动，促进畜牧业绿色发展。</w:t>
      </w:r>
    </w:p>
    <w:p w14:paraId="1CE56BE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4.坚定推进长江十年禁渔，紧盯重点时段、重点水域，持续开展“春季护渔”、违规垂钓专项整治、“秋季护渔”以及重点水域“清网”等专项执法行动，加强水生生物保护，提升渔政监管效能。</w:t>
      </w:r>
    </w:p>
    <w:p w14:paraId="6FD3EE3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5.加强农产品质量安全源头管控，对农产品生产企业、农民合作社、从事农产品收购的单位或者个人“应开尽开”农产品承诺达标合格证，对重点整治品类做到每周巡查、批批速测，确保合格后带证上市。</w:t>
      </w:r>
    </w:p>
    <w:p w14:paraId="1B901E1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（三）加强农村基层治理</w:t>
      </w:r>
    </w:p>
    <w:p w14:paraId="22139E0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1.加强农村基层党组织建设，持续整治高额彩礼、人情攀比、大操大办、厚葬薄养、散埋乱葬等突出问题。</w:t>
      </w:r>
    </w:p>
    <w:p w14:paraId="0A62E65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2.坚持和发展新时代“枫桥经验”，认真对待涉农信访和舆情，帮助农民群众办实事解难题，确保社会大局稳定。</w:t>
      </w:r>
    </w:p>
    <w:p w14:paraId="7E036C5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（四）守好安全生产底线</w:t>
      </w:r>
    </w:p>
    <w:p w14:paraId="7F3BA82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1.严打“瘦肉精”等违法添加行为，加强饲料、兽药质量监测，推广农产品追溯体系，确保“舌尖上的安全”。</w:t>
      </w:r>
    </w:p>
    <w:p w14:paraId="5542CAD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2.聚焦畜禽养殖、农村沼气、农机作业、渔用船舶、农田建设、农药管理等重点行业，持续保持高压态势和零容忍态度，全力以赴抓好日常安全监管。</w:t>
      </w:r>
    </w:p>
    <w:p w14:paraId="7A6679D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六、着力健全要素保障和优化配置体制机制</w:t>
      </w:r>
    </w:p>
    <w:p w14:paraId="40AD99D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（一）稳妥推进各项改革</w:t>
      </w:r>
    </w:p>
    <w:p w14:paraId="779BD53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1.坚持“大稳定、小调整”，有序推进第二轮土地承包到期后再延长三十年试点，妥善化解延包中的矛盾纠纷。</w:t>
      </w:r>
    </w:p>
    <w:p w14:paraId="692DA18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2.深化产权制度改革成果，完善农村集体经营性财产收益权量化办法，推进集体收益成员共享。</w:t>
      </w:r>
    </w:p>
    <w:p w14:paraId="5DDCD9D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（二）管好用好农村资源资产</w:t>
      </w:r>
    </w:p>
    <w:p w14:paraId="583F8C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1.发展新型农村集体经济，严格控制农村集体经营风险，有序抓好村级债务防范化解工作。</w:t>
      </w:r>
    </w:p>
    <w:p w14:paraId="49B30FE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2.对生态、旅游、文化等资源归类整合、开发使用，推动资源变资产，带动村民就业、村集体增收。</w:t>
      </w:r>
    </w:p>
    <w:p w14:paraId="7C89A1D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3.用好“一块田、一块土、一口塘、一栋房”，盘活旧村部、旧校舍、旧办公场所、废旧厂房等闲置资产，引导农户“土地流转得租金、务工就业挣佣金、股份合作分股金、庭院经济赚现金”，变门前“方寸地” 为产业“致富地”。</w:t>
      </w:r>
    </w:p>
    <w:p w14:paraId="44A3F56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4.持续深化农村集体资金、资产和资源管理专项治理。 </w:t>
      </w:r>
    </w:p>
    <w:p w14:paraId="2D18F0B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（三）发展社会化服务</w:t>
      </w:r>
    </w:p>
    <w:p w14:paraId="26BC134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1.推动农机社会化服务体系建设，鼓励引导村级组织、种粮大户通过联建、自建等模式发展农机合作社，扩大我区农机服务组织规模，提高综合机械化率。</w:t>
      </w:r>
    </w:p>
    <w:p w14:paraId="2FF7AAE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2.用好社会化服务资金，推广“N代”“统分结合”等服务模式和“服务主体+农村集体经济组织+农户”“服务主体+各类新型经营主体+农户”等组织形式，支持集中育秧、机插机抛等重点环节，完成1.6万亩社会化服务育插（抛）秧作业面积。  </w:t>
      </w:r>
    </w:p>
    <w:p w14:paraId="157AC2E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3.完善联农带农机制，重点支持农民参与度高、受益面广的农产品加工等产业，让农民更多分享产业增值收益。</w:t>
      </w:r>
    </w:p>
    <w:sectPr>
      <w:pgSz w:w="11906" w:h="16838"/>
      <w:pgMar w:top="1701" w:right="1576" w:bottom="1701"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D40749-4195-4285-8CF5-B146A1218B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15F603EB-54D4-4428-81ED-C33E2F61DFAA}"/>
  </w:font>
  <w:font w:name="仿宋_GB2312">
    <w:panose1 w:val="02010609030101010101"/>
    <w:charset w:val="86"/>
    <w:family w:val="modern"/>
    <w:pitch w:val="default"/>
    <w:sig w:usb0="00000001" w:usb1="080E0000" w:usb2="00000000" w:usb3="00000000" w:csb0="00040000" w:csb1="00000000"/>
    <w:embedRegular r:id="rId3" w:fontKey="{5FC52906-B52C-4CC6-BB12-99B75AE42737}"/>
  </w:font>
  <w:font w:name="方正大标宋简体">
    <w:panose1 w:val="02000000000000000000"/>
    <w:charset w:val="86"/>
    <w:family w:val="auto"/>
    <w:pitch w:val="default"/>
    <w:sig w:usb0="A00002BF" w:usb1="184F6CFA" w:usb2="00000012" w:usb3="00000000" w:csb0="00040001" w:csb1="00000000"/>
    <w:embedRegular r:id="rId4" w:fontKey="{EE0CD6F9-E97D-490E-B020-911CE1AD2F5E}"/>
  </w:font>
  <w:font w:name="方正小标宋简体">
    <w:panose1 w:val="03000509000000000000"/>
    <w:charset w:val="86"/>
    <w:family w:val="script"/>
    <w:pitch w:val="default"/>
    <w:sig w:usb0="00000001" w:usb1="080E0000" w:usb2="00000000" w:usb3="00000000" w:csb0="00040000" w:csb1="00000000"/>
    <w:embedRegular r:id="rId5" w:fontKey="{18D0FB6C-F071-481D-AB1E-0754E1040B7C}"/>
  </w:font>
  <w:font w:name="方正公文小标宋">
    <w:panose1 w:val="02000500000000000000"/>
    <w:charset w:val="86"/>
    <w:family w:val="auto"/>
    <w:pitch w:val="default"/>
    <w:sig w:usb0="A00002BF" w:usb1="38CF7CFA" w:usb2="00000016" w:usb3="00000000" w:csb0="00040001" w:csb1="00000000"/>
    <w:embedRegular r:id="rId6" w:fontKey="{9B9346CA-356E-40C6-8707-B9BC47BDE396}"/>
  </w:font>
  <w:font w:name="方正仿宋_GB2312">
    <w:panose1 w:val="02000000000000000000"/>
    <w:charset w:val="86"/>
    <w:family w:val="auto"/>
    <w:pitch w:val="default"/>
    <w:sig w:usb0="A00002BF" w:usb1="184F6CFA" w:usb2="00000012" w:usb3="00000000" w:csb0="00040001" w:csb1="00000000"/>
    <w:embedRegular r:id="rId7" w:fontKey="{A5FC4B22-3CE8-482D-8048-92F160EE2E59}"/>
  </w:font>
  <w:font w:name="楷体">
    <w:panose1 w:val="02010609060101010101"/>
    <w:charset w:val="86"/>
    <w:family w:val="auto"/>
    <w:pitch w:val="default"/>
    <w:sig w:usb0="800002BF" w:usb1="38CF7CFA" w:usb2="00000016" w:usb3="00000000" w:csb0="00040001" w:csb1="00000000"/>
    <w:embedRegular r:id="rId8" w:fontKey="{8C7370E0-7005-4937-927A-6BD6619737F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EB3D">
    <w:pPr>
      <w:pStyle w:val="3"/>
      <w:jc w:val="center"/>
      <w:rPr>
        <w:rFonts w:hint="default"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1"/>
                              <w:szCs w:val="21"/>
                            </w:rPr>
                            <w:id w:val="-1650511276"/>
                            <w:docPartObj>
                              <w:docPartGallery w:val="autotext"/>
                            </w:docPartObj>
                          </w:sdtPr>
                          <w:sdtEndPr>
                            <w:rPr>
                              <w:rFonts w:hint="default" w:ascii="Times New Roman" w:hAnsi="Times New Roman" w:cs="Times New Roman"/>
                              <w:sz w:val="21"/>
                              <w:szCs w:val="21"/>
                            </w:rPr>
                          </w:sdtEndPr>
                          <w:sdtContent>
                            <w:p w14:paraId="30F17990">
                              <w:pPr>
                                <w:pStyle w:val="3"/>
                                <w:jc w:val="center"/>
                                <w:rPr>
                                  <w:rFonts w:hint="default" w:ascii="Times New Roman" w:hAnsi="Times New Roman" w:cs="Times New Roman"/>
                                  <w:sz w:val="21"/>
                                  <w:szCs w:val="21"/>
                                </w:rPr>
                              </w:pPr>
                              <w:r>
                                <w:rPr>
                                  <w:rFonts w:hint="eastAsia" w:ascii="Times New Roman" w:hAnsi="Times New Roman" w:eastAsia="宋体" w:cs="Times New Roman"/>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10</w:t>
                              </w:r>
                              <w:r>
                                <w:rPr>
                                  <w:rFonts w:hint="default" w:ascii="Times New Roman" w:hAnsi="Times New Roman" w:cs="Times New Roman"/>
                                  <w:sz w:val="21"/>
                                  <w:szCs w:val="21"/>
                                </w:rPr>
                                <w:fldChar w:fldCharType="end"/>
                              </w:r>
                              <w:r>
                                <w:rPr>
                                  <w:rFonts w:hint="eastAsia" w:ascii="Times New Roman" w:hAnsi="Times New Roman" w:eastAsia="宋体" w:cs="Times New Roman"/>
                                  <w:sz w:val="21"/>
                                  <w:szCs w:val="21"/>
                                  <w:lang w:eastAsia="zh-CN"/>
                                </w:rPr>
                                <w:t>—</w:t>
                              </w:r>
                            </w:p>
                          </w:sdtContent>
                        </w:sdt>
                        <w:p w14:paraId="1E46EA94">
                          <w:pPr>
                            <w:rPr>
                              <w:rFonts w:hint="default" w:ascii="Times New Roman" w:hAnsi="Times New Roman" w:cs="Times New Roman"/>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Fonts w:hint="default" w:ascii="Times New Roman" w:hAnsi="Times New Roman" w:cs="Times New Roman"/>
                        <w:sz w:val="21"/>
                        <w:szCs w:val="21"/>
                      </w:rPr>
                      <w:id w:val="-1650511276"/>
                      <w:docPartObj>
                        <w:docPartGallery w:val="autotext"/>
                      </w:docPartObj>
                    </w:sdtPr>
                    <w:sdtEndPr>
                      <w:rPr>
                        <w:rFonts w:hint="default" w:ascii="Times New Roman" w:hAnsi="Times New Roman" w:cs="Times New Roman"/>
                        <w:sz w:val="21"/>
                        <w:szCs w:val="21"/>
                      </w:rPr>
                    </w:sdtEndPr>
                    <w:sdtContent>
                      <w:p w14:paraId="30F17990">
                        <w:pPr>
                          <w:pStyle w:val="3"/>
                          <w:jc w:val="center"/>
                          <w:rPr>
                            <w:rFonts w:hint="default" w:ascii="Times New Roman" w:hAnsi="Times New Roman" w:cs="Times New Roman"/>
                            <w:sz w:val="21"/>
                            <w:szCs w:val="21"/>
                          </w:rPr>
                        </w:pPr>
                        <w:r>
                          <w:rPr>
                            <w:rFonts w:hint="eastAsia" w:ascii="Times New Roman" w:hAnsi="Times New Roman" w:eastAsia="宋体" w:cs="Times New Roman"/>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10</w:t>
                        </w:r>
                        <w:r>
                          <w:rPr>
                            <w:rFonts w:hint="default" w:ascii="Times New Roman" w:hAnsi="Times New Roman" w:cs="Times New Roman"/>
                            <w:sz w:val="21"/>
                            <w:szCs w:val="21"/>
                          </w:rPr>
                          <w:fldChar w:fldCharType="end"/>
                        </w:r>
                        <w:r>
                          <w:rPr>
                            <w:rFonts w:hint="eastAsia" w:ascii="Times New Roman" w:hAnsi="Times New Roman" w:eastAsia="宋体" w:cs="Times New Roman"/>
                            <w:sz w:val="21"/>
                            <w:szCs w:val="21"/>
                            <w:lang w:eastAsia="zh-CN"/>
                          </w:rPr>
                          <w:t>—</w:t>
                        </w:r>
                      </w:p>
                    </w:sdtContent>
                  </w:sdt>
                  <w:p w14:paraId="1E46EA94">
                    <w:pPr>
                      <w:rPr>
                        <w:rFonts w:hint="default" w:ascii="Times New Roman" w:hAnsi="Times New Roman" w:cs="Times New Roman"/>
                        <w:sz w:val="21"/>
                        <w:szCs w:val="21"/>
                      </w:rPr>
                    </w:pPr>
                  </w:p>
                </w:txbxContent>
              </v:textbox>
            </v:shape>
          </w:pict>
        </mc:Fallback>
      </mc:AlternateContent>
    </w:r>
  </w:p>
  <w:p w14:paraId="00DE6B1C">
    <w:pPr>
      <w:pStyle w:val="3"/>
      <w:rPr>
        <w:rFonts w:hint="default" w:ascii="Times New Roman" w:hAnsi="Times New Roman" w:cs="Times New Roman"/>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E8"/>
    <w:rsid w:val="00012DA6"/>
    <w:rsid w:val="00044B2B"/>
    <w:rsid w:val="00055D90"/>
    <w:rsid w:val="00060D65"/>
    <w:rsid w:val="00070F8B"/>
    <w:rsid w:val="000A43F1"/>
    <w:rsid w:val="000B1D8D"/>
    <w:rsid w:val="000C7BEE"/>
    <w:rsid w:val="000D7115"/>
    <w:rsid w:val="000F6FE7"/>
    <w:rsid w:val="00112C4D"/>
    <w:rsid w:val="00156723"/>
    <w:rsid w:val="001837C7"/>
    <w:rsid w:val="001A5E6F"/>
    <w:rsid w:val="001B3F7C"/>
    <w:rsid w:val="001E1B05"/>
    <w:rsid w:val="00201C0B"/>
    <w:rsid w:val="002356FB"/>
    <w:rsid w:val="0024192D"/>
    <w:rsid w:val="0026523A"/>
    <w:rsid w:val="002839D1"/>
    <w:rsid w:val="002963E2"/>
    <w:rsid w:val="002C141C"/>
    <w:rsid w:val="002C5DDF"/>
    <w:rsid w:val="002F5B46"/>
    <w:rsid w:val="00304D23"/>
    <w:rsid w:val="0032269B"/>
    <w:rsid w:val="003326AA"/>
    <w:rsid w:val="003763DE"/>
    <w:rsid w:val="00390D80"/>
    <w:rsid w:val="003B5C4B"/>
    <w:rsid w:val="00411806"/>
    <w:rsid w:val="00434524"/>
    <w:rsid w:val="00487070"/>
    <w:rsid w:val="004A3779"/>
    <w:rsid w:val="004E3A3C"/>
    <w:rsid w:val="005140D8"/>
    <w:rsid w:val="0052446A"/>
    <w:rsid w:val="00524F56"/>
    <w:rsid w:val="00557B28"/>
    <w:rsid w:val="00567887"/>
    <w:rsid w:val="00584C88"/>
    <w:rsid w:val="005B6436"/>
    <w:rsid w:val="005B6529"/>
    <w:rsid w:val="005F02F0"/>
    <w:rsid w:val="00641A32"/>
    <w:rsid w:val="00647247"/>
    <w:rsid w:val="00647A8A"/>
    <w:rsid w:val="006638AF"/>
    <w:rsid w:val="006E230B"/>
    <w:rsid w:val="006E2D05"/>
    <w:rsid w:val="00700C7E"/>
    <w:rsid w:val="007534F7"/>
    <w:rsid w:val="0079118E"/>
    <w:rsid w:val="007F7497"/>
    <w:rsid w:val="00826535"/>
    <w:rsid w:val="0083266F"/>
    <w:rsid w:val="00856F98"/>
    <w:rsid w:val="00873541"/>
    <w:rsid w:val="008B3210"/>
    <w:rsid w:val="0090464A"/>
    <w:rsid w:val="00927B0D"/>
    <w:rsid w:val="00940F75"/>
    <w:rsid w:val="00945C6A"/>
    <w:rsid w:val="00952622"/>
    <w:rsid w:val="0099174E"/>
    <w:rsid w:val="009C2AF7"/>
    <w:rsid w:val="009C5D2C"/>
    <w:rsid w:val="00A1543B"/>
    <w:rsid w:val="00A70B3C"/>
    <w:rsid w:val="00A917F9"/>
    <w:rsid w:val="00AF6769"/>
    <w:rsid w:val="00B23341"/>
    <w:rsid w:val="00B405BA"/>
    <w:rsid w:val="00B674CF"/>
    <w:rsid w:val="00BD6920"/>
    <w:rsid w:val="00BE470D"/>
    <w:rsid w:val="00C6276E"/>
    <w:rsid w:val="00C8157E"/>
    <w:rsid w:val="00C95588"/>
    <w:rsid w:val="00D01708"/>
    <w:rsid w:val="00D07C8B"/>
    <w:rsid w:val="00D63BA6"/>
    <w:rsid w:val="00DC4CE8"/>
    <w:rsid w:val="00E040E4"/>
    <w:rsid w:val="00E45ED2"/>
    <w:rsid w:val="00EB3073"/>
    <w:rsid w:val="00ED2F34"/>
    <w:rsid w:val="00EE4A34"/>
    <w:rsid w:val="00F31061"/>
    <w:rsid w:val="00F43E89"/>
    <w:rsid w:val="00F507C6"/>
    <w:rsid w:val="00F7528B"/>
    <w:rsid w:val="00FA5D3F"/>
    <w:rsid w:val="0E9017EF"/>
    <w:rsid w:val="1C463D3A"/>
    <w:rsid w:val="1CB755D7"/>
    <w:rsid w:val="257E22B0"/>
    <w:rsid w:val="2EC91A0D"/>
    <w:rsid w:val="335F6CDD"/>
    <w:rsid w:val="336F6CCD"/>
    <w:rsid w:val="3DB97595"/>
    <w:rsid w:val="497845C1"/>
    <w:rsid w:val="4ADB244F"/>
    <w:rsid w:val="54A85CB1"/>
    <w:rsid w:val="58DE293D"/>
    <w:rsid w:val="5B832E81"/>
    <w:rsid w:val="616936E8"/>
    <w:rsid w:val="620B2A64"/>
    <w:rsid w:val="634A0CEF"/>
    <w:rsid w:val="69CB0EF2"/>
    <w:rsid w:val="745B448E"/>
    <w:rsid w:val="74DA4409"/>
    <w:rsid w:val="7AC2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line="560" w:lineRule="exac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kern w:val="2"/>
      <w:sz w:val="18"/>
      <w:szCs w:val="18"/>
    </w:rPr>
  </w:style>
  <w:style w:type="character" w:customStyle="1" w:styleId="8">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4386</Words>
  <Characters>4537</Characters>
  <Lines>31</Lines>
  <Paragraphs>9</Paragraphs>
  <TotalTime>0</TotalTime>
  <ScaleCrop>false</ScaleCrop>
  <LinksUpToDate>false</LinksUpToDate>
  <CharactersWithSpaces>4545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2025-02-08T07:55:00Z</dcterms:created>
  <dc:creator>Administrator</dc:creator>
  <cp:lastModifiedBy>ZYYYY</cp:lastModifiedBy>
  <cp:lastPrinted>2025-02-21T08:23:00Z</cp:lastPrinted>
  <dcterms:modified xsi:type="dcterms:W3CDTF">2025-04-09T02:32:57Z</dcterms:modified>
  <dc:title>珠晖区农业农村局</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eyJoZGlkIjoiZDgyN2EzMGU0NWI4YWY2OWJjZTJhZTM0ZWM0Mzc2YWIiLCJ1c2VySWQiOiI1OTkzNjkzNjkifQ==</vt:lpwstr>
  </property>
  <property fmtid="{D5CDD505-2E9C-101B-9397-08002B2CF9AE}" pid="3" name="KSOProductBuildVer">
    <vt:lpwstr>2052-12.1.0.20784</vt:lpwstr>
  </property>
  <property fmtid="{D5CDD505-2E9C-101B-9397-08002B2CF9AE}" pid="4" name="ICV">
    <vt:lpwstr>DDDC56F8975A429FAE76C97B4017A7D7_13</vt:lpwstr>
  </property>
</Properties>
</file>