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A317D">
      <w:pPr>
        <w:pStyle w:val="2"/>
        <w:jc w:val="left"/>
        <w:rPr>
          <w:rFonts w:ascii="方正公文小标宋" w:eastAsia="方正公文小标宋"/>
          <w:b w:val="0"/>
          <w:sz w:val="84"/>
          <w:szCs w:val="84"/>
          <w:lang w:eastAsia="zh-CN"/>
        </w:rPr>
      </w:pPr>
    </w:p>
    <w:p w14:paraId="1365A8F1">
      <w:pPr>
        <w:pStyle w:val="2"/>
        <w:jc w:val="left"/>
        <w:rPr>
          <w:rFonts w:ascii="方正公文小标宋" w:eastAsia="方正公文小标宋"/>
          <w:b w:val="0"/>
          <w:sz w:val="84"/>
          <w:szCs w:val="84"/>
          <w:lang w:eastAsia="zh-CN"/>
        </w:rPr>
      </w:pPr>
    </w:p>
    <w:p w14:paraId="3FD313E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湖南省衡阳市珠晖区冶金街道办</w:t>
      </w:r>
    </w:p>
    <w:p w14:paraId="224AFF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3C59B61">
      <w:pPr>
        <w:rPr>
          <w:rFonts w:ascii="方正公文小标宋" w:eastAsia="方正公文小标宋"/>
          <w:sz w:val="84"/>
          <w:szCs w:val="84"/>
          <w:lang w:eastAsia="zh-CN"/>
        </w:rPr>
      </w:pPr>
    </w:p>
    <w:p w14:paraId="3BAB95EC">
      <w:pPr>
        <w:rPr>
          <w:rFonts w:ascii="方正公文小标宋" w:eastAsia="方正公文小标宋"/>
          <w:sz w:val="84"/>
          <w:szCs w:val="84"/>
          <w:lang w:eastAsia="zh-CN"/>
        </w:rPr>
      </w:pPr>
    </w:p>
    <w:p w14:paraId="60AA765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B8F2E1E">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8ED2FE6">
          <w:pPr>
            <w:rPr>
              <w:rFonts w:hint="eastAsia" w:eastAsiaTheme="minorEastAsia"/>
              <w:lang w:val="zh-CN" w:eastAsia="zh-CN"/>
            </w:rPr>
          </w:pPr>
        </w:p>
        <w:p w14:paraId="18C35A6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eastAsia" w:cs="Times New Roman"/>
              <w:szCs w:val="32"/>
              <w:lang w:val="en-US" w:eastAsia="zh-CN"/>
            </w:rPr>
            <w:t>·································</w:t>
          </w:r>
          <w:r>
            <w:rPr>
              <w:rStyle w:val="11"/>
              <w:rFonts w:hint="default" w:ascii="Times New Roman" w:hAnsi="Times New Roman" w:eastAsia="方正公文小标宋" w:cs="Times New Roman"/>
              <w:lang w:val="en-US" w:eastAsia="zh-CN"/>
            </w:rPr>
            <w:t>01</w:t>
          </w:r>
        </w:p>
        <w:p w14:paraId="091E6792">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eastAsia" w:cs="Times New Roman"/>
              <w:szCs w:val="32"/>
              <w:lang w:val="en-US" w:eastAsia="zh-CN"/>
            </w:rPr>
            <w:t>·································</w:t>
          </w:r>
          <w:r>
            <w:rPr>
              <w:rStyle w:val="11"/>
              <w:rFonts w:hint="eastAsia" w:eastAsia="方正公文小标宋" w:cs="Times New Roman"/>
              <w:lang w:val="en-US" w:eastAsia="zh-CN"/>
            </w:rPr>
            <w:t>08</w:t>
          </w:r>
        </w:p>
        <w:p w14:paraId="13AD03D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·······························28</w:t>
          </w:r>
        </w:p>
      </w:sdtContent>
    </w:sdt>
    <w:p w14:paraId="52993E65">
      <w:pPr>
        <w:pStyle w:val="2"/>
        <w:jc w:val="both"/>
        <w:rPr>
          <w:rFonts w:ascii="Times New Roman" w:hAnsi="Times New Roman" w:eastAsia="方正小标宋_GBK" w:cs="Times New Roman"/>
          <w:color w:val="auto"/>
          <w:spacing w:val="7"/>
          <w:sz w:val="44"/>
          <w:szCs w:val="44"/>
          <w:lang w:eastAsia="zh-CN"/>
        </w:rPr>
      </w:pPr>
    </w:p>
    <w:p w14:paraId="588D8E7B">
      <w:pPr>
        <w:pStyle w:val="3"/>
        <w:spacing w:before="0" w:after="0" w:line="240" w:lineRule="auto"/>
        <w:jc w:val="center"/>
        <w:rPr>
          <w:rFonts w:ascii="Times New Roman" w:hAnsi="Times New Roman" w:eastAsia="方正公文小标宋" w:cs="Times New Roman"/>
          <w:b w:val="0"/>
          <w:lang w:eastAsia="zh-CN"/>
        </w:rPr>
      </w:pPr>
      <w:bookmarkStart w:id="0" w:name="_Toc172077949"/>
      <w:bookmarkStart w:id="1" w:name="_Toc172077416"/>
      <w:bookmarkStart w:id="2" w:name="_Toc172077551"/>
      <w:bookmarkStart w:id="3" w:name="_Toc172533652"/>
    </w:p>
    <w:p w14:paraId="596283B0">
      <w:pPr>
        <w:pStyle w:val="3"/>
        <w:spacing w:before="0" w:after="0" w:line="240" w:lineRule="auto"/>
        <w:jc w:val="center"/>
        <w:rPr>
          <w:rFonts w:ascii="Times New Roman" w:hAnsi="Times New Roman" w:eastAsia="方正公文小标宋" w:cs="Times New Roman"/>
          <w:b w:val="0"/>
          <w:lang w:eastAsia="zh-CN"/>
        </w:rPr>
      </w:pPr>
    </w:p>
    <w:p w14:paraId="117F3EC8">
      <w:pPr>
        <w:rPr>
          <w:rFonts w:ascii="Times New Roman" w:hAnsi="Times New Roman" w:eastAsia="方正公文小标宋" w:cs="Times New Roman"/>
          <w:b w:val="0"/>
          <w:lang w:eastAsia="zh-CN"/>
        </w:rPr>
      </w:pPr>
    </w:p>
    <w:p w14:paraId="138D9759">
      <w:pPr>
        <w:pStyle w:val="2"/>
        <w:rPr>
          <w:rFonts w:ascii="Times New Roman" w:hAnsi="Times New Roman" w:eastAsia="方正公文小标宋" w:cs="Times New Roman"/>
          <w:b w:val="0"/>
          <w:lang w:eastAsia="zh-CN"/>
        </w:rPr>
      </w:pPr>
    </w:p>
    <w:p w14:paraId="28928B74">
      <w:pPr>
        <w:rPr>
          <w:rFonts w:ascii="Times New Roman" w:hAnsi="Times New Roman" w:eastAsia="方正公文小标宋" w:cs="Times New Roman"/>
          <w:b w:val="0"/>
          <w:lang w:eastAsia="zh-CN"/>
        </w:rPr>
      </w:pPr>
    </w:p>
    <w:p w14:paraId="7636083C">
      <w:pPr>
        <w:pStyle w:val="2"/>
        <w:rPr>
          <w:rFonts w:ascii="Times New Roman" w:hAnsi="Times New Roman" w:eastAsia="方正公文小标宋" w:cs="Times New Roman"/>
          <w:b w:val="0"/>
          <w:lang w:eastAsia="zh-CN"/>
        </w:rPr>
      </w:pPr>
    </w:p>
    <w:p w14:paraId="4EB27F2A">
      <w:pPr>
        <w:rPr>
          <w:rFonts w:ascii="Times New Roman" w:hAnsi="Times New Roman" w:eastAsia="方正公文小标宋" w:cs="Times New Roman"/>
          <w:b w:val="0"/>
          <w:lang w:eastAsia="zh-CN"/>
        </w:rPr>
      </w:pPr>
    </w:p>
    <w:p w14:paraId="05EC5289">
      <w:pPr>
        <w:pStyle w:val="2"/>
        <w:rPr>
          <w:rFonts w:ascii="Times New Roman" w:hAnsi="Times New Roman" w:eastAsia="方正公文小标宋" w:cs="Times New Roman"/>
          <w:b w:val="0"/>
          <w:lang w:eastAsia="zh-CN"/>
        </w:rPr>
      </w:pPr>
    </w:p>
    <w:p w14:paraId="0741A708">
      <w:pPr>
        <w:pStyle w:val="3"/>
        <w:spacing w:before="0" w:after="0" w:line="240" w:lineRule="auto"/>
        <w:jc w:val="both"/>
        <w:rPr>
          <w:rFonts w:ascii="Times New Roman" w:hAnsi="Times New Roman" w:eastAsia="方正公文小标宋" w:cs="Times New Roman"/>
          <w:b w:val="0"/>
          <w:lang w:eastAsia="zh-CN"/>
        </w:rPr>
      </w:pPr>
    </w:p>
    <w:p w14:paraId="36A7333A">
      <w:pPr>
        <w:rPr>
          <w:lang w:eastAsia="zh-CN"/>
        </w:rPr>
      </w:pPr>
      <w:bookmarkStart w:id="12" w:name="_GoBack"/>
      <w:bookmarkEnd w:id="12"/>
    </w:p>
    <w:p w14:paraId="4819723B">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14:paraId="226A974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464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CD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5FEEE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874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3ED85D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A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E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1BB061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1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指导所辖社区深入开展“三化”治理。（社区治理小区化、小区管理物业化、物业管理法治化）</w:t>
            </w:r>
          </w:p>
        </w:tc>
      </w:tr>
      <w:tr w14:paraId="6BDBC0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4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指导辖区内混合所有制企业、非公有制企业、新经济组织、新社会组织、新就业群体党建工作，加强“两企三新”负责人的教育、培养、管理和监督。</w:t>
            </w:r>
          </w:p>
        </w:tc>
      </w:tr>
      <w:tr w14:paraId="43B279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5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3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055DF7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9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7632FFA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6D2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CD28F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A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开展重点项目规范化建设，负责资金使用管理相关手续办理及施工管理、安全督查、质量监督等工作。</w:t>
            </w:r>
          </w:p>
        </w:tc>
      </w:tr>
      <w:tr w14:paraId="0628D3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E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C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3EB0D5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7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2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2EC672C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A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4C062A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A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348D18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B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2D52CE9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AF1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4FDE2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5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2E81363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0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F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1FB14D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46B6FD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13167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C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4657CE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E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3FE32C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1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1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29BDEA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4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26D744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8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66658F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17F140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1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49C948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6C17FC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EA600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5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0A1A3E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A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AC685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D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78BE63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做好法治宣传教育，深入推进依法行政。</w:t>
            </w:r>
          </w:p>
        </w:tc>
      </w:tr>
      <w:tr w14:paraId="1F9859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9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25672D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397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五、精神文明建设（2项）</w:t>
            </w:r>
          </w:p>
        </w:tc>
      </w:tr>
      <w:tr w14:paraId="78AE07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1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C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0D9411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C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指导建立和完善居民公约，推进移风易俗，倡导文明健康生活方式，弘扬时代新风。</w:t>
            </w:r>
          </w:p>
        </w:tc>
      </w:tr>
      <w:tr w14:paraId="40A9D15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102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5FE8D5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2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793BA86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EFC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13838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5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28EB90F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34E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71D131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B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2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4D52D9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1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E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21E176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2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9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2885C6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2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670E78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080762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4CF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6604F0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4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负责对上级部门下发的卫片图斑进行核查并收集上报相关资料。</w:t>
            </w:r>
          </w:p>
        </w:tc>
      </w:tr>
      <w:tr w14:paraId="162D143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4C7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2EB29C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00EFD9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D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负责垃圾分类法律法规政策宣传和业务指导。</w:t>
            </w:r>
          </w:p>
        </w:tc>
      </w:tr>
      <w:tr w14:paraId="6206C9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8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0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6403F17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40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十一、城乡建设（2项）</w:t>
            </w:r>
          </w:p>
        </w:tc>
      </w:tr>
      <w:tr w14:paraId="3B4B7A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54F0AE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2476827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359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DD949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B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C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落实道路交通安全责任制，开展道路交通安全宣传教育。</w:t>
            </w:r>
          </w:p>
        </w:tc>
      </w:tr>
      <w:tr w14:paraId="3B5BC15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883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2B0C49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加强公共文化建设和文化阵地建设，提供公共文化服务、指导社区文化工作，推广全民阅读。</w:t>
            </w:r>
          </w:p>
        </w:tc>
      </w:tr>
      <w:tr w14:paraId="336A93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开发利用辖区文化旅游资源。</w:t>
            </w:r>
          </w:p>
        </w:tc>
      </w:tr>
      <w:tr w14:paraId="6BECF8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B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E384F8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072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FCDA7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7E7D4A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E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59E8021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0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7662FF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3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7A3778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00E733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9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6C89F3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2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6A8F800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B2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十六、综合政务（6项）</w:t>
            </w:r>
          </w:p>
        </w:tc>
      </w:tr>
      <w:tr w14:paraId="66E4880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1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7AC15E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5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建立健全档案工作制度，推进档案室规范化建设，负责档案收集、归纳、管理、移交等工作，指导所辖社区档案工作。</w:t>
            </w:r>
          </w:p>
        </w:tc>
      </w:tr>
      <w:tr w14:paraId="12BB89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负责电子政务、政府信息公开等工作，指导社区党务、财务公开。</w:t>
            </w:r>
          </w:p>
        </w:tc>
      </w:tr>
      <w:tr w14:paraId="3C19D5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7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2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加强街道党政综合服务机构与服务平台建设，开展便民服务，指导社区为群众提供“一站式”便民服务。</w:t>
            </w:r>
          </w:p>
        </w:tc>
      </w:tr>
      <w:tr w14:paraId="1343B0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D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负责对各社区专账进行核算，开展日常资金监管。</w:t>
            </w:r>
          </w:p>
        </w:tc>
      </w:tr>
      <w:tr w14:paraId="645D89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4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31BFCE4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14:paraId="164F2AD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E4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3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B86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F2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FE62">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6C7525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973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9590E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B3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C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9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028FD4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B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B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0A760F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863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51605B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F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4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A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6FA59C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D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4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73AC77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5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2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7A6B5F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B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技和工业信息化局、区商务局等行业主管部门：1.负责核实企业（项目）是否达到入退库标准；2.负责督促和组织企业收集整理企业（项目）入退库资料，填写入库申请表，及时做好企业（项目）入退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4FA12A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8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4945C5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0F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6F1921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D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3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5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2DB7CF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C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3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E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417E5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F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8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1.负责乡镇（街道）适老化改造项目建设与验收；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131BBB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6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F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A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9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开展革命文物宣传工作，收集本辖区内的革命文物信息。</w:t>
            </w:r>
          </w:p>
        </w:tc>
      </w:tr>
      <w:tr w14:paraId="58069B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4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9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3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3EFC15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5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3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3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2E521C0B">
        <w:tblPrEx>
          <w:tblCellMar>
            <w:top w:w="0" w:type="dxa"/>
            <w:left w:w="108" w:type="dxa"/>
            <w:bottom w:w="0" w:type="dxa"/>
            <w:right w:w="108" w:type="dxa"/>
          </w:tblCellMar>
        </w:tblPrEx>
        <w:trPr>
          <w:cantSplit/>
          <w:trHeight w:val="8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46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5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D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12CFE09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8C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3BCFD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1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7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71289D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6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3.明确本单位法律顾问，做好本单位法律事务，并指导社区处理涉及群众切身利益的涉法事务。</w:t>
            </w:r>
          </w:p>
        </w:tc>
      </w:tr>
      <w:tr w14:paraId="2F4CD9FC">
        <w:tblPrEx>
          <w:tblCellMar>
            <w:top w:w="0" w:type="dxa"/>
            <w:left w:w="108" w:type="dxa"/>
            <w:bottom w:w="0" w:type="dxa"/>
            <w:right w:w="108" w:type="dxa"/>
          </w:tblCellMar>
        </w:tblPrEx>
        <w:trPr>
          <w:cantSplit/>
          <w:trHeight w:val="54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2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0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9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8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指导社区协助上级部门做好养犬管理工作。</w:t>
            </w:r>
          </w:p>
        </w:tc>
      </w:tr>
      <w:tr w14:paraId="0DE190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A2B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2FBDE7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9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7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3BBC2D4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C6A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039D4C">
        <w:tblPrEx>
          <w:tblCellMar>
            <w:top w:w="0" w:type="dxa"/>
            <w:left w:w="108" w:type="dxa"/>
            <w:bottom w:w="0" w:type="dxa"/>
            <w:right w:w="108" w:type="dxa"/>
          </w:tblCellMar>
        </w:tblPrEx>
        <w:trPr>
          <w:cantSplit/>
          <w:trHeight w:val="21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3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B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开展本辖区内殡葬管理、宣传教育、殡葬违法行为信息摸排上报相关工作。</w:t>
            </w:r>
          </w:p>
        </w:tc>
      </w:tr>
      <w:tr w14:paraId="79A1235C">
        <w:tblPrEx>
          <w:tblCellMar>
            <w:top w:w="0" w:type="dxa"/>
            <w:left w:w="108" w:type="dxa"/>
            <w:bottom w:w="0" w:type="dxa"/>
            <w:right w:w="108" w:type="dxa"/>
          </w:tblCellMar>
        </w:tblPrEx>
        <w:trPr>
          <w:cantSplit/>
          <w:trHeight w:val="22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3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3.开展地名政策法规宣传，对自然地理实体、居民委员会所在地等地名的命名、更名征求意见、提出申请。</w:t>
            </w:r>
          </w:p>
        </w:tc>
      </w:tr>
      <w:tr w14:paraId="36B7436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11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5CA7EB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B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8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4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4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B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31BFA4F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5FE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05E118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9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7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开展违法建设工程查处工作，土地卫片执法工作。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区自然资源局：1.对未取得建设工程规划许可证（含临时建设）进行建设的行为进行查处；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2.对未按照建设工程规划许可证的规定进行建设的行为（含临时建设和超期不拆除）进行查处。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区城市管理和综合执法局：对村（居）土地卫片违法行为进行查处。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E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1.核查报送违法建设房屋的户主姓名、地址等信息；                                                           2.劝说房主配合整改、拆除；在拆除过程中配合进行现场管控等。</w:t>
            </w:r>
          </w:p>
        </w:tc>
      </w:tr>
      <w:tr w14:paraId="51F506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B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8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F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2.协助跟进土地综合整治项目的实施，入户做群众工作，完成项目土地流转协议签订工作，按要求完成相应项目的续租工作；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69E71AA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83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九、生态环保（5项）</w:t>
            </w:r>
          </w:p>
        </w:tc>
      </w:tr>
      <w:tr w14:paraId="1E8CC4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9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8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7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 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3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2.加强管网设施排查和保洁，及时清理沿线垃圾和漂浮物，切实做好水体保护工作。</w:t>
            </w:r>
          </w:p>
        </w:tc>
      </w:tr>
      <w:tr w14:paraId="40A775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E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E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10605A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BC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5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4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8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F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4AFEE1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9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7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5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A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01C908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D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4D5FA9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124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十、城乡建设（10项）</w:t>
            </w:r>
          </w:p>
        </w:tc>
      </w:tr>
      <w:tr w14:paraId="61192F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8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7AECFE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5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A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1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3AE0A7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3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6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3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1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1565E785">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6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132CB3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6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6FCDE821">
        <w:tblPrEx>
          <w:tblCellMar>
            <w:top w:w="0" w:type="dxa"/>
            <w:left w:w="108" w:type="dxa"/>
            <w:bottom w:w="0" w:type="dxa"/>
            <w:right w:w="108" w:type="dxa"/>
          </w:tblCellMar>
        </w:tblPrEx>
        <w:trPr>
          <w:cantSplit/>
          <w:trHeight w:val="29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5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4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68BA33B0">
        <w:tblPrEx>
          <w:tblCellMar>
            <w:top w:w="0" w:type="dxa"/>
            <w:left w:w="108" w:type="dxa"/>
            <w:bottom w:w="0" w:type="dxa"/>
            <w:right w:w="108" w:type="dxa"/>
          </w:tblCellMar>
        </w:tblPrEx>
        <w:trPr>
          <w:cantSplit/>
          <w:trHeight w:val="22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7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8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A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3FDC9D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B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7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9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3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3FA16A88">
        <w:tblPrEx>
          <w:tblCellMar>
            <w:top w:w="0" w:type="dxa"/>
            <w:left w:w="108" w:type="dxa"/>
            <w:bottom w:w="0" w:type="dxa"/>
            <w:right w:w="108" w:type="dxa"/>
          </w:tblCellMar>
        </w:tblPrEx>
        <w:trPr>
          <w:trHeight w:val="481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1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F8C">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D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3F2618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7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A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9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46DCA4D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5A3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十一、文化和旅游（4项）</w:t>
            </w:r>
          </w:p>
        </w:tc>
      </w:tr>
      <w:tr w14:paraId="2A5908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C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C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9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66E560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F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3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0A2D8E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1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9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3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w:t>
            </w:r>
          </w:p>
        </w:tc>
      </w:tr>
      <w:tr w14:paraId="52D0D8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90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5.加强体育中心及其周边体育赛事的值班值守。</w:t>
            </w:r>
          </w:p>
        </w:tc>
      </w:tr>
      <w:tr w14:paraId="646866F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D588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14:paraId="45D5EA77">
        <w:tblPrEx>
          <w:tblCellMar>
            <w:top w:w="0" w:type="dxa"/>
            <w:left w:w="108" w:type="dxa"/>
            <w:bottom w:w="0" w:type="dxa"/>
            <w:right w:w="108" w:type="dxa"/>
          </w:tblCellMar>
        </w:tblPrEx>
        <w:trPr>
          <w:cantSplit/>
          <w:trHeight w:val="24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6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1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B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2F4EB1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5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D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2C1FC7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4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2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9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A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40F29B5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3B3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十三、应急管理及消防（7项）</w:t>
            </w:r>
          </w:p>
        </w:tc>
      </w:tr>
      <w:tr w14:paraId="442C44B3">
        <w:tblPrEx>
          <w:tblCellMar>
            <w:top w:w="0" w:type="dxa"/>
            <w:left w:w="108" w:type="dxa"/>
            <w:bottom w:w="0" w:type="dxa"/>
            <w:right w:w="108" w:type="dxa"/>
          </w:tblCellMar>
        </w:tblPrEx>
        <w:trPr>
          <w:cantSplit/>
          <w:trHeight w:val="29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7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9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7DAFDDA3">
        <w:tblPrEx>
          <w:tblCellMar>
            <w:top w:w="0" w:type="dxa"/>
            <w:left w:w="108" w:type="dxa"/>
            <w:bottom w:w="0" w:type="dxa"/>
            <w:right w:w="108" w:type="dxa"/>
          </w:tblCellMar>
        </w:tblPrEx>
        <w:trPr>
          <w:cantSplit/>
          <w:trHeight w:val="81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9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2.组建本街道和社区抢险救援队伍，开展防汛演练，清点现有及上级下发各项物资并登记造册；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104ED322">
        <w:tblPrEx>
          <w:tblCellMar>
            <w:top w:w="0" w:type="dxa"/>
            <w:left w:w="108" w:type="dxa"/>
            <w:bottom w:w="0" w:type="dxa"/>
            <w:right w:w="108" w:type="dxa"/>
          </w:tblCellMar>
        </w:tblPrEx>
        <w:trPr>
          <w:cantSplit/>
          <w:trHeight w:val="36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4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A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F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4.配合开展沼气安全生产监督巡查。</w:t>
            </w:r>
          </w:p>
        </w:tc>
      </w:tr>
      <w:tr w14:paraId="43CA78C1">
        <w:tblPrEx>
          <w:tblCellMar>
            <w:top w:w="0" w:type="dxa"/>
            <w:left w:w="108" w:type="dxa"/>
            <w:bottom w:w="0" w:type="dxa"/>
            <w:right w:w="108" w:type="dxa"/>
          </w:tblCellMar>
        </w:tblPrEx>
        <w:trPr>
          <w:cantSplit/>
          <w:trHeight w:val="41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开展自然灾害救助工作（含防台、防震、防地质灾害等）。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8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4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CF97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A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C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2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756CEF4C">
        <w:tblPrEx>
          <w:tblCellMar>
            <w:top w:w="0" w:type="dxa"/>
            <w:left w:w="108" w:type="dxa"/>
            <w:bottom w:w="0" w:type="dxa"/>
            <w:right w:w="108" w:type="dxa"/>
          </w:tblCellMar>
        </w:tblPrEx>
        <w:trPr>
          <w:cantSplit/>
          <w:trHeight w:val="1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F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3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B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56C8E1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2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8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A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spacing w:val="-6"/>
                <w:kern w:val="0"/>
                <w:szCs w:val="21"/>
                <w:lang w:bidi="ar"/>
              </w:rPr>
              <w:t>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r>
              <w:rPr>
                <w:rFonts w:hint="eastAsia" w:ascii="Times New Roman" w:hAnsi="方正公文仿宋" w:eastAsia="方正公文仿宋"/>
                <w:spacing w:val="-6"/>
                <w:kern w:val="0"/>
                <w:szCs w:val="21"/>
                <w:lang w:bidi="ar"/>
              </w:rPr>
              <w:t>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B62462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C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71D21009">
        <w:tblPrEx>
          <w:tblCellMar>
            <w:top w:w="0" w:type="dxa"/>
            <w:left w:w="108" w:type="dxa"/>
            <w:bottom w:w="0" w:type="dxa"/>
            <w:right w:w="108" w:type="dxa"/>
          </w:tblCellMar>
        </w:tblPrEx>
        <w:trPr>
          <w:cantSplit/>
          <w:trHeight w:val="20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0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出具未取得不动产权属证书证明。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3F468CF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1E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17B5AA1">
        <w:tblPrEx>
          <w:tblCellMar>
            <w:top w:w="0" w:type="dxa"/>
            <w:left w:w="108" w:type="dxa"/>
            <w:bottom w:w="0" w:type="dxa"/>
            <w:right w:w="108" w:type="dxa"/>
          </w:tblCellMar>
        </w:tblPrEx>
        <w:trPr>
          <w:cantSplit/>
          <w:trHeight w:val="35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4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1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28DBD88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8B1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十六、教育培训监管（1项）</w:t>
            </w:r>
          </w:p>
        </w:tc>
      </w:tr>
      <w:tr w14:paraId="624FE3C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F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7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2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区市场监督和管理局：牵头托管机构的审批、监管和安全隐患排查工作；依法负责办理营利性托管机构的市场主体登记和食品经营许可（备案</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6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3B020EE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14:paraId="6BC5FB21">
        <w:tblPrEx>
          <w:tblCellMar>
            <w:top w:w="0" w:type="dxa"/>
            <w:left w:w="108" w:type="dxa"/>
            <w:bottom w:w="0" w:type="dxa"/>
            <w:right w:w="108" w:type="dxa"/>
          </w:tblCellMar>
        </w:tblPrEx>
        <w:trPr>
          <w:cantSplit/>
          <w:trHeight w:val="57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802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AD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1B5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6C511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B3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F0B8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D2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1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3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工作方式：征求区级宗教团体和乡级人民政府意见，作出批准或者不予批准的决定。</w:t>
            </w:r>
          </w:p>
        </w:tc>
      </w:tr>
      <w:tr w14:paraId="45449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5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C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45DFE95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45F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0628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3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C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17F16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B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16800A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5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5F4AC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1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8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3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0A8DA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AB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48DE5F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E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2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D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61E2D03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FBC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996C2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B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5F51E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B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工作方式：由民政局根据相关资料和数据开展高龄津贴的核查和追缴工作。</w:t>
            </w:r>
          </w:p>
        </w:tc>
      </w:tr>
      <w:tr w14:paraId="358521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F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45C0F3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64432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3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78F2E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C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救助及安置非户籍地生活无着流浪乞讨人员。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080B1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3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179BA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4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79230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2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7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A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42194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8A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3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3637D2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8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A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2696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9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3275D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2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41BE5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1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1ED88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F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7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4C2DF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7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41CA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C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考核街道未就业高校毕业生就业率、跟踪回访率。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1FAED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4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3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1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工作方式：发放残疾人机动轮椅车燃油补贴。</w:t>
            </w:r>
          </w:p>
        </w:tc>
      </w:tr>
      <w:tr w14:paraId="38336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6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45E9B6D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F5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F6EC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5714C6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7B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3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79269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34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73AC35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6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E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36860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9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1C4A630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F75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024F8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2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通报街道开展志愿服务活动、登录志愿服务网站活跃度情况。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6A6E52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B35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六、安全稳定（3项）</w:t>
            </w:r>
          </w:p>
        </w:tc>
      </w:tr>
      <w:tr w14:paraId="04A2D9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B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4BE8A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9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9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17838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1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5209DC2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B1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D524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48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B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41A9D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4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4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工作方式：定期到宗教场所宣讲政策法规。</w:t>
            </w:r>
          </w:p>
        </w:tc>
      </w:tr>
      <w:tr w14:paraId="217A594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A0B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7103E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B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C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工作方式：落实党中央精简优化基层考核有关要求，不再对街道开展此项创建活动。</w:t>
            </w:r>
          </w:p>
        </w:tc>
      </w:tr>
      <w:tr w14:paraId="32703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B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1F10EC0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2FC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71F0F7D5">
        <w:tblPrEx>
          <w:tblCellMar>
            <w:top w:w="0" w:type="dxa"/>
            <w:left w:w="108" w:type="dxa"/>
            <w:bottom w:w="0" w:type="dxa"/>
            <w:right w:w="108" w:type="dxa"/>
          </w:tblCellMar>
        </w:tblPrEx>
        <w:trPr>
          <w:cantSplit/>
          <w:trHeight w:val="12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A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3CA30548">
        <w:tblPrEx>
          <w:tblCellMar>
            <w:top w:w="0" w:type="dxa"/>
            <w:left w:w="108" w:type="dxa"/>
            <w:bottom w:w="0" w:type="dxa"/>
            <w:right w:w="108" w:type="dxa"/>
          </w:tblCellMar>
        </w:tblPrEx>
        <w:trPr>
          <w:cantSplit/>
          <w:trHeight w:val="107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E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3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62BDE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0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4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8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工作方式：对储备国有土地上的环境卫生进行现场勘查，清理处置。</w:t>
            </w:r>
          </w:p>
        </w:tc>
      </w:tr>
      <w:tr w14:paraId="52C52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4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08205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564A5B2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2C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3F829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87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B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49EBD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2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3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38587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41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6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1D4EA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A3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6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1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4C91E43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1F5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十一、城乡建设（18项）</w:t>
            </w:r>
          </w:p>
        </w:tc>
      </w:tr>
      <w:tr w14:paraId="10B2E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4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3BC9F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6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689E4A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F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9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0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268C2B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6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0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2C1DE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8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42FBF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9B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5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2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28300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A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2DAC4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087C9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C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9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0CD02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68953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2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9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7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工作方式：区城市管理和综合执法局加大城市建设垃圾管理领域执法力度，严厉打击违法违规行为。市公安局交通管理支队珠晖大队负责监管和处罚中心城区建筑垃圾、渣土运输车辆的道路交通违法行为。</w:t>
            </w:r>
          </w:p>
        </w:tc>
      </w:tr>
      <w:tr w14:paraId="3FF44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7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4B508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1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2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58DB5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D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E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3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06FEC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7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D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0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37963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53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C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50C542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7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29454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B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6019C8E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E23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3EDF7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94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工作方式：落实党中央精简优化基层考核有关要求，不再对街道进行考核。</w:t>
            </w:r>
          </w:p>
        </w:tc>
      </w:tr>
      <w:tr w14:paraId="777C0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6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5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0DB246E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08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DBA07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4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7CCB3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6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6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31D215D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955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十四、卫生健康（11项）</w:t>
            </w:r>
          </w:p>
        </w:tc>
      </w:tr>
      <w:tr w14:paraId="37CB5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E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158C3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1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E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43924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4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3D4362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9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7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50942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B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64BA0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A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78ED74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F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7F1A2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D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6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1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2F505F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F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66CF9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C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5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0FE2D0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21675C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60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十五、应急管理及消防（14项）</w:t>
            </w:r>
          </w:p>
        </w:tc>
      </w:tr>
      <w:tr w14:paraId="6CE78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9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1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6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1B11A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8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F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B936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B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F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774DDE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1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09C86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A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5FBF3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3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F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253C9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0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C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07749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A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F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1289D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C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78EAC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D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0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70E1C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F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9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0FEDF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4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C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02D49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6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A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3E854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5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3F2E840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521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十六、市场监管（10项）</w:t>
            </w:r>
          </w:p>
        </w:tc>
      </w:tr>
      <w:tr w14:paraId="475B2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5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D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61532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50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C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9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103AA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A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43ABC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9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8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663D2A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F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E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E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05F1F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82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3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3741A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4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3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21A73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F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511F4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6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工作方式：由区市场监督管理部门负责督查。</w:t>
            </w:r>
          </w:p>
        </w:tc>
      </w:tr>
      <w:tr w14:paraId="77638D62">
        <w:tblPrEx>
          <w:tblCellMar>
            <w:top w:w="0" w:type="dxa"/>
            <w:left w:w="108" w:type="dxa"/>
            <w:bottom w:w="0" w:type="dxa"/>
            <w:right w:w="108" w:type="dxa"/>
          </w:tblCellMar>
        </w:tblPrEx>
        <w:trPr>
          <w:cantSplit/>
          <w:trHeight w:val="101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D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E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1CCA9B0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31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十七、综合政务（4项）</w:t>
            </w:r>
          </w:p>
        </w:tc>
      </w:tr>
      <w:tr w14:paraId="4715F0CA">
        <w:tblPrEx>
          <w:tblCellMar>
            <w:top w:w="0" w:type="dxa"/>
            <w:left w:w="108" w:type="dxa"/>
            <w:bottom w:w="0" w:type="dxa"/>
            <w:right w:w="108" w:type="dxa"/>
          </w:tblCellMar>
        </w:tblPrEx>
        <w:trPr>
          <w:cantSplit/>
          <w:trHeight w:val="10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2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2C27AE35">
        <w:tblPrEx>
          <w:tblCellMar>
            <w:top w:w="0" w:type="dxa"/>
            <w:left w:w="108" w:type="dxa"/>
            <w:bottom w:w="0" w:type="dxa"/>
            <w:right w:w="108" w:type="dxa"/>
          </w:tblCellMar>
        </w:tblPrEx>
        <w:trPr>
          <w:cantSplit/>
          <w:trHeight w:val="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A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3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2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工作方式：落实党中央精简优化基层考核有关要求，不再对街道开展此项考核。</w:t>
            </w:r>
          </w:p>
        </w:tc>
      </w:tr>
      <w:tr w14:paraId="7108AB5D">
        <w:tblPrEx>
          <w:tblCellMar>
            <w:top w:w="0" w:type="dxa"/>
            <w:left w:w="108" w:type="dxa"/>
            <w:bottom w:w="0" w:type="dxa"/>
            <w:right w:w="108" w:type="dxa"/>
          </w:tblCellMar>
        </w:tblPrEx>
        <w:trPr>
          <w:cantSplit/>
          <w:trHeight w:val="11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AD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r w14:paraId="257A66C4">
        <w:tblPrEx>
          <w:tblCellMar>
            <w:top w:w="0" w:type="dxa"/>
            <w:left w:w="108" w:type="dxa"/>
            <w:bottom w:w="0" w:type="dxa"/>
            <w:right w:w="108" w:type="dxa"/>
          </w:tblCellMar>
        </w:tblPrEx>
        <w:trPr>
          <w:cantSplit/>
          <w:trHeight w:val="105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D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工作方式：党中央精简优化基层考核有关要求，市公安局交通支队落实不再使用相关APP进行道路交通安全巡查。各相应职能部门加强相应APP的网络宣传推广。</w:t>
            </w:r>
          </w:p>
        </w:tc>
      </w:tr>
    </w:tbl>
    <w:p w14:paraId="7666055F">
      <w:pPr>
        <w:pStyle w:val="3"/>
        <w:spacing w:before="0" w:after="0" w:line="240" w:lineRule="auto"/>
        <w:jc w:val="center"/>
        <w:rPr>
          <w:rFonts w:ascii="Times New Roman" w:hAnsi="Times New Roman" w:eastAsia="方正小标宋_GBK" w:cs="Times New Roman"/>
          <w:color w:val="auto"/>
          <w:spacing w:val="7"/>
          <w:lang w:eastAsia="zh-CN"/>
        </w:rPr>
      </w:pPr>
    </w:p>
    <w:p w14:paraId="6D7B6BFA">
      <w:pPr>
        <w:rPr>
          <w:rFonts w:ascii="Times New Roman" w:hAnsi="Times New Roman" w:cs="Times New Roman" w:eastAsiaTheme="minorEastAsia"/>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3B0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DE950E4"/>
    <w:rsid w:val="21003787"/>
    <w:rsid w:val="2FECDFDC"/>
    <w:rsid w:val="3DFEC5A6"/>
    <w:rsid w:val="3FFF5CE5"/>
    <w:rsid w:val="4E85BDA2"/>
    <w:rsid w:val="525A1098"/>
    <w:rsid w:val="BF675163"/>
    <w:rsid w:val="E395C4BF"/>
    <w:rsid w:val="FACFA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15649</Words>
  <Characters>16028</Characters>
  <Lines>1</Lines>
  <Paragraphs>1</Paragraphs>
  <TotalTime>0</TotalTime>
  <ScaleCrop>false</ScaleCrop>
  <LinksUpToDate>false</LinksUpToDate>
  <CharactersWithSpaces>16090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波</cp:lastModifiedBy>
  <cp:lastPrinted>2025-07-17T00:00:00Z</cp:lastPrinted>
  <dcterms:modified xsi:type="dcterms:W3CDTF">2025-07-17T07:38:11Z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eyJoZGlkIjoiMWNkOTM3ZjNhYzU4OWMxYTg1MWFiNmExMGNmOWM1MjAiLCJ1c2VySWQiOiI1NDUzMDE0MzkifQ==</vt:lpwstr>
  </property>
  <property fmtid="{D5CDD505-2E9C-101B-9397-08002B2CF9AE}" pid="4" name="ICV">
    <vt:lpwstr>094B920AB50F43B89F0921DCC1302892_12</vt:lpwstr>
  </property>
</Properties>
</file>