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5F784">
      <w:pPr>
        <w:pStyle w:val="2"/>
        <w:jc w:val="left"/>
        <w:rPr>
          <w:rFonts w:ascii="方正公文小标宋" w:eastAsia="方正公文小标宋"/>
          <w:b w:val="0"/>
          <w:sz w:val="84"/>
          <w:szCs w:val="84"/>
          <w:lang w:eastAsia="zh-CN"/>
        </w:rPr>
      </w:pPr>
    </w:p>
    <w:p w14:paraId="01A3973C">
      <w:pPr>
        <w:pStyle w:val="2"/>
        <w:jc w:val="left"/>
        <w:rPr>
          <w:rFonts w:ascii="方正公文小标宋" w:eastAsia="方正公文小标宋"/>
          <w:b w:val="0"/>
          <w:sz w:val="84"/>
          <w:szCs w:val="84"/>
          <w:lang w:eastAsia="zh-CN"/>
        </w:rPr>
      </w:pPr>
    </w:p>
    <w:p w14:paraId="63C5A4A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湖南省衡阳市珠晖区茶山坳镇履</w:t>
      </w:r>
    </w:p>
    <w:p w14:paraId="77A84C0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03956472">
      <w:pPr>
        <w:rPr>
          <w:rFonts w:ascii="方正公文小标宋" w:eastAsia="方正公文小标宋"/>
          <w:sz w:val="84"/>
          <w:szCs w:val="84"/>
          <w:lang w:eastAsia="zh-CN"/>
        </w:rPr>
      </w:pPr>
    </w:p>
    <w:p w14:paraId="3C63FE15">
      <w:pPr>
        <w:rPr>
          <w:rFonts w:ascii="方正公文小标宋" w:eastAsia="方正公文小标宋"/>
          <w:sz w:val="84"/>
          <w:szCs w:val="84"/>
          <w:lang w:eastAsia="zh-CN"/>
        </w:rPr>
      </w:pPr>
    </w:p>
    <w:p w14:paraId="20C53A3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244C446">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72D7D10">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3</w:t>
          </w:r>
        </w:p>
        <w:p w14:paraId="19590E96">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12</w:t>
          </w:r>
        </w:p>
        <w:p w14:paraId="1DE28825">
          <w:pPr>
            <w:pStyle w:val="7"/>
            <w:rPr>
              <w:rFonts w:ascii="Times New Roman" w:hAnsi="Times New Roman" w:eastAsia="方正小标宋_GBK" w:cs="Times New Roman"/>
              <w:color w:val="auto"/>
              <w:spacing w:val="7"/>
              <w:sz w:val="44"/>
              <w:szCs w:val="44"/>
              <w:lang w:eastAsia="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42</w:t>
          </w:r>
          <w:bookmarkStart w:id="12" w:name="_GoBack"/>
          <w:bookmarkEnd w:id="12"/>
        </w:p>
      </w:sdtContent>
    </w:sdt>
    <w:p w14:paraId="25F52078">
      <w:pPr>
        <w:pStyle w:val="3"/>
        <w:spacing w:before="0" w:after="0" w:line="240" w:lineRule="auto"/>
        <w:jc w:val="center"/>
        <w:rPr>
          <w:rFonts w:ascii="Times New Roman" w:hAnsi="Times New Roman" w:eastAsia="方正公文小标宋" w:cs="Times New Roman"/>
          <w:b w:val="0"/>
          <w:lang w:eastAsia="zh-CN"/>
        </w:rPr>
      </w:pPr>
      <w:bookmarkStart w:id="0" w:name="_Toc172077949"/>
      <w:bookmarkStart w:id="1" w:name="_Toc172077551"/>
      <w:bookmarkStart w:id="2" w:name="_Toc172077416"/>
      <w:bookmarkStart w:id="3" w:name="_Toc172533652"/>
    </w:p>
    <w:p w14:paraId="6D99B756">
      <w:pPr>
        <w:rPr>
          <w:rFonts w:ascii="Times New Roman" w:hAnsi="Times New Roman" w:eastAsia="方正公文小标宋" w:cs="Times New Roman"/>
          <w:b w:val="0"/>
          <w:lang w:eastAsia="zh-CN"/>
        </w:rPr>
      </w:pPr>
    </w:p>
    <w:p w14:paraId="0B4D908A">
      <w:pPr>
        <w:pStyle w:val="2"/>
        <w:rPr>
          <w:rFonts w:ascii="Times New Roman" w:hAnsi="Times New Roman" w:eastAsia="方正公文小标宋" w:cs="Times New Roman"/>
          <w:b w:val="0"/>
          <w:lang w:eastAsia="zh-CN"/>
        </w:rPr>
      </w:pPr>
    </w:p>
    <w:p w14:paraId="5EEF2CB4">
      <w:pPr>
        <w:rPr>
          <w:rFonts w:ascii="Times New Roman" w:hAnsi="Times New Roman" w:eastAsia="方正公文小标宋" w:cs="Times New Roman"/>
          <w:b w:val="0"/>
          <w:lang w:eastAsia="zh-CN"/>
        </w:rPr>
      </w:pPr>
    </w:p>
    <w:p w14:paraId="5C851D51">
      <w:pPr>
        <w:pStyle w:val="2"/>
        <w:rPr>
          <w:rFonts w:ascii="Times New Roman" w:hAnsi="Times New Roman" w:eastAsia="方正公文小标宋" w:cs="Times New Roman"/>
          <w:b w:val="0"/>
          <w:lang w:eastAsia="zh-CN"/>
        </w:rPr>
      </w:pPr>
    </w:p>
    <w:p w14:paraId="3EE93F33">
      <w:pPr>
        <w:rPr>
          <w:rFonts w:ascii="Times New Roman" w:hAnsi="Times New Roman" w:eastAsia="方正公文小标宋" w:cs="Times New Roman"/>
          <w:b w:val="0"/>
          <w:lang w:eastAsia="zh-CN"/>
        </w:rPr>
      </w:pPr>
    </w:p>
    <w:p w14:paraId="355555FD">
      <w:pPr>
        <w:pStyle w:val="2"/>
        <w:rPr>
          <w:rFonts w:ascii="Times New Roman" w:hAnsi="Times New Roman" w:eastAsia="方正公文小标宋" w:cs="Times New Roman"/>
          <w:b w:val="0"/>
          <w:lang w:eastAsia="zh-CN"/>
        </w:rPr>
      </w:pPr>
    </w:p>
    <w:p w14:paraId="4E93DE35">
      <w:pPr>
        <w:rPr>
          <w:rFonts w:ascii="Times New Roman" w:hAnsi="Times New Roman" w:eastAsia="方正公文小标宋" w:cs="Times New Roman"/>
          <w:b w:val="0"/>
          <w:lang w:eastAsia="zh-CN"/>
        </w:rPr>
      </w:pPr>
    </w:p>
    <w:p w14:paraId="0E7A50A8">
      <w:pPr>
        <w:pStyle w:val="2"/>
        <w:rPr>
          <w:rFonts w:ascii="Times New Roman" w:hAnsi="Times New Roman" w:eastAsia="方正公文小标宋" w:cs="Times New Roman"/>
          <w:b w:val="0"/>
          <w:lang w:eastAsia="zh-CN"/>
        </w:rPr>
      </w:pPr>
    </w:p>
    <w:p w14:paraId="6153334F">
      <w:pPr>
        <w:rPr>
          <w:rFonts w:ascii="Times New Roman" w:hAnsi="Times New Roman" w:eastAsia="方正公文小标宋" w:cs="Times New Roman"/>
          <w:b w:val="0"/>
          <w:lang w:eastAsia="zh-CN"/>
        </w:rPr>
      </w:pPr>
    </w:p>
    <w:p w14:paraId="0B943AA6">
      <w:pPr>
        <w:pStyle w:val="2"/>
        <w:rPr>
          <w:rFonts w:ascii="Times New Roman" w:hAnsi="Times New Roman" w:eastAsia="方正公文小标宋" w:cs="Times New Roman"/>
          <w:b w:val="0"/>
          <w:lang w:eastAsia="zh-CN"/>
        </w:rPr>
      </w:pPr>
    </w:p>
    <w:p w14:paraId="6435AC24">
      <w:pPr>
        <w:rPr>
          <w:rFonts w:ascii="Times New Roman" w:hAnsi="Times New Roman" w:eastAsia="方正公文小标宋" w:cs="Times New Roman"/>
          <w:b w:val="0"/>
          <w:lang w:eastAsia="zh-CN"/>
        </w:rPr>
      </w:pPr>
    </w:p>
    <w:p w14:paraId="17BE6CDC">
      <w:pPr>
        <w:pStyle w:val="2"/>
        <w:rPr>
          <w:lang w:eastAsia="zh-CN"/>
        </w:rPr>
      </w:pPr>
    </w:p>
    <w:p w14:paraId="73BE3C64">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0A6AC2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871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97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7D833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1DD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4063D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F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3FEFA5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2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指导辖区内混合所有制企业、非公有制企业、新经济组织、新社会组织、新就业群体的党建工作，加强“两企三新”负责人的教育、培养、管理和监督。</w:t>
            </w:r>
          </w:p>
        </w:tc>
      </w:tr>
      <w:tr w14:paraId="594EF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C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w:t>
            </w:r>
          </w:p>
        </w:tc>
      </w:tr>
      <w:tr w14:paraId="76074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7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352F49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54E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76F6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9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5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753EE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4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D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62161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F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6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11AD5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0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8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017CC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0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负责辖区内农村集体资金、资产、资源的监督管理</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指导防范化解村级债务。</w:t>
            </w:r>
          </w:p>
        </w:tc>
      </w:tr>
      <w:tr w14:paraId="4A6D7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F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4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73677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4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1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4F0CEA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C6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5319B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E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2C9A5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5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3A9E40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9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60D836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6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40F3E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B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4235B9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6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4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72218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C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E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10D8A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D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E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1E846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2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6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7ECBF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7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10FD3A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C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C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5F8082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2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1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72EF2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8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B7E8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B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406C6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7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56A5E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4E1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0BEC1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3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8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做好法治宣传教育，深入推进依法行政。</w:t>
            </w:r>
          </w:p>
        </w:tc>
      </w:tr>
      <w:tr w14:paraId="55863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8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8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150BC3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FC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EE205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8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发展壮大村集体经济，提高村（居）民生活水平。</w:t>
            </w:r>
          </w:p>
        </w:tc>
      </w:tr>
      <w:tr w14:paraId="0BBFA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C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C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组织辖区种养殖户参与投保、开展防灾减损等工作，负责农业、畜牧业信息及农业灾情统计上报。</w:t>
            </w:r>
          </w:p>
        </w:tc>
      </w:tr>
      <w:tr w14:paraId="74A7D3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7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51C200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负责农村人居环境整治工作，开展和美乡村建设、农村改厕、生活污水治理、生活垃圾治理、村容村貌提升等工作。</w:t>
            </w:r>
          </w:p>
        </w:tc>
      </w:tr>
      <w:tr w14:paraId="155E2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2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承担村级小微工程项目规范化建设，负责资金使用管理、相关手续办理及施工管理、安全督查、质量监督等工作。</w:t>
            </w:r>
          </w:p>
        </w:tc>
      </w:tr>
      <w:tr w14:paraId="030C88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落实惠农政策，负责涉农补贴的信息采集、核实、公示、汇总、上报，负责申报资料提交，负责数据录入、审核工作。</w:t>
            </w:r>
          </w:p>
        </w:tc>
      </w:tr>
      <w:tr w14:paraId="66F816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开展农业技术的宣传、推广、服务和指导工作，开发培育乡村特色产业，打造扶持“金甲岭萝卜”等本地特色农业品牌，推动乡村产业深度融合。</w:t>
            </w:r>
          </w:p>
        </w:tc>
      </w:tr>
      <w:tr w14:paraId="4C0D68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D19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42402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1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10A54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指导建立和完善村（居）民公约，推进移风易俗，倡导文明健康生活方式，弘扬时代新风。</w:t>
            </w:r>
          </w:p>
        </w:tc>
      </w:tr>
      <w:tr w14:paraId="2AEFF6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ECE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88A1E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3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02C155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8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42151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C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10580A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AC8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65F11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5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1BB9E6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6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1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75800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7FAD5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1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负责辖区被征地农民的社会保障政策宣传、信息采集录入，组织被征地农民参加基本养老保险。</w:t>
            </w:r>
          </w:p>
        </w:tc>
      </w:tr>
      <w:tr w14:paraId="3F6D9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5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408CD3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7A9410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3E0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16AD2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6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落实田长制，开展巡田、耕地图斑核查工作，及时制止违法占用耕地行为并上报。</w:t>
            </w:r>
          </w:p>
        </w:tc>
      </w:tr>
      <w:tr w14:paraId="0C2FF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7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负责编制并监督实施村庄规划。</w:t>
            </w:r>
          </w:p>
        </w:tc>
      </w:tr>
      <w:tr w14:paraId="71BD8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B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负责对农户私搭乱建、乱占耕地造成的违法图斑进行核查、上报、整改。</w:t>
            </w:r>
          </w:p>
        </w:tc>
      </w:tr>
      <w:tr w14:paraId="0FA82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5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B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落实林长制，组织开展日常巡查、宣传工作，发现破坏森林资源的行为及时制止并上报。</w:t>
            </w:r>
          </w:p>
        </w:tc>
      </w:tr>
      <w:tr w14:paraId="501C9B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B02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14:paraId="14E052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8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8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779D48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A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组织开展乡村义务植树活动。</w:t>
            </w:r>
          </w:p>
        </w:tc>
      </w:tr>
      <w:tr w14:paraId="78DAAF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9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E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6CBD6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0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落实河长制，组织开展河道日常巡查，及时上报发现的问题并制止破坏河道的行为。</w:t>
            </w:r>
          </w:p>
        </w:tc>
      </w:tr>
      <w:tr w14:paraId="2CD39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4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w:t>
            </w:r>
          </w:p>
        </w:tc>
      </w:tr>
      <w:tr w14:paraId="2114C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负责集镇、农村区域的主次干道和公共区域环境卫生清扫保洁及垃圾清运工作。</w:t>
            </w:r>
          </w:p>
        </w:tc>
      </w:tr>
      <w:tr w14:paraId="2F82AA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7E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1D45ED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9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D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负责村（居）民自建房（限额以下）管理、报建服务、系统录入和农村住宅建设过程监管及验收工作。</w:t>
            </w:r>
          </w:p>
        </w:tc>
      </w:tr>
      <w:tr w14:paraId="4A3C3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E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8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负责乡、村庄规划区内的控违拆违、日常巡查、问题上报、及时制止及权限内执法整治工作。</w:t>
            </w:r>
          </w:p>
        </w:tc>
      </w:tr>
      <w:tr w14:paraId="76EDE4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9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4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负责村集体、乡村企业、公共设施等建设项目的选址、用地及建设的申请受理、审核上报。</w:t>
            </w:r>
          </w:p>
        </w:tc>
      </w:tr>
      <w:tr w14:paraId="4B57FB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D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0D1AE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F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4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358C02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493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3F990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9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负责乡道、村道的日常管理养护，指导村（居）民委员会做好村组道路养护。</w:t>
            </w:r>
          </w:p>
        </w:tc>
      </w:tr>
      <w:tr w14:paraId="2FD49A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A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716EDA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7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3338FC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5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C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加强公共文化建设和文化阵地建设，提供公共文化服务、指导村（社区）文化工作，推广全民阅读。</w:t>
            </w:r>
          </w:p>
        </w:tc>
      </w:tr>
      <w:tr w14:paraId="64C5A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7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依托本土自然资源禀赋，维护、提质茶山坳镇3A级风景区，支持本地企业开展“梨花节”等文化旅游节日活动，促进乡村旅游发展，实现农文旅融合。</w:t>
            </w:r>
          </w:p>
        </w:tc>
      </w:tr>
      <w:tr w14:paraId="4E4986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E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5F516F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B7F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6997F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F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23C5E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2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C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6CBEA2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A0F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37B287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A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7FCBD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F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065A4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2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2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1A92C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5306A0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CC3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十七、综合政务（6项）</w:t>
            </w:r>
          </w:p>
        </w:tc>
      </w:tr>
      <w:tr w14:paraId="5CCD2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A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18BF26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C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建立健全档案工作制度，推进档案室规范化建设，负责档案收集、归纳、管理、移交等工作，指导所辖村（社区）档案工作。</w:t>
            </w:r>
          </w:p>
        </w:tc>
      </w:tr>
      <w:tr w14:paraId="25381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0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2F27B5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A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加强党政综合服务机构与服务平台建设，开展便民服务，指导村（社区）为群众提供“一站式”便民服务。</w:t>
            </w:r>
          </w:p>
        </w:tc>
      </w:tr>
      <w:tr w14:paraId="64256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8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1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负责对各村（社区）专账进行核算，开展日常资金监管。</w:t>
            </w:r>
          </w:p>
        </w:tc>
      </w:tr>
      <w:tr w14:paraId="50829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E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4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4EADA38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85B785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EC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C1B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2C1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01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A82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A88A2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B8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70E4E9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5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7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47598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0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7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做好保障村干部待遇工作。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2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区委组织部：1.负责确定村干部基本报酬标准，审核发放村干部基本报酬；2.开展村（社区）干部参加基本养老保险补贴发放；3.负责离任村（社区）干部补贴审核发放。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区委社会工作部：负责确定社区干部基本报酬标准，发放社区干部基本报酬。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1.审核上报村干部基本报酬发放表，对新增、退出人员进行调整；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2.开展村干部参加基本养老保险补贴名单的收集、核实和上报、返还工作；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3.做好离任村干部年限确认、核实、上报工作。</w:t>
            </w:r>
          </w:p>
        </w:tc>
      </w:tr>
      <w:tr w14:paraId="205690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8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C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239C0F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5D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773677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3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8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1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E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57623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B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D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9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0B29A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6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8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9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F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746889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0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9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8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5A209B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4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B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2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技和工业信息化、区商务局等行业主管部门：1.负责核实企业（项目）是否达到入退库标准；2.负责督促和组织企业收集整理企业（项目）入退库资料，填写入库申请表，及时做好企业（项目）入退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61B584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6FE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10AEE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9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3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1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32FB63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1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F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1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4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03577D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2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5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3C4D8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9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D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拟定全区大中型水库移民区和移民安置区基础设施建设和经济发展规划、中长期和年度计划，并组织实施大中型水库移民扶持项目年度计划。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1.开展各村（社区）移民摸底、填表上报。配合上级有关部门对移民项目的验收工作、项目前期踏勘审查，督促项目建设单位落实问题整改；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2.接受并配合上级有关部门对水库移民资金的监督检查；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3.组织移民骨干培训，移民困难学生走访，配合完成移民培训对象的动员申报和组织参训。</w:t>
            </w:r>
          </w:p>
        </w:tc>
      </w:tr>
      <w:tr w14:paraId="7C4C6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B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3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D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F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开展革命文物信息宣传工作，收集本辖区内的革命文物信息。</w:t>
            </w:r>
          </w:p>
        </w:tc>
      </w:tr>
      <w:tr w14:paraId="7A2DC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1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D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3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2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5BE3B7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2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1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4AD92B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1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C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3CF2B4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DAA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2764D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7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7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C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5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9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7145F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0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6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2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3.明确本单位法律顾问，做好本单位法律事务，并指导村（社区）处理涉及群众切身利益的涉法事务。</w:t>
            </w:r>
          </w:p>
        </w:tc>
      </w:tr>
      <w:tr w14:paraId="4E222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8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5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963">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指导村（社区）协助上级部门做好养犬管理工作。</w:t>
            </w:r>
          </w:p>
        </w:tc>
      </w:tr>
      <w:tr w14:paraId="59A1E0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3BC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05DF4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9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5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3.组织培训乡镇管理人员；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5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450417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6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D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开展养殖业监督管理及防疫工作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5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1.负责对规模养殖场设立进行行业许可；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4.组织实施室内动物防疫检疫；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6.负责指导乡镇（街道）开展养殖场（户）标准化建设。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B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1.做好对规模养殖场设立进行初审；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2.做好畜禽强制免疫“先打后补”宣传发动、摸底统计和申报审核等工作；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3.对养殖户发放防控资料、防疫物资、消毒液、动物疫苗；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4.加强养殖场（户）等宣传教育；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5.对辖区内的生猪养殖场进行非洲猪瘟等疫病排查上报；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6.做好养殖场（户）纠纷投诉处理调解，养殖技术咨询受理、解答；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7.负责组织、收集、处理并溯源在城市公共场所和乡村发现的死亡畜禽。</w:t>
            </w:r>
          </w:p>
        </w:tc>
      </w:tr>
      <w:tr w14:paraId="7E67F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C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9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E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做好农作物病虫害防治宣传、动员、组织等工作。</w:t>
            </w:r>
          </w:p>
        </w:tc>
      </w:tr>
      <w:tr w14:paraId="22726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C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5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推进乡村振兴项目库项目实施。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1.制定财政衔接资金项目管理的相关政策、制度和实施细则；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2.确定年度衔接资金项目的重点支持领域和方向；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3.对上报的衔接资金项目年度计划进行审核；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4.组织开展对衔接资金项目的监督检查。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5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1.建立项目储备库，对各村（社区）上报的项目计划进行初审、建设、公开公示；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2.建立项目资金台账，督促村“两委”接收项目资产，并落实项目管护工作；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3.协调解决项目实施过程中的矛盾纠纷。</w:t>
            </w:r>
          </w:p>
        </w:tc>
      </w:tr>
      <w:tr w14:paraId="2F1AAC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3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B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A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2.指导乡镇（街道）开展本区域耕地和永久基本农田保护利用工作；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3.负责耕地质量监测点运行管理等工作；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4.指导乡镇（街道）开展第二轮土地承包到期后再延长30年工作。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9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2.开展第二轮土地承包到期后再延长30年工作，落实耕地抛荒治理，规范土地流转。</w:t>
            </w:r>
          </w:p>
        </w:tc>
      </w:tr>
      <w:tr w14:paraId="30BAB5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A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F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开展优化农业产业结构工作。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7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1.指导蔬菜、水果等经济作物结构和布局调整及标准化生产；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2.负责村级集体经济组织、农民专业合作社、家庭农场、新型农业经营主体等农业社会化服务；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3.起草粮油作物发展政策、规划并组织实施。指导粮油作物种植结构和布局调整及标准化生产、发布农情信息；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4.全区集中育秧设施建设方案暨政策的制定，汇总全区建设数据，并上报建设情况；会同财政部门及时组织验收、兑付补助资金。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5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1.承担辖区范围内落实经济作物的生产任务，据实统计上报种植面积及效益评估；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2.配合开展早、晚稻集中育秧、机插机抛、秸秆综合利用等环节的农业社会化服务工作；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3.组织实施粮油作物种植结构和布局调整及标准化生产、转发农情信息；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4.承担集中育秧设施农业用地选址、备案、监督实施及信息上报工作。</w:t>
            </w:r>
          </w:p>
        </w:tc>
      </w:tr>
      <w:tr w14:paraId="73584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3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0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2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2.负责组织实施本行政区域的农产品质量安全风险监测；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3.指导经济作物的抗灾救灾有关工作。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0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1.配合统计本行政区域的农业作物受灾情况并上报；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2.协助农产品质量安全检测机构开展监督抽查、例行抽检的抽样工作。</w:t>
            </w:r>
          </w:p>
        </w:tc>
      </w:tr>
      <w:tr w14:paraId="70E24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6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开展农业项目建设、农业信息采集工作。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9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2.负责组织实施农业惠农补贴工作，审核、汇总补贴数据，提出资金安排建议。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1.配合开展耕地轮作和经济作物种植等项目的申报、公示、推荐、资料整理报送，进行物资发放；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2.配合采集补贴对象的身份与银行账户信息、种植面积等基础数据。</w:t>
            </w:r>
          </w:p>
        </w:tc>
      </w:tr>
      <w:tr w14:paraId="76CBAE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8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7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开展农业新型主体培育工作。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A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E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1.负责农民专业合作社、家庭农场登记备案；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2.按规定负责农村学法用法示范户推荐、选拔工作，负责农业新型主体培育的认定、培训、备案等工作。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A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协助农民专业合作社、家庭农场进行登记备案。</w:t>
            </w:r>
          </w:p>
        </w:tc>
      </w:tr>
      <w:tr w14:paraId="569F38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6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9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开展畜牧水产工作。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A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1.负责畜禽质量安全的监督管理工作；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2.加强对畜禽饲养环境、畜禽运输、畜禽屠宰、兽药等投入品的使用的监督管理；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3.牵头组织开展长江流域“十年禁渔”工作，依法严厉打击“电、毒、炸”等严重破坏水生生物资源及其生态环境的犯罪行为；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4.负责指导、监督禁捕网格化管理工作。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6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1.配合开展渔业生产、渔业统计监测工作；配合开展公共水域禁渔禁捕宣传工作；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2.承担畜禽数据采集、畜禽品种改良、畜禽直联直报工作；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3.配合开展畜牧生产统计工作。</w:t>
            </w:r>
          </w:p>
        </w:tc>
      </w:tr>
      <w:tr w14:paraId="32A7D7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B82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E99A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9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8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6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2D24C6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647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3DF5E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3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9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7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0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1.开展本辖区内殡葬管理、宣传教育、殡葬违法行为信息摸排上报相关工作；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2.协助民政局会同自然资源、住建、农业农村等有关部门处理在禁止区域建造坟墓，建造或者恢复宗族墓地、建造活人坟墓，公墓区域以外的已有坟墓重建、扩建为大型坟墓，遗体土葬，将骨灰装棺土葬的行为。</w:t>
            </w:r>
          </w:p>
        </w:tc>
      </w:tr>
      <w:tr w14:paraId="2EDF4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E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D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6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B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3.开展地名政策法规宣传，对自然地理实体、村民委员会、居民委员会所在地等地名的命名、更名征求意见、提出申请。</w:t>
            </w:r>
          </w:p>
        </w:tc>
      </w:tr>
      <w:tr w14:paraId="046E56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3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6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开展村级公益事业建设“一事一议”项目管理工作。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3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区财政局：负责“一事一议”项目的资金拨付。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区农业农村局：审批“一事一议”项目，指导乡镇（街道）开展项目工作。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C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1.指导各村申报“一事一议”项目，开展乡级评议审定后报区财政局；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2.督导项目施工并组织验收及资金拨付；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3.做好农村综合改革工作管理信息系统的项目信息录入工作。</w:t>
            </w:r>
          </w:p>
        </w:tc>
      </w:tr>
      <w:tr w14:paraId="22A4EB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1B7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05C47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A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C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3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A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D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1A420C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37F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九、自然资源（10项）</w:t>
            </w:r>
          </w:p>
        </w:tc>
      </w:tr>
      <w:tr w14:paraId="6297B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B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6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5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0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区财政局：负责资金使用管理和监督，会同区自然资源局负责项目的立项批复及项目财政评审等工作。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2.协助跟进土地综合整治项目的实施，入户做群众工作，完成项目土地流转协议签订和地租青苗补偿支付工作，按要求完成相应项目的续租工作，完成发放农户种植补贴及相关事宜；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4C555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5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开展不动产登记权籍调查工作。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D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开展权籍调查工作，负责权籍资料核验。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1.参与权籍调查；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2.填报《地籍调查表》《林权调查表》等相关材料。</w:t>
            </w:r>
          </w:p>
        </w:tc>
      </w:tr>
      <w:tr w14:paraId="7636A8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6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1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开展征地管理工作、集体土地征地拆迁工作。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9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1.组织开展拟征收土地现状调查、社会稳定风险评估并开展联合审查论证，拟定征地补偿安置方案，指导项目前期实施单位办理补偿款预存手续，组织征地协商并签订征地补偿安置协议；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2.拟定征收土地方案、征地补偿安置决定、责令交出土地决定，发出履行征地补偿安置决定催告书或履约催告书；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3.调查核实被征地农民养老保险涉及的每户人均被征收土地面积等情况；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4.开展征地成本结算，负责核算建设安置物业费用，并列入项目征地成本；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5.整理征地档案并录入区征地拆迁信息管理系统。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8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协调群众配合开展征拆工作。</w:t>
            </w:r>
          </w:p>
        </w:tc>
      </w:tr>
      <w:tr w14:paraId="5D58A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B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0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3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F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1.做好林草湿地日常管理；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2.组织开展森林资源调查、监测和评价；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3.现场查验征占用林地项目和采伐许可证申请；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4.依法查处破坏森林资源的重大案件；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5.开展古树名木普查、挂牌，制定保护方案和措施，查处破坏古树名木行为；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6.优化公益林和天然林范围，发放生态补偿资金。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1.宣传与贯彻执行森林资源保护等法律法规和各项林业方针、政策；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2.核查上级下发的森林督查图斑，并及时整改到位；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3.开展森林资源日常保护、建设和利用监督检查，及时发现并上报乱砍滥伐、非法占用林地、草地等其他违法行为；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4.开展古树名木日常巡查，及时报告古树名木生长异常或遭受破坏情况，对衰弱或濒危古树名木开展抢救复壮工作；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5.落实公益林管护责任，开展日常巡护，制止破坏行为并及时上报，核实公益林补偿面积及发放人员，并将相关数据录入资金发放系统；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6.协助处理森林、林木和林地所有权或者使用权争议；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7.协助制定和落实林业发展规划，配合开展资源调查、林业统计、档案管理等工作。</w:t>
            </w:r>
          </w:p>
        </w:tc>
      </w:tr>
      <w:tr w14:paraId="1804ED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1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2D0F">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负责农村自建房（限额以上）报建审批、信息系统录入、建设过程安全监管</w:t>
            </w:r>
            <w:r>
              <w:rPr>
                <w:rFonts w:hint="eastAsia" w:ascii="Times New Roman" w:hAnsi="方正公文仿宋" w:eastAsia="方正公文仿宋"/>
                <w:kern w:val="0"/>
                <w:szCs w:val="21"/>
                <w:lang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9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4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区住房和城乡建设局：核发限额以上村民建房的《建筑工程施工许可证》；指导做好农村建房施工安全和质量监管；组织开展村匠培训。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区农业农村局：负责定期开展业务培训，指导核发《农村宅基地批准书》。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7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117BFF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0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5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0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指导水利工程建设年度规划编制工作；接受工程建设项目合规性审查工作；做好水利工程建设前期工作协调工作、征拆工作；确保水利工程顺利施工。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0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1.编制辖区内水利工程建设年度规划；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2.配合区水利局工程建设项目合规性审查；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3.配合区水利局做好水利工程建设前期工作协调、征拆工作、防范解决水利工程建设阻工矛盾。</w:t>
            </w:r>
          </w:p>
        </w:tc>
      </w:tr>
      <w:tr w14:paraId="1FEBD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F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2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开展小型农田水利工作。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负责组织、指导、协调辖区内小型农田水利工作。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2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在县级水利主管部门的指导下开展小型农田水利设施的建设、维修和管理工作。</w:t>
            </w:r>
          </w:p>
        </w:tc>
      </w:tr>
      <w:tr w14:paraId="18906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E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C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开展水库、水闸、堤防、泵站、机埠、农村供水设施等水利工程的管理工作。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负责对辖区内水库、水闸、堤防、泵站、机埠、农村供水设施等水利工程进行统一监督管理，负责维护水利工程运行秩序，依法查处破坏水利工程的违法行为。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D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负责辖区内水库、水闸、堤防、泵站、机埠、农村供水设施等水利工程的日常管理、保护和利用工作。</w:t>
            </w:r>
          </w:p>
        </w:tc>
      </w:tr>
      <w:tr w14:paraId="1A1495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3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C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8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指导乡镇（街道）根据森林火灾应急预案制定森林火灾应急处置办法；2.统筹全区应急救援力量建设，负责协调森林专业应急救援力量建设，指导企业及社会应急救援力量建设；3.指挥协调并开展森林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区自然资源局：按职责分工开展森林火灾的科学预防、负责森林火情早期处置工作、提供森林防灭火地图及工作所需的地理信息数据等资料。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4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3.发现火情，立即上报相关信息、呼叫救援并立即组织开展灭火工作；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4.经常性开展森林防灭火日常巡查，做好野外火源管控和火灾隐患排查整治。</w:t>
            </w:r>
          </w:p>
        </w:tc>
      </w:tr>
      <w:tr w14:paraId="791EBB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B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1FB7">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开展违法占用土地及卫星图斑整改工作</w:t>
            </w:r>
            <w:r>
              <w:rPr>
                <w:rFonts w:hint="eastAsia" w:ascii="Times New Roman" w:hAnsi="方正公文仿宋" w:eastAsia="方正公文仿宋"/>
                <w:kern w:val="0"/>
                <w:szCs w:val="21"/>
                <w:lang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3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6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市自然资源和规划局、市林业局：成立执法队伍，进行督察督办、销号考核；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区自然资源局、区农业农村局：配合上级执法队伍，进行督察督办、销号考核。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市自然资源和规划局、区自然资源局：对遥感监测卫片发现存在非法占用耕地、擅自改变土地用途等违法用地行为，推送问题图斑；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市林业局、区自然资源局：负责对森林卫片违法图斑的督查、整改及违法行为处置。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0E49DC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2B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0ECC5E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E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8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4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8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区住房和城乡建设局：统筹全城区雨水、污水、节水设施及管网建设管理，协调水库、河湖水体及防洪排涝等水安全、水资源管理，推进水环境综合治理，实施水环境综合治理工程。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3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2.加强渠道两岸排查和保洁，及时清理沿线垃圾和漂浮物，切实做好水体保护工作。</w:t>
            </w:r>
          </w:p>
        </w:tc>
      </w:tr>
      <w:tr w14:paraId="7681D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F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3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1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73AF11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7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6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3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6C20A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9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4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E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0BB98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6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A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0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1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369763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35F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十一、城乡建设（13项）</w:t>
            </w:r>
          </w:p>
        </w:tc>
      </w:tr>
      <w:tr w14:paraId="6A9F0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9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开展农村房屋提质改造工作。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0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2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1.统筹推进全区农村危房改造工作；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2.制定区级年度危房改造实施方案；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3.组织开展房屋安全性鉴定、农房建设管理和农村危房改造业务培训等工作；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4.指导乡镇（街道）开展危房改造项目实施工作。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5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1.对申报资料进行摸底核实；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2.配合区住房和城乡建设局进行专项资金拨付。</w:t>
            </w:r>
          </w:p>
        </w:tc>
      </w:tr>
      <w:tr w14:paraId="31E56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C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3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3D3A19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D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E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0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F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28F4F4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C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3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C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284A2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7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8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C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3087F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B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49DC">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2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14D275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A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D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A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2.协助第三方公司做好充电设施安装等工作。</w:t>
            </w:r>
          </w:p>
        </w:tc>
      </w:tr>
      <w:tr w14:paraId="11D3C5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7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D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E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3BED98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8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2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3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C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21516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A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2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3FFFE0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C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2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开展农村公路（桥梁）安全隐患排查整治工作。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E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1.制定省交通运输厅认定年报内农村公路及桥梁安全隐患排查整治方案，组织开展整治；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2.指导乡镇（街道）对辖区内年报外的乡村公路线路及桥梁制定安全隐患排查整治方案并开展整治。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D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协助开展本辖区内省交通运输厅年报内农村公路线路及桥梁安全隐患的排查整治工作。</w:t>
            </w:r>
          </w:p>
        </w:tc>
      </w:tr>
      <w:tr w14:paraId="5D8B8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A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开展宅基地违法查处工作。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7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A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1.负责农村宅基地改革和管理工作，建立健全农村宅基地分配、使用、流转、违法用地查处等管理制度，完善宅基地用地标准，指导宅基地合理布局、闲置宅基地和闲置住房利用；2.组织开展农村宅基地现状和需求情况统计调查；3.负责对违反农村宅基地管理法律、法规的行为进行监督检查，主要查处“未批先建”“批甲建乙”“少批多建”“不批乱建”“建新不拆旧”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区自然资源局：依照法定职责负责对违反土地管理法律、法规的行为进行监督检查，包括耕地保护、规划许可、用途管控等方面执法；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区住房和城乡建设局：负责对农村住房建设施工质量和安全进行监督检查，并对相关违法行为进行查处。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5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1.配合做好宅基地基础数据统计工作；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2.加强巡查，发现违法行为及时上报，配合做好宅基地违法违规建设处置工作。</w:t>
            </w:r>
          </w:p>
        </w:tc>
      </w:tr>
      <w:tr w14:paraId="73695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6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C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9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D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1．指导、监督相关乡镇（街道）做好对农村村民未经批准或者采取欺骗手段骗取批准，非法占用土地建住宅的案件初步调查、界定其违法建设性质、出示相关认定报告，并移交到区城市管理和综合执法局；2．指导、监督全区各乡镇（街道）对辖区农村村民在建房屋进行动态巡查；3．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E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3.受理并及时处理居民的违建投诉，对农村村民未经批准或者采取欺骗手段骗取批准，非法占用土地建住宅的，进行案件初步调查，并配合相关执法部门开展现场核查；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4.开展本辖区内拆违控违工作中的信息上报、协助补办手续、依法组织拆除、舆论引导和拆除现场清洁善后等工作；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5CC4FC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A5B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7B455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6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5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B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市交通运输局：监督相关单位落实渡口、渡船、船员安全责任制和签单发航制度；组织渡口相关人员开展安全教育培训；负责水上交通应急处置和污染防治工作。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5.协助开展港口、客船、水运企业、水域岸线安全管理、污染防治等相关工作；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6.建立镇渡口渡船签单发航制度。</w:t>
            </w:r>
          </w:p>
        </w:tc>
      </w:tr>
      <w:tr w14:paraId="3C71AE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E3B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638B0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C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A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7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724734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6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C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3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4FD690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2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5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8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D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2.协助配合开展文化旅游统计工作；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4.配合组织辖区内的文旅活动，保障金甲梨园等区域的重大活动。</w:t>
            </w:r>
          </w:p>
        </w:tc>
      </w:tr>
      <w:tr w14:paraId="5C4D1F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E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0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8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p>
        </w:tc>
      </w:tr>
      <w:tr w14:paraId="3CD15E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3FC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5DC9DF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C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3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7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1.传染病暴发、流行时，按照上级有关部门要求组织力量，团结协作，群防群治，做好社区防控、农村疫情防控工作；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27E4C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3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B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9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0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3461FD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9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2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3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5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0FA4D0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BBA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50BB7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B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C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243B">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r>
              <w:rPr>
                <w:rFonts w:hint="eastAsia" w:ascii="Times New Roman" w:hAnsi="方正公文仿宋" w:eastAsia="方正公文仿宋"/>
                <w:kern w:val="0"/>
                <w:szCs w:val="21"/>
                <w:lang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5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E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362010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3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1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4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E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7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2.组建本镇和村（社区）抢险救援队伍，开展防汛演练，清点现有及上级下发各项物资并登记造册；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6574E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5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4.配合开展农村沼气安全生产监督巡查。</w:t>
            </w:r>
          </w:p>
        </w:tc>
      </w:tr>
      <w:tr w14:paraId="37CA97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4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3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4A7D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0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0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4A17E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9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5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2.协调相关职能部门联合乡镇（街道）消除低温雨雪冰冻天气导致的安全隐患；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E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3F4EA3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9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3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2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0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C3551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2DA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1F4D4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C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0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出具未取得不动产登记证书证明。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0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F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283B3E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945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431AEE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E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B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3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2.负责搜集、保存地方志文献和资料，组织整理旧志，推动</w:t>
            </w:r>
            <w:r>
              <w:rPr>
                <w:rFonts w:hint="eastAsia" w:ascii="Times New Roman" w:hAnsi="方正公文仿宋" w:eastAsia="方正公文仿宋"/>
                <w:kern w:val="0"/>
                <w:szCs w:val="21"/>
                <w:lang w:eastAsia="zh-CN" w:bidi="ar"/>
              </w:rPr>
              <w:t>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E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662FA9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437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26F7F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8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C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D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和管理局：牵头托管机构的审批、监管和安全隐患排查工作；依法负责办理营利性托管机构的市场主体登记和食品经营许可（备案），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6B4CD05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38877B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1F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D1F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757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E9143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00B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5162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B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6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工作方式：征求区级宗教团体和镇级人民政府意见，作出批准或者不予批准的决定。</w:t>
            </w:r>
          </w:p>
        </w:tc>
      </w:tr>
      <w:tr w14:paraId="0FEA5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2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B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35BAC15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1AE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7D89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D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4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E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工作方式：由区优化经济发展环境领导小组办公室对企业进行问卷调查。</w:t>
            </w:r>
          </w:p>
        </w:tc>
      </w:tr>
      <w:tr w14:paraId="593A6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7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F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589249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4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6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102D62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5D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C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0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工作方式：由区发展和改革局直接负责民间投资、固定资产投资统计工作。</w:t>
            </w:r>
          </w:p>
        </w:tc>
      </w:tr>
      <w:tr w14:paraId="3EA11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00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5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0A5A5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6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5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46D8D5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072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8510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E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431DC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E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3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工作方式：由民政局根据相关资料和数据开展80岁以上高龄津贴的核查和追缴工作。</w:t>
            </w:r>
          </w:p>
        </w:tc>
      </w:tr>
      <w:tr w14:paraId="161D7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6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A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5E95F4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4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6A5D03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B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5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4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19280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E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2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13803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E6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7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3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3FDE98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D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3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05F21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A5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9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37532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6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B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75EF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6D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9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7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27378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CB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考核乡镇未就业高校毕业生就业率、跟踪回访率。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6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117AF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9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389A2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5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45DF5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8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44F4E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9A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F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4AACC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7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工作方式：发放残疾人机动轮椅车燃油补贴。</w:t>
            </w:r>
          </w:p>
        </w:tc>
      </w:tr>
      <w:tr w14:paraId="56D18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4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C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62FCB2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9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5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0CA787D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0A1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A312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6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3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468795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99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A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09E8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B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3DC13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7B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0D44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8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7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3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77BCD52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BE5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2CEC4F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A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开展动物疫情信息采集、动物及动物产品检疫。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E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工作方式：1.现场核查情况并收集信息；2.由上级部门现场实地开展检疫。</w:t>
            </w:r>
          </w:p>
        </w:tc>
      </w:tr>
      <w:tr w14:paraId="44548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F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5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工作方式：由上级部门现场实地开展检疫。</w:t>
            </w:r>
          </w:p>
        </w:tc>
      </w:tr>
      <w:tr w14:paraId="43261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9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E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工作方式：1.对死亡畜禽进行打捞、收集；2.对尸体进行无害化处理；3.负责消毒及疾病预防措施。</w:t>
            </w:r>
          </w:p>
        </w:tc>
      </w:tr>
      <w:tr w14:paraId="7C1B3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6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F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工作方式：由上级部门开展新品种的试验及推广应用。</w:t>
            </w:r>
          </w:p>
        </w:tc>
      </w:tr>
      <w:tr w14:paraId="5F086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E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4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9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工作方式：提供农业机械技术的推广、培训、咨询等服务。</w:t>
            </w:r>
          </w:p>
        </w:tc>
      </w:tr>
      <w:tr w14:paraId="2A0689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65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3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工作方式：1.指导养殖场粪污设施建设；2.指导粪污资源化利用；3.粪污台账管理。</w:t>
            </w:r>
          </w:p>
        </w:tc>
      </w:tr>
      <w:tr w14:paraId="23AB59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D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3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工作方式：开展农业机械安全监督检查。</w:t>
            </w:r>
          </w:p>
        </w:tc>
      </w:tr>
      <w:tr w14:paraId="4B564A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A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A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工作方式：1.通报外来物种信息；2.实时监管对本辖区内外来物种进行监督管理；3.发生发展情况上报。</w:t>
            </w:r>
          </w:p>
        </w:tc>
      </w:tr>
      <w:tr w14:paraId="08642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8F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F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3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工作方式：1.组织专家组员现场鉴定；2.出具鉴定意见。</w:t>
            </w:r>
          </w:p>
        </w:tc>
      </w:tr>
      <w:tr w14:paraId="03E622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0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对销售假种子、农药、化肥的处罚。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工作方式：由农业农村局鉴定假种子、农药、化肥并依法依规进行处罚。</w:t>
            </w:r>
          </w:p>
        </w:tc>
      </w:tr>
      <w:tr w14:paraId="66309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E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承担兽用生物制品安全管理工作。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4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工作方式：兽用生物制品使用、经营、台账管理。</w:t>
            </w:r>
          </w:p>
        </w:tc>
      </w:tr>
      <w:tr w14:paraId="244C3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3D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5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负责农业机械安全监理机构应当对实行牌证管理的农业机械驾驶证进行定期审验。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工作方式：开展农机牌照登记与管理教育培训考核、发放牌照等工作。</w:t>
            </w:r>
          </w:p>
        </w:tc>
      </w:tr>
      <w:tr w14:paraId="012565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A2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B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水产养殖病害防治及水生动物防疫。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工作方式：1.水产养殖病害防治指导；2.水生动物防疫指导。</w:t>
            </w:r>
          </w:p>
        </w:tc>
      </w:tr>
      <w:tr w14:paraId="7853D26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06A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37216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7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通报乡镇开展志愿服务活动、登录志愿服务网站活跃度情况。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8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07D988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BCB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七、安全稳定（3项）</w:t>
            </w:r>
          </w:p>
        </w:tc>
      </w:tr>
      <w:tr w14:paraId="129D9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F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1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72361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F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1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6FE7A6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F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6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7EDF75B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826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八、民族宗教（2项）</w:t>
            </w:r>
          </w:p>
        </w:tc>
      </w:tr>
      <w:tr w14:paraId="29BF7C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B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A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2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02DBE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3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B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工作方式：定期到宗教场所宣讲政策法规。</w:t>
            </w:r>
          </w:p>
        </w:tc>
      </w:tr>
      <w:tr w14:paraId="13B1405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44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14:paraId="1EA382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8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D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0AE32B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9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A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E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65CDC55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57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十、自然资源（14项）</w:t>
            </w:r>
          </w:p>
        </w:tc>
      </w:tr>
      <w:tr w14:paraId="70B28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92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0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负责巩固退耕还林成果情况工作。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7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工作方式：负责巩固退耕还林成果情况管理。</w:t>
            </w:r>
          </w:p>
        </w:tc>
      </w:tr>
      <w:tr w14:paraId="708B9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2B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0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核实森林面积变化率、林草案件、林木违法发生率、整改率。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1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工作方式：负责核实森林面积变化率、林草案件、林木违法发生率、整改率。 事项专业性强，项目多，没有系统性知识培训学习，乡镇本级工作人员专业程度不足，无法有效开展此类业务。</w:t>
            </w:r>
          </w:p>
        </w:tc>
      </w:tr>
      <w:tr w14:paraId="4DE36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4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工作方式：监察调查，移交执法部门。</w:t>
            </w:r>
          </w:p>
        </w:tc>
      </w:tr>
      <w:tr w14:paraId="7E77A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法规股负责配合自然资源局对单位之间发生的林木、林地所有权和使用权争议案件处理；自然资源确权登记股组织争议双方单位召开协商会，寻求共识和妥协。若协商不成组织相关部门进行调查、取证和调解，力求公正、公平地解决纠纷。</w:t>
            </w:r>
          </w:p>
        </w:tc>
      </w:tr>
      <w:tr w14:paraId="5D752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0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负责公益林管护工作。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2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工作方式：负责公益林管护。</w:t>
            </w:r>
          </w:p>
        </w:tc>
      </w:tr>
      <w:tr w14:paraId="625C5E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E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8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8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1F79C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F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F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5E379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6A1F0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97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3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0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153F9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0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F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工作方式：对林业有害生物开展监测、检疫和防治。</w:t>
            </w:r>
          </w:p>
        </w:tc>
      </w:tr>
      <w:tr w14:paraId="7A76F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B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6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C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387F4D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3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开展耕地恢复变更调查工作。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5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工作方式：配合区农业农村局对耕地恢复变更调查。农田建设与农垦股负责组织专家组员现场鉴定；对耕地地力恢复情况出具鉴定意见。</w:t>
            </w:r>
          </w:p>
        </w:tc>
      </w:tr>
      <w:tr w14:paraId="031F85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C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15116E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B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0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p>
        </w:tc>
      </w:tr>
      <w:tr w14:paraId="05F4A8F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B29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35FE6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2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核发集体和个人林木采伐许可证（松木除外）。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9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工作方式：区自然资源局负责核发集体和个人林木采伐许可证（松木除外）。</w:t>
            </w:r>
          </w:p>
        </w:tc>
      </w:tr>
      <w:tr w14:paraId="63B62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9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1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A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64AD5B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1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1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7E28DC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86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0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8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工作方式：收回落实“十年禁渔”工作任务年底考核。</w:t>
            </w:r>
          </w:p>
        </w:tc>
      </w:tr>
      <w:tr w14:paraId="156B4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4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E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5CCAE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B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7AD8F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87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8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6DB257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B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D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71D89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8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5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6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3A3CC1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C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4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3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2EED328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58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十二、城乡建设（19项）</w:t>
            </w:r>
          </w:p>
        </w:tc>
      </w:tr>
      <w:tr w14:paraId="6EFFC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8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0EE49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4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4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5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3687C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F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F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6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31EE2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0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工作方式：由上级部门负责开展农村住房安全鉴定评定。</w:t>
            </w:r>
          </w:p>
        </w:tc>
      </w:tr>
      <w:tr w14:paraId="74DB5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E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8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132B3D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A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8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668A27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B4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3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02D573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2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9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353B2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7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0F307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2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0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9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3A15A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0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3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E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E845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3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7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0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13C19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F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7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负责辖区内道路（非乡村道路）的修缮维护。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6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工作方式：负责非乡村道路的修缮维护工作。</w:t>
            </w:r>
          </w:p>
        </w:tc>
      </w:tr>
      <w:tr w14:paraId="0C07D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6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8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E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67A85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0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2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4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09586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6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6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9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工作方式：区城市管理和综合执法局加大城市建筑垃圾管理领域执法力度，严厉打击违法违规行为。市公安局交通管理支队珠晖大队负责监管和处罚中心城区建筑垃圾、渣土运输车辆的道路交通违法行为。</w:t>
            </w:r>
          </w:p>
        </w:tc>
      </w:tr>
      <w:tr w14:paraId="612D9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C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9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5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1617B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3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5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0D782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1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4759586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88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0BDBE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4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08603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9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D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B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45DA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2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D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2A5E4E5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082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1FF7F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2C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1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40F58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56D753B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493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十五、卫生健康（11项）</w:t>
            </w:r>
          </w:p>
        </w:tc>
      </w:tr>
      <w:tr w14:paraId="18FB8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2E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0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D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35332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7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7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7CDA1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A0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5F921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D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5B75F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5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E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3A5C1C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6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6D0D4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6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A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E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35F9EB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0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5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17CB0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6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A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39356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D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2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1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1A1B4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D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8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8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613A160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271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十六、应急管理及消防（15项）</w:t>
            </w:r>
          </w:p>
        </w:tc>
      </w:tr>
      <w:tr w14:paraId="37B359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7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3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4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5D476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E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B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工作方式：运行管理安全与监督股负责小型水库安全监督；水旱灾害防御中心负责防汛监督管理。</w:t>
            </w:r>
          </w:p>
        </w:tc>
      </w:tr>
      <w:tr w14:paraId="3C934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B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6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4190B4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A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8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2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C4D66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9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0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B4290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17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9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4BDD8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2C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6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1AA71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A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D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A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6EEBC7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B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3A622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C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A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0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0835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4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0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0AAC7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9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5FA35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6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D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4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61791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9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1C37A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0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B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33E314D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F76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十七、市场监管（10项）</w:t>
            </w:r>
          </w:p>
        </w:tc>
      </w:tr>
      <w:tr w14:paraId="23289D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71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8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189E47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C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E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3F3C6E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0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E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0F3C2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4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6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573FE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3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D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E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工作方式：指导督促衡阳市市场监管综合行政执法支队珠晖大队落实该事项工作。</w:t>
            </w:r>
          </w:p>
        </w:tc>
      </w:tr>
      <w:tr w14:paraId="2F771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8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F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2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5EAF7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F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3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36DD3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8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A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4972B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4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3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F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5A1157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E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7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开展乡镇、村（社区）推广登记“食安湖南综合服务平台”工作，并在平台进行填表、打卡、留痕。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D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工作方式：由区市场监督管理部门负责督查。</w:t>
            </w:r>
          </w:p>
        </w:tc>
      </w:tr>
      <w:tr w14:paraId="3362BEC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5E0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707C7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2F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4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8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6315E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5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3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7CA13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A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4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开展湘易办、“扫黄打非”、道交安、农交安等app注册的推广工作。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3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工作方式：党中央精简优化基层考核有关要求，市公安局交通管理支队落实不再使用相关APP进行道路交通安全巡查。各相应职能部门加强相应APP的网络宣传推广。</w:t>
            </w:r>
          </w:p>
        </w:tc>
      </w:tr>
      <w:tr w14:paraId="5BA4A4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58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6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市住房和城乡建设局、市城市管理和综合行政执法局、国网湖南省电力有限公司衡阳供电分公司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bl>
    <w:p w14:paraId="28408E5F">
      <w:pPr>
        <w:pStyle w:val="3"/>
        <w:spacing w:before="0" w:after="0" w:line="240" w:lineRule="auto"/>
        <w:jc w:val="center"/>
        <w:rPr>
          <w:rFonts w:ascii="Times New Roman" w:hAnsi="Times New Roman" w:eastAsia="方正小标宋_GBK" w:cs="Times New Roman"/>
          <w:color w:val="auto"/>
          <w:spacing w:val="7"/>
          <w:lang w:eastAsia="zh-CN"/>
        </w:rPr>
      </w:pPr>
    </w:p>
    <w:p w14:paraId="1CB11D79">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_GBK"/>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2EA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5ZTUyNmUyYjE5MzE3M2JkMGFkZGFjNGZlOTA1Y2U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17A26"/>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7A20355"/>
    <w:rsid w:val="0C5B5D7D"/>
    <w:rsid w:val="17B7354C"/>
    <w:rsid w:val="53F82C57"/>
    <w:rsid w:val="56FC23CF"/>
    <w:rsid w:val="571267FC"/>
    <w:rsid w:val="5E6314F7"/>
    <w:rsid w:val="776E961B"/>
    <w:rsid w:val="BDFBC1FB"/>
    <w:rsid w:val="F8DBF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73</Words>
  <Characters>73</Characters>
  <Lines>1</Lines>
  <Paragraphs>1</Paragraphs>
  <TotalTime>3</TotalTime>
  <ScaleCrop>false</ScaleCrop>
  <LinksUpToDate>false</LinksUpToDate>
  <CharactersWithSpaces>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波</cp:lastModifiedBy>
  <cp:lastPrinted>2025-07-18T02:45:00Z</cp:lastPrinted>
  <dcterms:modified xsi:type="dcterms:W3CDTF">2025-07-17T07:46:58Z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39DA6770DE6F40298DEF372647105B40_12</vt:lpwstr>
  </property>
  <property fmtid="{D5CDD505-2E9C-101B-9397-08002B2CF9AE}" pid="4" name="KSOTemplateDocerSaveRecord">
    <vt:lpwstr>eyJoZGlkIjoiMWNkOTM3ZjNhYzU4OWMxYTg1MWFiNmExMGNmOWM1MjAiLCJ1c2VySWQiOiI1NDUzMDE0MzkifQ==</vt:lpwstr>
  </property>
</Properties>
</file>