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00" w:lineRule="exact"/>
        <w:ind w:right="-6"/>
        <w:jc w:val="distribute"/>
        <w:rPr>
          <w:rFonts w:ascii="Times New Roman" w:hAnsi="Times New Roman" w:eastAsia="方正大标宋简体" w:cs="Times New Roman"/>
          <w:color w:val="FF0000"/>
          <w:w w:val="45"/>
          <w:sz w:val="116"/>
          <w:szCs w:val="116"/>
        </w:rPr>
      </w:pPr>
    </w:p>
    <w:p>
      <w:pPr>
        <w:pStyle w:val="2"/>
        <w:spacing w:line="240" w:lineRule="exact"/>
      </w:pPr>
    </w:p>
    <w:p>
      <w:pPr>
        <w:snapToGrid w:val="0"/>
        <w:spacing w:line="1360" w:lineRule="exact"/>
        <w:ind w:right="-8"/>
        <w:jc w:val="distribute"/>
        <w:rPr>
          <w:rFonts w:hint="eastAsia" w:ascii="方正小标宋简体" w:hAnsi="方正小标宋简体" w:eastAsia="方正小标宋简体" w:cs="方正小标宋简体"/>
          <w:color w:val="FF0000"/>
          <w:w w:val="45"/>
          <w:sz w:val="116"/>
          <w:szCs w:val="11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45"/>
          <w:sz w:val="116"/>
          <w:szCs w:val="116"/>
        </w:rPr>
        <w:t>中共珠晖区委农村工作领导小组文件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珠委农组发〔202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cs="Times New Roman"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273050</wp:posOffset>
                </wp:positionV>
                <wp:extent cx="2552700" cy="0"/>
                <wp:effectExtent l="0" t="12700" r="0" b="158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.65pt;margin-top:21.5pt;height:0pt;width:201pt;z-index:251659264;mso-width-relative:page;mso-height-relative:page;" filled="f" stroked="t" coordsize="21600,21600" o:gfxdata="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7iuZPYAAAACQEAAA8AAAAAAAAAAQAgAAAAIgAAAGRycy9kb3ducmV2&#10;LnhtbFBLAQIUABQAAAAIAIdO4kCBFjzy/AEAAO0DAAAOAAAAAAAAAAEAIAAAACcBAABkcnMvZTJv&#10;RG9jLnhtbFBLBQYAAAAABgAGAFkBAACV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2955925</wp:posOffset>
                </wp:positionH>
                <wp:positionV relativeFrom="paragraph">
                  <wp:posOffset>278130</wp:posOffset>
                </wp:positionV>
                <wp:extent cx="2552700" cy="0"/>
                <wp:effectExtent l="0" t="12700" r="0" b="1587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2.75pt;margin-top:21.9pt;height:0pt;width:201pt;z-index:251660288;mso-width-relative:page;mso-height-relative:page;" filled="f" stroked="t" coordsize="21600,21600" o:gfxdata="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oQce/XAAAACQEAAA8AAAAAAAAAAQAgAAAAIgAAAGRycy9kb3ducmV2&#10;LnhtbFBLAQIUABQAAAAIAIdO4kB7HPAs/QEAAO0DAAAOAAAAAAAAAAEAIAAAACYBAABkcnMvZTJv&#10;RG9jLnhtbFBLBQYAAAAABgAGAFkBAACVBQAAAAA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color w:val="FF0000"/>
          <w:sz w:val="52"/>
          <w:szCs w:val="52"/>
        </w:rPr>
        <w:t>★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before="2" w:line="560" w:lineRule="exact"/>
        <w:ind w:left="82"/>
        <w:jc w:val="center"/>
        <w:rPr>
          <w:spacing w:val="27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关于下达珠晖区2024年度第四批财政衔接推进乡村振兴补助项目计划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各乡镇（涉农街道） 、 区直相关部门：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根据中央、省财政衔接推进乡村振兴补助资金使用管理有关办法和工作安排， 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区委农村工作领导小组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审批，现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2024年度巩固拓展脱贫攻坚成果和乡村振兴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项目计划下达给你们。本次计划共安排产业发展项目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个，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519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对于计划安排项目，各责任单位要进一步核实核准建设内容及规模，原则上不得变更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如遇特殊情况需要调整变更的，按相关程序办理。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各乡镇（涉农街道）、区直相关部门接此批复后，编制项目实施方案，及时公示公告 ，严格按照批复的项目计划实施 ；加快实施进度 ，确保项目如期全面完工 ，突出巩固脱贫成效 。要严格按照《珠晖区财政衔接推进乡村振兴补助资金管理办法》管理和使用资金 ，加快资金拨付进度 ，确保资金管理和使用规范。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珠晖区2024年度第四批财政衔接推进乡村振兴补助资金项目计划表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中共珠晖区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委农村工作领导小组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  <w:sectPr>
          <w:headerReference r:id="rId5" w:type="default"/>
          <w:pgSz w:w="11906" w:h="16839"/>
          <w:pgMar w:top="1440" w:right="1800" w:bottom="1440" w:left="1800" w:header="0" w:footer="0" w:gutter="0"/>
          <w:cols w:space="720" w:num="1"/>
        </w:sect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9月27日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485"/>
        <w:gridCol w:w="559"/>
        <w:gridCol w:w="728"/>
        <w:gridCol w:w="517"/>
        <w:gridCol w:w="450"/>
        <w:gridCol w:w="1120"/>
        <w:gridCol w:w="428"/>
        <w:gridCol w:w="622"/>
        <w:gridCol w:w="638"/>
        <w:gridCol w:w="648"/>
        <w:gridCol w:w="591"/>
        <w:gridCol w:w="1267"/>
        <w:gridCol w:w="559"/>
        <w:gridCol w:w="587"/>
        <w:gridCol w:w="613"/>
        <w:gridCol w:w="655"/>
        <w:gridCol w:w="532"/>
        <w:gridCol w:w="668"/>
        <w:gridCol w:w="491"/>
        <w:gridCol w:w="613"/>
        <w:gridCol w:w="696"/>
        <w:gridCol w:w="736"/>
        <w:gridCol w:w="981"/>
        <w:gridCol w:w="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珠晖区2024年度第四批财政衔接推进乡村振兴补助资金项目计划表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序号</w:t>
            </w:r>
          </w:p>
        </w:tc>
        <w:tc>
          <w:tcPr>
            <w:tcW w:w="55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乡</w:t>
            </w:r>
          </w:p>
        </w:tc>
        <w:tc>
          <w:tcPr>
            <w:tcW w:w="1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村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40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建设内容及规模</w:t>
            </w:r>
          </w:p>
        </w:tc>
        <w:tc>
          <w:tcPr>
            <w:tcW w:w="5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资金规模和筹资方式</w:t>
            </w:r>
          </w:p>
        </w:tc>
        <w:tc>
          <w:tcPr>
            <w:tcW w:w="1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3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联农带农机制</w:t>
            </w:r>
          </w:p>
        </w:tc>
        <w:tc>
          <w:tcPr>
            <w:tcW w:w="1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二级项目类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型</w:t>
            </w:r>
          </w:p>
        </w:tc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项目子类型</w:t>
            </w: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0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项目预算总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投资(万元）</w:t>
            </w:r>
          </w:p>
        </w:tc>
        <w:tc>
          <w:tcPr>
            <w:tcW w:w="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其中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受益村数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受益户数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（户）</w:t>
            </w:r>
          </w:p>
        </w:tc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受益人口数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（人）</w:t>
            </w: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其中</w:t>
            </w: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计划完工时间</w:t>
            </w:r>
          </w:p>
        </w:tc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财政 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其他 资金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受益脱贫村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数（个）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受益脱贫户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数及防止返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贫监测对象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户数(户)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受益脱贫人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口数及防止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返贫监测对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象人口数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(人)</w:t>
            </w: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农产品加工基地</w:t>
            </w:r>
          </w:p>
        </w:tc>
        <w:tc>
          <w:tcPr>
            <w:tcW w:w="1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茶山坳镇</w:t>
            </w:r>
          </w:p>
        </w:tc>
        <w:tc>
          <w:tcPr>
            <w:tcW w:w="1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3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湖南玉源农业发展有限公司鱼丸加工项目</w:t>
            </w:r>
          </w:p>
        </w:tc>
        <w:tc>
          <w:tcPr>
            <w:tcW w:w="1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1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3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湖南玉源新建预制菜生产线，日产2000斤</w:t>
            </w:r>
          </w:p>
        </w:tc>
        <w:tc>
          <w:tcPr>
            <w:tcW w:w="1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0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2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1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3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茶山坳镇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大昌村悦庭农场水产养殖项目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大昌村悦庭农场生态鱼、甲鱼养殖60亩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茶山坳镇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衡阳昌盛种养殖专业合作社三黄鸡养殖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衡阳昌盛养殖三黄鸡养殖5万羽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1496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三拓产业园建设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露营基地建设，乡村书店建设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3025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宥升农业发展有限公司田园观光采摘园建设项目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宥升农业发展有限公司60亩田园观光采摘园建设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3025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谱发食品食品存储仓库建设项目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1000平方食品存储仓库建设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3025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产业项目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珠晖区奔立尔教育科技有限公司制造设备升级项目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厂区加工设备升级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3025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加工流通项目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产地初加工和精深加工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东阳渡街道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金松村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加工冷藏储存厂房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金松村许冲组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金松村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新建加工冷藏储存厂房400平方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提高群众幸福指数、助力乡村振兴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巩固拓展脱贫攻坚成果同乡村振兴有效衔接产生的效果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东阳渡街道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光辉村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鳜鱼养殖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过路塘组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光辉村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鳜鱼养殖60亩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扶持壮大村集体经济，预计年收益为5%，助力乡村振兴。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带动村和脱贫户增加收益，带动脱贫户就业增收。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种植业基地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东阳渡街道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光辉村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枇杷种植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小岑组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光辉村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枇杷种植200亩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扶持壮大村集体经济，预计年收益为5%，助力乡村振兴。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带动村和脱贫户增加收益，带动脱贫户就业增收。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农产品加工基地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茶山坳镇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黄洲村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衡阳梦缘食品有限公司二期扩建项目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黄洲村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2025年3月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衡阳梦缘食品有限公司二期扩建项目占地30亩、计划投资5000万元。产品类型延续食品类加工，开辟电商物流产业，制作萝卜、黄瓜皮等蔬菜类的酱菜。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养殖业基地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茶山坳镇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堰头村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金甲鹿园二期建设项目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黄新屋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2024年2月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2024年7月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皇田、大昌村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鹿园占地面积200亩，投资530万元。二期建设扩增150亩，投资300万元。金甲鹿园的梅花鹿引种于吉林省蔓达生物科技有限公司，现已引进300头续增梅花鹿200头，提增鹿茸产出。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1608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皇田村80万、大昌村79万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茶山坳镇 </w:t>
            </w: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金甲村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众康源食品有限公司设备更新及厂房维修</w:t>
            </w: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金甲村</w:t>
            </w: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2024年4月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2024年10月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大昌村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厂区占地面积15亩</w:t>
            </w: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巩固期间，每年使村集体增收不低于本金的5%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以产业发展巩固脱贫成效，带动村集体经济增收</w:t>
            </w: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6" w:type="default"/>
      <w:pgSz w:w="16834" w:h="11909"/>
      <w:pgMar w:top="400" w:right="638" w:bottom="0" w:left="4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5F3BE77-696C-424A-844A-6F005445A77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E2F2D4-0FDB-4701-887A-B722FE76452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575DA42-4374-4CC5-91BE-0CC3935EC2D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4BAA5F6-1265-4E92-8C86-ED8409A66C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269AB5-E305-4A04-9209-42E004865565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C390A44-5F60-4252-9787-7C433EF7B9B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2NTUyOWQzNjUwZDMyMDFkN2Q3YmE4Nzg2MGUxNDYifQ=="/>
    <w:docVar w:name="KSO_WPS_MARK_KEY" w:val="f7e1772b-3971-4512-a9e7-a6285f1e7d38"/>
  </w:docVars>
  <w:rsids>
    <w:rsidRoot w:val="00000000"/>
    <w:rsid w:val="023A4BFB"/>
    <w:rsid w:val="030E5CC5"/>
    <w:rsid w:val="03797576"/>
    <w:rsid w:val="043B4AFE"/>
    <w:rsid w:val="04446CAC"/>
    <w:rsid w:val="05553F18"/>
    <w:rsid w:val="0A51635E"/>
    <w:rsid w:val="0B9A670B"/>
    <w:rsid w:val="0FD80032"/>
    <w:rsid w:val="13DD188A"/>
    <w:rsid w:val="15B34F99"/>
    <w:rsid w:val="1F334A54"/>
    <w:rsid w:val="22AF0896"/>
    <w:rsid w:val="24E26D62"/>
    <w:rsid w:val="27767BD4"/>
    <w:rsid w:val="2A8C4388"/>
    <w:rsid w:val="2E647A4D"/>
    <w:rsid w:val="31F97D80"/>
    <w:rsid w:val="33591463"/>
    <w:rsid w:val="3587751A"/>
    <w:rsid w:val="359B634D"/>
    <w:rsid w:val="42240501"/>
    <w:rsid w:val="4355293C"/>
    <w:rsid w:val="477F29C7"/>
    <w:rsid w:val="4989333F"/>
    <w:rsid w:val="58E21D65"/>
    <w:rsid w:val="59F875C8"/>
    <w:rsid w:val="5DCD54E1"/>
    <w:rsid w:val="604C0EF7"/>
    <w:rsid w:val="6A3C5300"/>
    <w:rsid w:val="6AB37DC4"/>
    <w:rsid w:val="72807BA3"/>
    <w:rsid w:val="75AE25D4"/>
    <w:rsid w:val="79030169"/>
    <w:rsid w:val="79221787"/>
    <w:rsid w:val="7D600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2"/>
      <w:szCs w:val="12"/>
      <w:lang w:val="en-US" w:eastAsia="en-US" w:bidi="ar-SA"/>
    </w:rPr>
  </w:style>
  <w:style w:type="paragraph" w:styleId="8">
    <w:name w:val="No Spacing"/>
    <w:next w:val="1"/>
    <w:qFormat/>
    <w:uiPriority w:val="1"/>
    <w:pPr>
      <w:adjustRightInd w:val="0"/>
      <w:snapToGrid w:val="0"/>
      <w:jc w:val="both"/>
    </w:pPr>
    <w:rPr>
      <w:rFonts w:ascii="Tahoma" w:hAnsi="Tahoma" w:eastAsia="仿宋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2273</Words>
  <Characters>2576</Characters>
  <TotalTime>0</TotalTime>
  <ScaleCrop>false</ScaleCrop>
  <LinksUpToDate>false</LinksUpToDate>
  <CharactersWithSpaces>2590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2023-12-10T16:55:00Z</dcterms:created>
  <dc:creator>Sha.n</dc:creator>
  <cp:lastModifiedBy>ZYYYY</cp:lastModifiedBy>
  <cp:lastPrinted>2024-09-27T09:04:00Z</cp:lastPrinted>
  <dcterms:modified xsi:type="dcterms:W3CDTF">2024-10-14T08:00:56Z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2024-09-09T16:01:06Z</vt:filetime>
  </property>
  <property fmtid="{D5CDD505-2E9C-101B-9397-08002B2CF9AE}" pid="4" name="KSOProductBuildVer">
    <vt:lpwstr>2052-11.1.0.14309</vt:lpwstr>
  </property>
  <property fmtid="{D5CDD505-2E9C-101B-9397-08002B2CF9AE}" pid="5" name="ICV">
    <vt:lpwstr>75F0B07F73B3462FB8B080608CCBF344_13</vt:lpwstr>
  </property>
</Properties>
</file>