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E9" w:rsidRDefault="00FA121F">
      <w:pPr>
        <w:pStyle w:val="Bodytext4"/>
        <w:ind w:firstLine="0"/>
        <w:jc w:val="left"/>
        <w:rPr>
          <w:color w:val="000000"/>
          <w:sz w:val="24"/>
          <w:lang w:val="en-US"/>
        </w:rPr>
      </w:pPr>
      <w:r>
        <w:rPr>
          <w:rFonts w:hint="eastAsia"/>
          <w:color w:val="000000"/>
          <w:sz w:val="24"/>
        </w:rPr>
        <w:t>附件</w:t>
      </w:r>
      <w:r>
        <w:rPr>
          <w:rFonts w:hint="eastAsia"/>
          <w:color w:val="000000"/>
          <w:sz w:val="24"/>
          <w:lang w:val="en-US"/>
        </w:rPr>
        <w:t>1</w:t>
      </w:r>
    </w:p>
    <w:p w:rsidR="004017E9" w:rsidRDefault="00FA121F" w:rsidP="009355CC">
      <w:pPr>
        <w:spacing w:beforeLines="50" w:afterLines="50"/>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部门整体支出绩效评价</w:t>
      </w:r>
      <w:r>
        <w:rPr>
          <w:rFonts w:ascii="Times New Roman" w:eastAsia="方正小标宋_GBK" w:hAnsi="Times New Roman" w:hint="eastAsia"/>
          <w:kern w:val="0"/>
          <w:sz w:val="36"/>
          <w:szCs w:val="36"/>
        </w:rPr>
        <w:t>指标</w:t>
      </w:r>
      <w:r>
        <w:rPr>
          <w:rFonts w:ascii="Times New Roman" w:eastAsia="方正小标宋_GBK" w:hAnsi="Times New Roman"/>
          <w:kern w:val="0"/>
          <w:sz w:val="36"/>
          <w:szCs w:val="36"/>
        </w:rPr>
        <w:t>表</w:t>
      </w:r>
    </w:p>
    <w:p w:rsidR="004017E9" w:rsidRDefault="00FA121F">
      <w:pPr>
        <w:pStyle w:val="1"/>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填报单位：</w:t>
      </w:r>
      <w:r w:rsidR="009355CC">
        <w:rPr>
          <w:rFonts w:ascii="仿宋_GB2312" w:eastAsia="仿宋_GB2312" w:hAnsi="仿宋_GB2312" w:cs="仿宋_GB2312" w:hint="eastAsia"/>
          <w:kern w:val="0"/>
          <w:sz w:val="28"/>
          <w:szCs w:val="28"/>
        </w:rPr>
        <w:t>珠晖区社会治理和网格化信息中心</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6"/>
        <w:gridCol w:w="866"/>
        <w:gridCol w:w="951"/>
        <w:gridCol w:w="2908"/>
        <w:gridCol w:w="4252"/>
        <w:gridCol w:w="938"/>
      </w:tblGrid>
      <w:tr w:rsidR="004017E9">
        <w:trPr>
          <w:trHeight w:val="861"/>
          <w:tblHeader/>
          <w:jc w:val="center"/>
        </w:trPr>
        <w:tc>
          <w:tcPr>
            <w:tcW w:w="666" w:type="dxa"/>
            <w:tcMar>
              <w:top w:w="10" w:type="dxa"/>
              <w:left w:w="10" w:type="dxa"/>
              <w:bottom w:w="0" w:type="dxa"/>
              <w:right w:w="10" w:type="dxa"/>
            </w:tcMar>
            <w:vAlign w:val="center"/>
          </w:tcPr>
          <w:p w:rsidR="004017E9" w:rsidRDefault="00FA121F">
            <w:pPr>
              <w:jc w:val="center"/>
              <w:rPr>
                <w:rFonts w:ascii="仿宋_GB2312" w:eastAsia="仿宋_GB2312"/>
                <w:b/>
                <w:bCs/>
                <w:szCs w:val="21"/>
              </w:rPr>
            </w:pPr>
            <w:r>
              <w:rPr>
                <w:rFonts w:ascii="仿宋_GB2312" w:eastAsia="仿宋_GB2312" w:hint="eastAsia"/>
                <w:b/>
                <w:bCs/>
                <w:szCs w:val="21"/>
              </w:rPr>
              <w:t>一级</w:t>
            </w:r>
          </w:p>
          <w:p w:rsidR="004017E9" w:rsidRDefault="00FA121F">
            <w:pPr>
              <w:jc w:val="center"/>
              <w:rPr>
                <w:rFonts w:ascii="仿宋_GB2312" w:eastAsia="仿宋_GB2312"/>
                <w:b/>
                <w:bCs/>
                <w:szCs w:val="21"/>
              </w:rPr>
            </w:pPr>
            <w:r>
              <w:rPr>
                <w:rFonts w:ascii="仿宋_GB2312" w:eastAsia="仿宋_GB2312" w:hint="eastAsia"/>
                <w:b/>
                <w:bCs/>
                <w:szCs w:val="21"/>
              </w:rPr>
              <w:t>指标</w:t>
            </w:r>
          </w:p>
        </w:tc>
        <w:tc>
          <w:tcPr>
            <w:tcW w:w="866" w:type="dxa"/>
            <w:tcMar>
              <w:top w:w="10" w:type="dxa"/>
              <w:left w:w="10" w:type="dxa"/>
              <w:bottom w:w="0" w:type="dxa"/>
              <w:right w:w="10" w:type="dxa"/>
            </w:tcMar>
            <w:vAlign w:val="center"/>
          </w:tcPr>
          <w:p w:rsidR="004017E9" w:rsidRDefault="00FA121F">
            <w:pPr>
              <w:ind w:rightChars="-83" w:right="-174"/>
              <w:jc w:val="center"/>
              <w:rPr>
                <w:rFonts w:ascii="仿宋_GB2312" w:eastAsia="仿宋_GB2312"/>
                <w:b/>
                <w:bCs/>
                <w:szCs w:val="21"/>
              </w:rPr>
            </w:pPr>
            <w:r>
              <w:rPr>
                <w:rFonts w:ascii="仿宋_GB2312" w:eastAsia="仿宋_GB2312" w:hint="eastAsia"/>
                <w:b/>
                <w:bCs/>
                <w:szCs w:val="21"/>
              </w:rPr>
              <w:t>二级</w:t>
            </w:r>
          </w:p>
          <w:p w:rsidR="004017E9" w:rsidRDefault="00FA121F">
            <w:pPr>
              <w:ind w:rightChars="-83" w:right="-174"/>
              <w:jc w:val="center"/>
              <w:rPr>
                <w:rFonts w:ascii="仿宋_GB2312" w:eastAsia="仿宋_GB2312"/>
                <w:b/>
                <w:bCs/>
                <w:szCs w:val="21"/>
              </w:rPr>
            </w:pPr>
            <w:r>
              <w:rPr>
                <w:rFonts w:ascii="仿宋_GB2312" w:eastAsia="仿宋_GB2312" w:hint="eastAsia"/>
                <w:b/>
                <w:bCs/>
                <w:szCs w:val="21"/>
              </w:rPr>
              <w:t>指标</w:t>
            </w:r>
          </w:p>
        </w:tc>
        <w:tc>
          <w:tcPr>
            <w:tcW w:w="951" w:type="dxa"/>
            <w:tcMar>
              <w:top w:w="10" w:type="dxa"/>
              <w:left w:w="10" w:type="dxa"/>
              <w:bottom w:w="0" w:type="dxa"/>
              <w:right w:w="10" w:type="dxa"/>
            </w:tcMar>
            <w:vAlign w:val="center"/>
          </w:tcPr>
          <w:p w:rsidR="004017E9" w:rsidRDefault="00FA121F">
            <w:pPr>
              <w:jc w:val="center"/>
              <w:rPr>
                <w:rFonts w:ascii="仿宋_GB2312" w:eastAsia="仿宋_GB2312"/>
                <w:b/>
                <w:bCs/>
                <w:szCs w:val="21"/>
              </w:rPr>
            </w:pPr>
            <w:r>
              <w:rPr>
                <w:rFonts w:ascii="仿宋_GB2312" w:eastAsia="仿宋_GB2312" w:hint="eastAsia"/>
                <w:b/>
                <w:bCs/>
                <w:szCs w:val="21"/>
              </w:rPr>
              <w:t>三级</w:t>
            </w:r>
          </w:p>
          <w:p w:rsidR="004017E9" w:rsidRDefault="00FA121F">
            <w:pPr>
              <w:jc w:val="center"/>
              <w:rPr>
                <w:rFonts w:ascii="仿宋_GB2312" w:eastAsia="仿宋_GB2312"/>
                <w:b/>
                <w:bCs/>
                <w:szCs w:val="21"/>
              </w:rPr>
            </w:pPr>
            <w:r>
              <w:rPr>
                <w:rFonts w:ascii="仿宋_GB2312" w:eastAsia="仿宋_GB2312" w:hint="eastAsia"/>
                <w:b/>
                <w:bCs/>
                <w:szCs w:val="21"/>
              </w:rPr>
              <w:t>指标</w:t>
            </w:r>
          </w:p>
        </w:tc>
        <w:tc>
          <w:tcPr>
            <w:tcW w:w="2908" w:type="dxa"/>
            <w:tcMar>
              <w:top w:w="10" w:type="dxa"/>
              <w:left w:w="10" w:type="dxa"/>
              <w:bottom w:w="0" w:type="dxa"/>
              <w:right w:w="10" w:type="dxa"/>
            </w:tcMar>
            <w:vAlign w:val="center"/>
          </w:tcPr>
          <w:p w:rsidR="004017E9" w:rsidRDefault="00FA121F">
            <w:pPr>
              <w:ind w:leftChars="50" w:left="105" w:rightChars="50" w:right="105"/>
              <w:jc w:val="center"/>
              <w:rPr>
                <w:rFonts w:ascii="仿宋_GB2312" w:eastAsia="仿宋_GB2312"/>
                <w:b/>
                <w:bCs/>
                <w:szCs w:val="21"/>
              </w:rPr>
            </w:pPr>
            <w:r>
              <w:rPr>
                <w:rFonts w:ascii="仿宋_GB2312" w:eastAsia="仿宋_GB2312" w:hint="eastAsia"/>
                <w:b/>
                <w:bCs/>
                <w:szCs w:val="21"/>
              </w:rPr>
              <w:t>评分及标准</w:t>
            </w:r>
          </w:p>
        </w:tc>
        <w:tc>
          <w:tcPr>
            <w:tcW w:w="4252" w:type="dxa"/>
            <w:tcMar>
              <w:top w:w="10" w:type="dxa"/>
              <w:left w:w="10" w:type="dxa"/>
              <w:bottom w:w="0" w:type="dxa"/>
              <w:right w:w="10" w:type="dxa"/>
            </w:tcMar>
            <w:vAlign w:val="center"/>
          </w:tcPr>
          <w:p w:rsidR="004017E9" w:rsidRDefault="00FA121F">
            <w:pPr>
              <w:ind w:leftChars="50" w:left="105" w:rightChars="50" w:right="105"/>
              <w:jc w:val="center"/>
              <w:rPr>
                <w:rFonts w:ascii="仿宋_GB2312" w:eastAsia="仿宋_GB2312"/>
                <w:b/>
                <w:bCs/>
                <w:szCs w:val="21"/>
              </w:rPr>
            </w:pPr>
            <w:r>
              <w:rPr>
                <w:rFonts w:ascii="仿宋_GB2312" w:eastAsia="仿宋_GB2312" w:hint="eastAsia"/>
                <w:b/>
                <w:bCs/>
                <w:szCs w:val="21"/>
              </w:rPr>
              <w:t>指标说明</w:t>
            </w:r>
          </w:p>
        </w:tc>
        <w:tc>
          <w:tcPr>
            <w:tcW w:w="938" w:type="dxa"/>
            <w:vAlign w:val="center"/>
          </w:tcPr>
          <w:p w:rsidR="004017E9" w:rsidRDefault="00FA121F">
            <w:pPr>
              <w:ind w:leftChars="50" w:left="105" w:rightChars="50" w:right="105"/>
              <w:jc w:val="center"/>
              <w:rPr>
                <w:rFonts w:ascii="仿宋_GB2312" w:eastAsia="仿宋_GB2312"/>
                <w:b/>
                <w:bCs/>
                <w:szCs w:val="21"/>
              </w:rPr>
            </w:pPr>
            <w:r>
              <w:rPr>
                <w:rFonts w:ascii="仿宋_GB2312" w:eastAsia="仿宋_GB2312" w:hint="eastAsia"/>
                <w:b/>
                <w:bCs/>
                <w:szCs w:val="21"/>
              </w:rPr>
              <w:t>自评分</w:t>
            </w:r>
          </w:p>
        </w:tc>
      </w:tr>
      <w:tr w:rsidR="004017E9">
        <w:trPr>
          <w:trHeight w:val="1667"/>
          <w:jc w:val="center"/>
        </w:trPr>
        <w:tc>
          <w:tcPr>
            <w:tcW w:w="666" w:type="dxa"/>
            <w:vMerge w:val="restart"/>
            <w:noWrap/>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投</w:t>
            </w:r>
            <w:r>
              <w:rPr>
                <w:rFonts w:ascii="仿宋_GB2312" w:eastAsia="仿宋_GB2312"/>
                <w:szCs w:val="21"/>
              </w:rPr>
              <w:t xml:space="preserve">   </w:t>
            </w:r>
            <w:r>
              <w:rPr>
                <w:rFonts w:ascii="仿宋_GB2312" w:eastAsia="仿宋_GB2312" w:hint="eastAsia"/>
                <w:szCs w:val="21"/>
              </w:rPr>
              <w:t>入</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目标</w:t>
            </w:r>
          </w:p>
          <w:p w:rsidR="004017E9" w:rsidRDefault="00FA121F">
            <w:pPr>
              <w:spacing w:line="320" w:lineRule="exact"/>
              <w:jc w:val="center"/>
              <w:rPr>
                <w:rFonts w:ascii="仿宋_GB2312" w:eastAsia="仿宋_GB2312"/>
                <w:szCs w:val="21"/>
              </w:rPr>
            </w:pPr>
            <w:r>
              <w:rPr>
                <w:rFonts w:ascii="仿宋_GB2312" w:eastAsia="仿宋_GB2312" w:hint="eastAsia"/>
                <w:szCs w:val="21"/>
              </w:rPr>
              <w:t>设定</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14</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绩效目标</w:t>
            </w:r>
          </w:p>
          <w:p w:rsidR="004017E9" w:rsidRDefault="00FA121F">
            <w:pPr>
              <w:spacing w:line="320" w:lineRule="exact"/>
              <w:jc w:val="center"/>
              <w:rPr>
                <w:rFonts w:ascii="仿宋_GB2312" w:eastAsia="仿宋_GB2312"/>
                <w:szCs w:val="21"/>
              </w:rPr>
            </w:pPr>
            <w:r>
              <w:rPr>
                <w:rFonts w:ascii="仿宋_GB2312" w:eastAsia="仿宋_GB2312" w:hint="eastAsia"/>
                <w:szCs w:val="21"/>
              </w:rPr>
              <w:t>合理性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每项指标评价要点加</w:t>
            </w:r>
            <w:r>
              <w:rPr>
                <w:rFonts w:ascii="仿宋_GB2312" w:eastAsia="仿宋_GB2312"/>
                <w:szCs w:val="21"/>
              </w:rPr>
              <w:t>2</w:t>
            </w:r>
            <w:r>
              <w:rPr>
                <w:rFonts w:ascii="仿宋_GB2312" w:eastAsia="仿宋_GB2312" w:hint="eastAsia"/>
                <w:szCs w:val="21"/>
              </w:rPr>
              <w:t>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是否符合国家法律法规、国民经济和社会发展总体规划</w:t>
            </w:r>
            <w:r>
              <w:rPr>
                <w:rFonts w:ascii="仿宋_GB2312" w:eastAsia="仿宋_GB2312"/>
                <w:szCs w:val="21"/>
              </w:rPr>
              <w:t>2</w:t>
            </w:r>
            <w:r>
              <w:rPr>
                <w:rFonts w:ascii="仿宋_GB2312" w:eastAsia="仿宋_GB2312" w:hint="eastAsia"/>
                <w:szCs w:val="21"/>
              </w:rPr>
              <w:t>分</w:t>
            </w:r>
            <w:r>
              <w:rPr>
                <w:rFonts w:ascii="仿宋_GB2312" w:eastAsia="仿宋_GB2312" w:hAnsi="宋体" w:cs="宋体" w:hint="eastAsia"/>
                <w:szCs w:val="21"/>
              </w:rPr>
              <w:t>②</w:t>
            </w:r>
            <w:r>
              <w:rPr>
                <w:rFonts w:ascii="仿宋_GB2312" w:eastAsia="仿宋_GB2312" w:hint="eastAsia"/>
                <w:szCs w:val="21"/>
              </w:rPr>
              <w:t>是否符合部门“三定”方案确定的职责</w:t>
            </w:r>
            <w:r>
              <w:rPr>
                <w:rFonts w:ascii="仿宋_GB2312" w:eastAsia="仿宋_GB2312"/>
                <w:szCs w:val="21"/>
              </w:rPr>
              <w:t>2</w:t>
            </w:r>
            <w:r>
              <w:rPr>
                <w:rFonts w:ascii="仿宋_GB2312" w:eastAsia="仿宋_GB2312" w:hint="eastAsia"/>
                <w:szCs w:val="21"/>
              </w:rPr>
              <w:t>分</w:t>
            </w:r>
            <w:r>
              <w:rPr>
                <w:rFonts w:ascii="仿宋_GB2312" w:eastAsia="仿宋_GB2312" w:hAnsi="宋体" w:cs="宋体" w:hint="eastAsia"/>
                <w:szCs w:val="21"/>
              </w:rPr>
              <w:t>③</w:t>
            </w:r>
            <w:r>
              <w:rPr>
                <w:rFonts w:ascii="仿宋_GB2312" w:eastAsia="仿宋_GB2312" w:hint="eastAsia"/>
                <w:szCs w:val="21"/>
              </w:rPr>
              <w:t>是否符合部门制定的中长期实施规划</w:t>
            </w:r>
            <w:r>
              <w:rPr>
                <w:rFonts w:ascii="仿宋_GB2312" w:eastAsia="仿宋_GB2312"/>
                <w:szCs w:val="21"/>
              </w:rPr>
              <w:t>2</w:t>
            </w:r>
            <w:r>
              <w:rPr>
                <w:rFonts w:ascii="仿宋_GB2312" w:eastAsia="仿宋_GB2312" w:hint="eastAsia"/>
                <w:szCs w:val="21"/>
              </w:rPr>
              <w:t>分</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6</w:t>
            </w:r>
          </w:p>
        </w:tc>
      </w:tr>
      <w:tr w:rsidR="004017E9">
        <w:trPr>
          <w:trHeight w:val="2387"/>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绩效指标</w:t>
            </w:r>
          </w:p>
          <w:p w:rsidR="004017E9" w:rsidRDefault="00FA121F">
            <w:pPr>
              <w:spacing w:line="320" w:lineRule="exact"/>
              <w:jc w:val="center"/>
              <w:rPr>
                <w:rFonts w:ascii="仿宋_GB2312" w:eastAsia="仿宋_GB2312"/>
                <w:szCs w:val="21"/>
              </w:rPr>
            </w:pPr>
            <w:r>
              <w:rPr>
                <w:rFonts w:ascii="仿宋_GB2312" w:eastAsia="仿宋_GB2312" w:hint="eastAsia"/>
                <w:szCs w:val="21"/>
              </w:rPr>
              <w:t>明确性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8</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每项指标评价要点加</w:t>
            </w:r>
            <w:r>
              <w:rPr>
                <w:rFonts w:ascii="仿宋_GB2312" w:eastAsia="仿宋_GB2312"/>
                <w:szCs w:val="21"/>
              </w:rPr>
              <w:t>2</w:t>
            </w:r>
            <w:r>
              <w:rPr>
                <w:rFonts w:ascii="仿宋_GB2312" w:eastAsia="仿宋_GB2312" w:hint="eastAsia"/>
                <w:szCs w:val="21"/>
              </w:rPr>
              <w:t>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是否将部门整体的绩效目标细化分解为具体的工作任务</w:t>
            </w:r>
            <w:r>
              <w:rPr>
                <w:rFonts w:ascii="仿宋_GB2312" w:eastAsia="仿宋_GB2312"/>
                <w:szCs w:val="21"/>
              </w:rPr>
              <w:t>2</w:t>
            </w:r>
            <w:r>
              <w:rPr>
                <w:rFonts w:ascii="仿宋_GB2312" w:eastAsia="仿宋_GB2312" w:hint="eastAsia"/>
                <w:szCs w:val="21"/>
              </w:rPr>
              <w:t>分；</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是否通过清晰、可衡量的指标值予以体现。</w:t>
            </w:r>
            <w:r>
              <w:rPr>
                <w:rFonts w:ascii="仿宋_GB2312" w:eastAsia="仿宋_GB2312"/>
                <w:szCs w:val="21"/>
              </w:rPr>
              <w:t xml:space="preserve">    </w:t>
            </w:r>
            <w:r>
              <w:rPr>
                <w:rFonts w:ascii="仿宋_GB2312" w:eastAsia="仿宋_GB2312" w:hAnsi="宋体" w:cs="宋体" w:hint="eastAsia"/>
                <w:szCs w:val="21"/>
              </w:rPr>
              <w:t>③</w:t>
            </w:r>
            <w:r>
              <w:rPr>
                <w:rFonts w:ascii="仿宋_GB2312" w:eastAsia="仿宋_GB2312" w:hint="eastAsia"/>
                <w:szCs w:val="21"/>
              </w:rPr>
              <w:t>是否与部门年度的任务数或计划数相对应</w:t>
            </w:r>
            <w:r>
              <w:rPr>
                <w:rFonts w:ascii="仿宋_GB2312" w:eastAsia="仿宋_GB2312"/>
                <w:szCs w:val="21"/>
              </w:rPr>
              <w:t>2</w:t>
            </w:r>
            <w:r>
              <w:rPr>
                <w:rFonts w:ascii="仿宋_GB2312" w:eastAsia="仿宋_GB2312" w:hint="eastAsia"/>
                <w:szCs w:val="21"/>
              </w:rPr>
              <w:t>分；</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④</w:t>
            </w:r>
            <w:r>
              <w:rPr>
                <w:rFonts w:ascii="仿宋_GB2312" w:eastAsia="仿宋_GB2312" w:hint="eastAsia"/>
                <w:szCs w:val="21"/>
              </w:rPr>
              <w:t>是否与本年度部门预算资金相匹配</w:t>
            </w:r>
            <w:r>
              <w:rPr>
                <w:rFonts w:ascii="仿宋_GB2312" w:eastAsia="仿宋_GB2312"/>
                <w:szCs w:val="21"/>
              </w:rPr>
              <w:t>2</w:t>
            </w:r>
            <w:r>
              <w:rPr>
                <w:rFonts w:ascii="仿宋_GB2312" w:eastAsia="仿宋_GB2312" w:hint="eastAsia"/>
                <w:szCs w:val="21"/>
              </w:rPr>
              <w:t>分。</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8</w:t>
            </w:r>
          </w:p>
        </w:tc>
      </w:tr>
      <w:tr w:rsidR="004017E9">
        <w:trPr>
          <w:trHeight w:val="2110"/>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配置</w:t>
            </w:r>
          </w:p>
          <w:p w:rsidR="004017E9" w:rsidRDefault="00FA121F">
            <w:pPr>
              <w:spacing w:line="32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在职人员</w:t>
            </w:r>
          </w:p>
          <w:p w:rsidR="004017E9" w:rsidRDefault="00FA121F">
            <w:pPr>
              <w:spacing w:line="320" w:lineRule="exact"/>
              <w:jc w:val="center"/>
              <w:rPr>
                <w:rFonts w:ascii="仿宋_GB2312" w:eastAsia="仿宋_GB2312"/>
                <w:szCs w:val="21"/>
              </w:rPr>
            </w:pPr>
            <w:r>
              <w:rPr>
                <w:rFonts w:ascii="仿宋_GB2312" w:eastAsia="仿宋_GB2312" w:hint="eastAsia"/>
                <w:szCs w:val="21"/>
              </w:rPr>
              <w:t>控制率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以</w:t>
            </w:r>
            <w:r>
              <w:rPr>
                <w:rFonts w:ascii="仿宋_GB2312" w:eastAsia="仿宋_GB2312"/>
                <w:szCs w:val="21"/>
              </w:rPr>
              <w:t>100%</w:t>
            </w:r>
            <w:r>
              <w:rPr>
                <w:rFonts w:ascii="仿宋_GB2312" w:eastAsia="仿宋_GB2312" w:hint="eastAsia"/>
                <w:szCs w:val="21"/>
              </w:rPr>
              <w:t>为标准，在职人员控制率≤</w:t>
            </w:r>
            <w:r>
              <w:rPr>
                <w:rFonts w:ascii="仿宋_GB2312" w:eastAsia="仿宋_GB2312"/>
                <w:szCs w:val="21"/>
              </w:rPr>
              <w:t>100%</w:t>
            </w:r>
            <w:r>
              <w:rPr>
                <w:rFonts w:ascii="仿宋_GB2312" w:eastAsia="仿宋_GB2312" w:hint="eastAsia"/>
                <w:szCs w:val="21"/>
              </w:rPr>
              <w:t>，计</w:t>
            </w:r>
            <w:r>
              <w:rPr>
                <w:rFonts w:ascii="仿宋_GB2312" w:eastAsia="仿宋_GB2312"/>
                <w:szCs w:val="21"/>
              </w:rPr>
              <w:t>2</w:t>
            </w:r>
            <w:r>
              <w:rPr>
                <w:rFonts w:ascii="仿宋_GB2312" w:eastAsia="仿宋_GB2312" w:hint="eastAsia"/>
                <w:szCs w:val="21"/>
              </w:rPr>
              <w:t>分；每超过一个百分点扣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在职人员控制率</w:t>
            </w:r>
            <w:r>
              <w:rPr>
                <w:rFonts w:ascii="仿宋_GB2312" w:eastAsia="仿宋_GB2312"/>
                <w:szCs w:val="21"/>
              </w:rPr>
              <w:t>=</w:t>
            </w:r>
            <w:r>
              <w:rPr>
                <w:rFonts w:ascii="仿宋_GB2312" w:eastAsia="仿宋_GB2312" w:hint="eastAsia"/>
                <w:szCs w:val="21"/>
              </w:rPr>
              <w:t>（在职人员数</w:t>
            </w:r>
            <w:r>
              <w:rPr>
                <w:rFonts w:ascii="仿宋_GB2312" w:eastAsia="仿宋_GB2312"/>
                <w:szCs w:val="21"/>
              </w:rPr>
              <w:t>/</w:t>
            </w:r>
            <w:r>
              <w:rPr>
                <w:rFonts w:ascii="仿宋_GB2312" w:eastAsia="仿宋_GB2312" w:hint="eastAsia"/>
                <w:szCs w:val="21"/>
              </w:rPr>
              <w:t>编制数）×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在职人员数：部门实际在职人数，以财政部确定的部门决算编制口径为准。</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编制数：机构编制部门核定批复的部门的人员编制数。</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829"/>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“三公经费”</w:t>
            </w:r>
          </w:p>
          <w:p w:rsidR="004017E9" w:rsidRDefault="00FA121F">
            <w:pPr>
              <w:spacing w:line="320" w:lineRule="exact"/>
              <w:jc w:val="center"/>
              <w:rPr>
                <w:rFonts w:ascii="仿宋_GB2312" w:eastAsia="仿宋_GB2312"/>
                <w:szCs w:val="21"/>
              </w:rPr>
            </w:pPr>
            <w:r>
              <w:rPr>
                <w:rFonts w:ascii="仿宋_GB2312" w:eastAsia="仿宋_GB2312" w:hint="eastAsia"/>
                <w:szCs w:val="21"/>
              </w:rPr>
              <w:t>变动率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“三公经费”变动率为</w:t>
            </w:r>
            <w:r>
              <w:rPr>
                <w:rFonts w:ascii="仿宋_GB2312" w:eastAsia="仿宋_GB2312"/>
                <w:szCs w:val="21"/>
              </w:rPr>
              <w:t>0</w:t>
            </w:r>
            <w:r>
              <w:rPr>
                <w:rFonts w:ascii="仿宋_GB2312" w:eastAsia="仿宋_GB2312" w:hint="eastAsia"/>
                <w:szCs w:val="21"/>
              </w:rPr>
              <w:t>，计2分；“三公经费”＞</w:t>
            </w:r>
            <w:r>
              <w:rPr>
                <w:rFonts w:ascii="仿宋_GB2312" w:eastAsia="仿宋_GB2312"/>
                <w:szCs w:val="21"/>
              </w:rPr>
              <w:t>0</w:t>
            </w:r>
            <w:r>
              <w:rPr>
                <w:rFonts w:ascii="仿宋_GB2312" w:eastAsia="仿宋_GB2312" w:hint="eastAsia"/>
                <w:szCs w:val="21"/>
              </w:rPr>
              <w:t>，每超过一个百分点扣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“三公经费”变动率</w:t>
            </w:r>
            <w:r>
              <w:rPr>
                <w:rFonts w:ascii="仿宋_GB2312" w:eastAsia="仿宋_GB2312"/>
                <w:szCs w:val="21"/>
              </w:rPr>
              <w:t>=[</w:t>
            </w:r>
            <w:r>
              <w:rPr>
                <w:rFonts w:ascii="仿宋_GB2312" w:eastAsia="仿宋_GB2312" w:hint="eastAsia"/>
                <w:szCs w:val="21"/>
              </w:rPr>
              <w:t>（本年度“三公经费”总额</w:t>
            </w:r>
            <w:r>
              <w:rPr>
                <w:rFonts w:ascii="仿宋_GB2312" w:eastAsia="仿宋_GB2312"/>
                <w:szCs w:val="21"/>
              </w:rPr>
              <w:t>-</w:t>
            </w:r>
            <w:r>
              <w:rPr>
                <w:rFonts w:ascii="仿宋_GB2312" w:eastAsia="仿宋_GB2312" w:hint="eastAsia"/>
                <w:szCs w:val="21"/>
              </w:rPr>
              <w:t>上年度“三公经费”总额）</w:t>
            </w:r>
            <w:r>
              <w:rPr>
                <w:rFonts w:ascii="仿宋_GB2312" w:eastAsia="仿宋_GB2312"/>
                <w:szCs w:val="21"/>
              </w:rPr>
              <w:t>/</w:t>
            </w:r>
            <w:r>
              <w:rPr>
                <w:rFonts w:ascii="仿宋_GB2312" w:eastAsia="仿宋_GB2312" w:hint="eastAsia"/>
                <w:szCs w:val="21"/>
              </w:rPr>
              <w:t>上年度“三公经费”总额</w:t>
            </w:r>
            <w:r>
              <w:rPr>
                <w:rFonts w:ascii="仿宋_GB2312" w:eastAsia="仿宋_GB2312"/>
                <w:szCs w:val="21"/>
              </w:rPr>
              <w:t>]</w:t>
            </w:r>
            <w:r>
              <w:rPr>
                <w:rFonts w:ascii="仿宋_GB2312" w:eastAsia="仿宋_GB2312" w:hint="eastAsia"/>
                <w:szCs w:val="21"/>
              </w:rPr>
              <w:t>×</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“三公经费”：年度预算安排的因公出国（境）费、公务车辆购置及运行费和公务招待费。</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861"/>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重点支出</w:t>
            </w:r>
          </w:p>
          <w:p w:rsidR="004017E9" w:rsidRDefault="00FA121F">
            <w:pPr>
              <w:spacing w:line="320" w:lineRule="exact"/>
              <w:jc w:val="center"/>
              <w:rPr>
                <w:rFonts w:ascii="仿宋_GB2312" w:eastAsia="仿宋_GB2312"/>
                <w:szCs w:val="21"/>
              </w:rPr>
            </w:pPr>
            <w:r>
              <w:rPr>
                <w:rFonts w:ascii="仿宋_GB2312" w:eastAsia="仿宋_GB2312" w:hint="eastAsia"/>
                <w:szCs w:val="21"/>
              </w:rPr>
              <w:t>安排率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“重点支出安排率”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50%</w:t>
            </w:r>
            <w:r>
              <w:rPr>
                <w:rFonts w:ascii="仿宋_GB2312" w:eastAsia="仿宋_GB2312" w:hint="eastAsia"/>
                <w:szCs w:val="21"/>
              </w:rPr>
              <w:t>，计</w:t>
            </w:r>
            <w:r>
              <w:rPr>
                <w:rFonts w:ascii="仿宋_GB2312" w:eastAsia="仿宋_GB2312"/>
                <w:szCs w:val="21"/>
              </w:rPr>
              <w:t>2</w:t>
            </w:r>
            <w:r>
              <w:rPr>
                <w:rFonts w:ascii="仿宋_GB2312" w:eastAsia="仿宋_GB2312" w:hint="eastAsia"/>
                <w:szCs w:val="21"/>
              </w:rPr>
              <w:t>分，每下降一个百分点扣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重点支出安排率</w:t>
            </w:r>
            <w:r>
              <w:rPr>
                <w:rFonts w:ascii="仿宋_GB2312" w:eastAsia="仿宋_GB2312"/>
                <w:szCs w:val="21"/>
              </w:rPr>
              <w:t>=</w:t>
            </w:r>
            <w:r>
              <w:rPr>
                <w:rFonts w:ascii="仿宋_GB2312" w:eastAsia="仿宋_GB2312" w:hint="eastAsia"/>
                <w:szCs w:val="21"/>
              </w:rPr>
              <w:t>（重点预算支出</w:t>
            </w:r>
            <w:r>
              <w:rPr>
                <w:rFonts w:ascii="仿宋_GB2312" w:eastAsia="仿宋_GB2312"/>
                <w:szCs w:val="21"/>
              </w:rPr>
              <w:t>/</w:t>
            </w:r>
            <w:r>
              <w:rPr>
                <w:rFonts w:ascii="仿宋_GB2312" w:eastAsia="仿宋_GB2312" w:hint="eastAsia"/>
                <w:szCs w:val="21"/>
              </w:rPr>
              <w:t>预算总支出）×</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重点预算支出：部门年度预算安排的，与本部门履职和发展密切相关、具有明显社会和经济影响、党委政府关心或社会比较关注的预算支出支出总额。</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预算总支出：部门年度预算安排的预算支出支出总额。</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660"/>
          <w:jc w:val="center"/>
        </w:trPr>
        <w:tc>
          <w:tcPr>
            <w:tcW w:w="666" w:type="dxa"/>
            <w:vMerge w:val="restart"/>
            <w:noWrap/>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lastRenderedPageBreak/>
              <w:t>过</w:t>
            </w:r>
          </w:p>
          <w:p w:rsidR="004017E9" w:rsidRDefault="00FA121F">
            <w:pPr>
              <w:spacing w:line="320" w:lineRule="exact"/>
              <w:jc w:val="center"/>
              <w:rPr>
                <w:rFonts w:ascii="仿宋_GB2312" w:eastAsia="仿宋_GB2312"/>
                <w:szCs w:val="21"/>
              </w:rPr>
            </w:pPr>
            <w:r>
              <w:rPr>
                <w:rFonts w:ascii="仿宋_GB2312" w:eastAsia="仿宋_GB2312" w:hint="eastAsia"/>
                <w:szCs w:val="21"/>
              </w:rPr>
              <w:t>程</w:t>
            </w:r>
          </w:p>
          <w:p w:rsidR="004017E9" w:rsidRDefault="00FA121F">
            <w:pPr>
              <w:spacing w:line="32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执行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26</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执行率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计满分，每低于</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预算执行率</w:t>
            </w:r>
            <w:r>
              <w:rPr>
                <w:rFonts w:ascii="仿宋_GB2312" w:eastAsia="仿宋_GB2312"/>
                <w:szCs w:val="21"/>
              </w:rPr>
              <w:t>=</w:t>
            </w:r>
            <w:r>
              <w:rPr>
                <w:rFonts w:ascii="仿宋_GB2312" w:eastAsia="仿宋_GB2312" w:hint="eastAsia"/>
                <w:szCs w:val="21"/>
              </w:rPr>
              <w:t>（预算执行数</w:t>
            </w:r>
            <w:r>
              <w:rPr>
                <w:rFonts w:ascii="仿宋_GB2312" w:eastAsia="仿宋_GB2312"/>
                <w:szCs w:val="21"/>
              </w:rPr>
              <w:t>/</w:t>
            </w:r>
            <w:r>
              <w:rPr>
                <w:rFonts w:ascii="仿宋_GB2312" w:eastAsia="仿宋_GB2312" w:hint="eastAsia"/>
                <w:szCs w:val="21"/>
              </w:rPr>
              <w:t>预算数）×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预算执行数：部门本年度实际完成的预算数。</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预算数：财政部门批复的本年度部门预算数。</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2378"/>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调整率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预算调整率</w:t>
            </w:r>
            <w:r>
              <w:rPr>
                <w:rFonts w:ascii="仿宋_GB2312" w:eastAsia="仿宋_GB2312"/>
                <w:szCs w:val="21"/>
              </w:rPr>
              <w:t>=</w:t>
            </w:r>
            <w:r>
              <w:rPr>
                <w:rFonts w:ascii="仿宋_GB2312" w:eastAsia="仿宋_GB2312" w:hint="eastAsia"/>
                <w:szCs w:val="21"/>
              </w:rPr>
              <w:t>（预算调整数</w:t>
            </w:r>
            <w:r>
              <w:rPr>
                <w:rFonts w:ascii="仿宋_GB2312" w:eastAsia="仿宋_GB2312"/>
                <w:szCs w:val="21"/>
              </w:rPr>
              <w:t>/</w:t>
            </w:r>
            <w:r>
              <w:rPr>
                <w:rFonts w:ascii="仿宋_GB2312" w:eastAsia="仿宋_GB2312" w:hint="eastAsia"/>
                <w:szCs w:val="21"/>
              </w:rPr>
              <w:t>预算数）×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2819"/>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支付</w:t>
            </w:r>
          </w:p>
          <w:p w:rsidR="004017E9" w:rsidRDefault="00FA121F">
            <w:pPr>
              <w:spacing w:line="320" w:lineRule="exact"/>
              <w:jc w:val="center"/>
              <w:rPr>
                <w:rFonts w:ascii="仿宋_GB2312" w:eastAsia="仿宋_GB2312"/>
                <w:szCs w:val="21"/>
              </w:rPr>
            </w:pPr>
            <w:r>
              <w:rPr>
                <w:rFonts w:ascii="仿宋_GB2312" w:eastAsia="仿宋_GB2312" w:hint="eastAsia"/>
                <w:szCs w:val="21"/>
              </w:rPr>
              <w:t>进度率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计满分，每低于</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支付进度率</w:t>
            </w:r>
            <w:r>
              <w:rPr>
                <w:rFonts w:ascii="仿宋_GB2312" w:eastAsia="仿宋_GB2312"/>
                <w:szCs w:val="21"/>
              </w:rPr>
              <w:t>=</w:t>
            </w:r>
            <w:r>
              <w:rPr>
                <w:rFonts w:ascii="仿宋_GB2312" w:eastAsia="仿宋_GB2312" w:hint="eastAsia"/>
                <w:szCs w:val="21"/>
              </w:rPr>
              <w:t>（实际支付进度</w:t>
            </w:r>
            <w:r>
              <w:rPr>
                <w:rFonts w:ascii="仿宋_GB2312" w:eastAsia="仿宋_GB2312"/>
                <w:szCs w:val="21"/>
              </w:rPr>
              <w:t>/</w:t>
            </w:r>
            <w:r>
              <w:rPr>
                <w:rFonts w:ascii="仿宋_GB2312" w:eastAsia="仿宋_GB2312" w:hint="eastAsia"/>
                <w:szCs w:val="21"/>
              </w:rPr>
              <w:t>既定支付进度）×</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实际支付进度：部门在某一时点的支出预算执行总数与年度支出预算数的比率。</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1399"/>
          <w:jc w:val="center"/>
        </w:trPr>
        <w:tc>
          <w:tcPr>
            <w:tcW w:w="666" w:type="dxa"/>
            <w:vMerge/>
            <w:noWrap/>
            <w:tcMar>
              <w:top w:w="10" w:type="dxa"/>
              <w:left w:w="10" w:type="dxa"/>
              <w:bottom w:w="0" w:type="dxa"/>
              <w:right w:w="10" w:type="dxa"/>
            </w:tcMar>
            <w:textDirection w:val="tbRlV"/>
            <w:vAlign w:val="center"/>
          </w:tcPr>
          <w:p w:rsidR="004017E9" w:rsidRDefault="004017E9">
            <w:pPr>
              <w:spacing w:line="320" w:lineRule="exact"/>
              <w:jc w:val="center"/>
              <w:rPr>
                <w:rFonts w:ascii="仿宋_GB2312" w:eastAsia="仿宋_GB2312"/>
                <w:szCs w:val="21"/>
              </w:rPr>
            </w:pPr>
          </w:p>
        </w:tc>
        <w:tc>
          <w:tcPr>
            <w:tcW w:w="866" w:type="dxa"/>
            <w:vMerge/>
            <w:tcMar>
              <w:top w:w="10" w:type="dxa"/>
              <w:left w:w="10" w:type="dxa"/>
              <w:bottom w:w="0" w:type="dxa"/>
              <w:right w:w="10" w:type="dxa"/>
            </w:tcMar>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结转</w:t>
            </w:r>
          </w:p>
          <w:p w:rsidR="004017E9" w:rsidRDefault="00FA121F">
            <w:pPr>
              <w:spacing w:line="320" w:lineRule="exact"/>
              <w:jc w:val="center"/>
              <w:rPr>
                <w:rFonts w:ascii="仿宋_GB2312" w:eastAsia="仿宋_GB2312"/>
                <w:szCs w:val="21"/>
              </w:rPr>
            </w:pPr>
            <w:r>
              <w:rPr>
                <w:rFonts w:ascii="仿宋_GB2312" w:eastAsia="仿宋_GB2312" w:hint="eastAsia"/>
                <w:szCs w:val="21"/>
              </w:rPr>
              <w:t>结余率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0%</w:t>
            </w:r>
            <w:r>
              <w:rPr>
                <w:rFonts w:ascii="仿宋_GB2312" w:eastAsia="仿宋_GB2312" w:hint="eastAsia"/>
                <w:szCs w:val="21"/>
              </w:rPr>
              <w:t>计满分，每超过</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结转结余率</w:t>
            </w:r>
            <w:r>
              <w:rPr>
                <w:rFonts w:ascii="仿宋_GB2312" w:eastAsia="仿宋_GB2312"/>
                <w:szCs w:val="21"/>
              </w:rPr>
              <w:t>=</w:t>
            </w:r>
            <w:r>
              <w:rPr>
                <w:rFonts w:ascii="仿宋_GB2312" w:eastAsia="仿宋_GB2312" w:hint="eastAsia"/>
                <w:szCs w:val="21"/>
              </w:rPr>
              <w:t>结转结余总额</w:t>
            </w:r>
            <w:r>
              <w:rPr>
                <w:rFonts w:ascii="仿宋_GB2312" w:eastAsia="仿宋_GB2312"/>
                <w:szCs w:val="21"/>
              </w:rPr>
              <w:t>/</w:t>
            </w:r>
            <w:r>
              <w:rPr>
                <w:rFonts w:ascii="仿宋_GB2312" w:eastAsia="仿宋_GB2312" w:hint="eastAsia"/>
                <w:szCs w:val="21"/>
              </w:rPr>
              <w:t>支出预算数×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结转结余总额：部门本年度的结转资金与结余资金之和（以决算数为准）。</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1817"/>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结转结余</w:t>
            </w:r>
          </w:p>
          <w:p w:rsidR="004017E9" w:rsidRDefault="00FA121F">
            <w:pPr>
              <w:spacing w:line="320" w:lineRule="exact"/>
              <w:jc w:val="center"/>
              <w:rPr>
                <w:rFonts w:ascii="仿宋_GB2312" w:eastAsia="仿宋_GB2312"/>
                <w:szCs w:val="21"/>
              </w:rPr>
            </w:pPr>
            <w:r>
              <w:rPr>
                <w:rFonts w:ascii="仿宋_GB2312" w:eastAsia="仿宋_GB2312" w:hint="eastAsia"/>
                <w:szCs w:val="21"/>
              </w:rPr>
              <w:t>变动率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0%</w:t>
            </w:r>
            <w:r>
              <w:rPr>
                <w:rFonts w:ascii="仿宋_GB2312" w:eastAsia="仿宋_GB2312" w:hint="eastAsia"/>
                <w:szCs w:val="21"/>
              </w:rPr>
              <w:t>计满分，每超过</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结转结余变动率</w:t>
            </w:r>
            <w:r>
              <w:rPr>
                <w:rFonts w:ascii="仿宋_GB2312" w:eastAsia="仿宋_GB2312"/>
                <w:szCs w:val="21"/>
              </w:rPr>
              <w:t>=[</w:t>
            </w:r>
            <w:r>
              <w:rPr>
                <w:rFonts w:ascii="仿宋_GB2312" w:eastAsia="仿宋_GB2312" w:hint="eastAsia"/>
                <w:szCs w:val="21"/>
              </w:rPr>
              <w:t>（本年度累计结转结余资金总额</w:t>
            </w:r>
            <w:r>
              <w:rPr>
                <w:rFonts w:ascii="仿宋_GB2312" w:eastAsia="仿宋_GB2312"/>
                <w:szCs w:val="21"/>
              </w:rPr>
              <w:t>-</w:t>
            </w:r>
            <w:r>
              <w:rPr>
                <w:rFonts w:ascii="仿宋_GB2312" w:eastAsia="仿宋_GB2312" w:hint="eastAsia"/>
                <w:szCs w:val="21"/>
              </w:rPr>
              <w:t>上年度累计结转结余资金总额）</w:t>
            </w:r>
            <w:r>
              <w:rPr>
                <w:rFonts w:ascii="仿宋_GB2312" w:eastAsia="仿宋_GB2312"/>
                <w:szCs w:val="21"/>
              </w:rPr>
              <w:t>/</w:t>
            </w:r>
            <w:r>
              <w:rPr>
                <w:rFonts w:ascii="仿宋_GB2312" w:eastAsia="仿宋_GB2312" w:hint="eastAsia"/>
                <w:szCs w:val="21"/>
              </w:rPr>
              <w:t>上年度累计结转结余资金总额</w:t>
            </w:r>
            <w:r>
              <w:rPr>
                <w:rFonts w:ascii="仿宋_GB2312" w:eastAsia="仿宋_GB2312"/>
                <w:szCs w:val="21"/>
              </w:rPr>
              <w:t>]</w:t>
            </w:r>
            <w:r>
              <w:rPr>
                <w:rFonts w:ascii="仿宋_GB2312" w:eastAsia="仿宋_GB2312" w:hint="eastAsia"/>
                <w:szCs w:val="21"/>
              </w:rPr>
              <w:t>×</w:t>
            </w:r>
            <w:r>
              <w:rPr>
                <w:rFonts w:ascii="仿宋_GB2312" w:eastAsia="仿宋_GB2312"/>
                <w:szCs w:val="21"/>
              </w:rPr>
              <w:t>100%</w:t>
            </w:r>
            <w:r>
              <w:rPr>
                <w:rFonts w:ascii="仿宋_GB2312" w:eastAsia="仿宋_GB2312" w:hint="eastAsia"/>
                <w:szCs w:val="21"/>
              </w:rPr>
              <w:t>。</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1829"/>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公用经费</w:t>
            </w:r>
          </w:p>
          <w:p w:rsidR="004017E9" w:rsidRDefault="00FA121F">
            <w:pPr>
              <w:spacing w:line="320" w:lineRule="exact"/>
              <w:jc w:val="center"/>
              <w:rPr>
                <w:rFonts w:ascii="仿宋_GB2312" w:eastAsia="仿宋_GB2312"/>
                <w:szCs w:val="21"/>
              </w:rPr>
            </w:pPr>
            <w:r>
              <w:rPr>
                <w:rFonts w:ascii="仿宋_GB2312" w:eastAsia="仿宋_GB2312" w:hint="eastAsia"/>
                <w:szCs w:val="21"/>
              </w:rPr>
              <w:t>控制率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以下（含）计满分，每超出</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公用经费控制率</w:t>
            </w:r>
            <w:r>
              <w:rPr>
                <w:rFonts w:ascii="仿宋_GB2312" w:eastAsia="仿宋_GB2312"/>
                <w:szCs w:val="21"/>
              </w:rPr>
              <w:t>=</w:t>
            </w:r>
            <w:r>
              <w:rPr>
                <w:rFonts w:ascii="仿宋_GB2312" w:eastAsia="仿宋_GB2312" w:hint="eastAsia"/>
                <w:szCs w:val="21"/>
              </w:rPr>
              <w:t>（实际支出公用经费总额</w:t>
            </w:r>
            <w:r>
              <w:rPr>
                <w:rFonts w:ascii="仿宋_GB2312" w:eastAsia="仿宋_GB2312"/>
                <w:szCs w:val="21"/>
              </w:rPr>
              <w:t>/</w:t>
            </w:r>
            <w:r>
              <w:rPr>
                <w:rFonts w:ascii="仿宋_GB2312" w:eastAsia="仿宋_GB2312" w:hint="eastAsia"/>
                <w:szCs w:val="21"/>
              </w:rPr>
              <w:t>预算安排公用经费总额）×</w:t>
            </w:r>
            <w:r>
              <w:rPr>
                <w:rFonts w:ascii="仿宋_GB2312" w:eastAsia="仿宋_GB2312"/>
                <w:szCs w:val="21"/>
              </w:rPr>
              <w:t>100%</w:t>
            </w:r>
            <w:r>
              <w:rPr>
                <w:rFonts w:ascii="仿宋_GB2312" w:eastAsia="仿宋_GB2312" w:hint="eastAsia"/>
                <w:szCs w:val="21"/>
              </w:rPr>
              <w:t>。</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1944"/>
          <w:jc w:val="center"/>
        </w:trPr>
        <w:tc>
          <w:tcPr>
            <w:tcW w:w="666" w:type="dxa"/>
            <w:vMerge w:val="restart"/>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lastRenderedPageBreak/>
              <w:t>过</w:t>
            </w:r>
          </w:p>
          <w:p w:rsidR="004017E9" w:rsidRDefault="00FA121F">
            <w:pPr>
              <w:spacing w:line="320" w:lineRule="exact"/>
              <w:jc w:val="center"/>
              <w:rPr>
                <w:rFonts w:ascii="仿宋_GB2312" w:eastAsia="仿宋_GB2312"/>
                <w:szCs w:val="21"/>
              </w:rPr>
            </w:pPr>
            <w:r>
              <w:rPr>
                <w:rFonts w:ascii="仿宋_GB2312" w:eastAsia="仿宋_GB2312" w:hint="eastAsia"/>
                <w:szCs w:val="21"/>
              </w:rPr>
              <w:t>程</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分）</w:t>
            </w:r>
          </w:p>
        </w:tc>
        <w:tc>
          <w:tcPr>
            <w:tcW w:w="866" w:type="dxa"/>
            <w:vMerge w:val="restart"/>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执行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26</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“三公经费”控制率（</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以下（含）计满分，每超出</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“三公经费”控制率</w:t>
            </w:r>
            <w:r>
              <w:rPr>
                <w:rFonts w:ascii="仿宋_GB2312" w:eastAsia="仿宋_GB2312"/>
                <w:szCs w:val="21"/>
              </w:rPr>
              <w:t>=</w:t>
            </w:r>
            <w:r>
              <w:rPr>
                <w:rFonts w:ascii="仿宋_GB2312" w:eastAsia="仿宋_GB2312" w:hint="eastAsia"/>
                <w:szCs w:val="21"/>
              </w:rPr>
              <w:t>（“三公经费”实际支出数</w:t>
            </w:r>
            <w:r>
              <w:rPr>
                <w:rFonts w:ascii="仿宋_GB2312" w:eastAsia="仿宋_GB2312"/>
                <w:szCs w:val="21"/>
              </w:rPr>
              <w:t>/</w:t>
            </w:r>
            <w:r>
              <w:rPr>
                <w:rFonts w:ascii="仿宋_GB2312" w:eastAsia="仿宋_GB2312" w:hint="eastAsia"/>
                <w:szCs w:val="21"/>
              </w:rPr>
              <w:t>“三公经费”预算安排数）×</w:t>
            </w:r>
            <w:r>
              <w:rPr>
                <w:rFonts w:ascii="仿宋_GB2312" w:eastAsia="仿宋_GB2312"/>
                <w:szCs w:val="21"/>
              </w:rPr>
              <w:t>100%</w:t>
            </w:r>
            <w:r>
              <w:rPr>
                <w:rFonts w:ascii="仿宋_GB2312" w:eastAsia="仿宋_GB2312" w:hint="eastAsia"/>
                <w:szCs w:val="21"/>
              </w:rPr>
              <w:t>。</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2098"/>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政府采购</w:t>
            </w:r>
          </w:p>
          <w:p w:rsidR="004017E9" w:rsidRDefault="00FA121F">
            <w:pPr>
              <w:spacing w:line="320" w:lineRule="exact"/>
              <w:jc w:val="center"/>
              <w:rPr>
                <w:rFonts w:ascii="仿宋_GB2312" w:eastAsia="仿宋_GB2312"/>
                <w:szCs w:val="21"/>
              </w:rPr>
            </w:pPr>
            <w:r>
              <w:rPr>
                <w:rFonts w:ascii="仿宋_GB2312" w:eastAsia="仿宋_GB2312" w:hint="eastAsia"/>
                <w:szCs w:val="21"/>
              </w:rPr>
              <w:t>执行率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计满分，每超过（降低）</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政府采购执行率</w:t>
            </w:r>
            <w:r>
              <w:rPr>
                <w:rFonts w:ascii="仿宋_GB2312" w:eastAsia="仿宋_GB2312"/>
                <w:szCs w:val="21"/>
              </w:rPr>
              <w:t>=</w:t>
            </w:r>
            <w:r>
              <w:rPr>
                <w:rFonts w:ascii="仿宋_GB2312" w:eastAsia="仿宋_GB2312" w:hint="eastAsia"/>
                <w:szCs w:val="21"/>
              </w:rPr>
              <w:t>（实际政府采购金额</w:t>
            </w:r>
            <w:r>
              <w:rPr>
                <w:rFonts w:ascii="仿宋_GB2312" w:eastAsia="仿宋_GB2312"/>
                <w:szCs w:val="21"/>
              </w:rPr>
              <w:t>/</w:t>
            </w:r>
            <w:r>
              <w:rPr>
                <w:rFonts w:ascii="仿宋_GB2312" w:eastAsia="仿宋_GB2312" w:hint="eastAsia"/>
                <w:szCs w:val="21"/>
              </w:rPr>
              <w:t>政府采购预算数）×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2398"/>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rsidR="004017E9" w:rsidRDefault="004017E9">
            <w:pPr>
              <w:spacing w:line="320" w:lineRule="exact"/>
              <w:jc w:val="center"/>
              <w:rPr>
                <w:rFonts w:ascii="仿宋_GB2312" w:eastAsia="仿宋_GB2312"/>
                <w:szCs w:val="21"/>
              </w:rPr>
            </w:pPr>
          </w:p>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管理</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8</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管理制度</w:t>
            </w:r>
          </w:p>
          <w:p w:rsidR="004017E9" w:rsidRDefault="00FA121F">
            <w:pPr>
              <w:spacing w:line="320" w:lineRule="exact"/>
              <w:jc w:val="center"/>
              <w:rPr>
                <w:rFonts w:ascii="仿宋_GB2312" w:eastAsia="仿宋_GB2312"/>
                <w:szCs w:val="21"/>
              </w:rPr>
            </w:pPr>
            <w:r>
              <w:rPr>
                <w:rFonts w:ascii="仿宋_GB2312" w:eastAsia="仿宋_GB2312" w:hint="eastAsia"/>
                <w:szCs w:val="21"/>
              </w:rPr>
              <w:t>健全性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w:t>
            </w:r>
            <w:r>
              <w:rPr>
                <w:rFonts w:ascii="仿宋_GB2312" w:eastAsia="仿宋_GB2312" w:hint="eastAsia"/>
                <w:szCs w:val="21"/>
              </w:rPr>
              <w:t>有内部财务管理制度，会计核算制度等管理制度，</w:t>
            </w:r>
            <w:r>
              <w:rPr>
                <w:rFonts w:ascii="仿宋_GB2312" w:eastAsia="仿宋_GB2312"/>
                <w:szCs w:val="21"/>
              </w:rPr>
              <w:t>0.5</w:t>
            </w:r>
            <w:r>
              <w:rPr>
                <w:rFonts w:ascii="仿宋_GB2312" w:eastAsia="仿宋_GB2312" w:hint="eastAsia"/>
                <w:szCs w:val="21"/>
              </w:rPr>
              <w:t>分；</w:t>
            </w:r>
            <w:r>
              <w:rPr>
                <w:rFonts w:ascii="仿宋_GB2312" w:eastAsia="仿宋_GB2312"/>
                <w:szCs w:val="21"/>
              </w:rPr>
              <w:t>2.</w:t>
            </w:r>
            <w:r>
              <w:rPr>
                <w:rFonts w:ascii="仿宋_GB2312" w:eastAsia="仿宋_GB2312" w:hint="eastAsia"/>
                <w:szCs w:val="21"/>
              </w:rPr>
              <w:t>有本部门厉行节约制度，</w:t>
            </w:r>
            <w:r>
              <w:rPr>
                <w:rFonts w:ascii="仿宋_GB2312" w:eastAsia="仿宋_GB2312"/>
                <w:szCs w:val="21"/>
              </w:rPr>
              <w:t>0.5</w:t>
            </w:r>
            <w:r>
              <w:rPr>
                <w:rFonts w:ascii="仿宋_GB2312" w:eastAsia="仿宋_GB2312" w:hint="eastAsia"/>
                <w:szCs w:val="21"/>
              </w:rPr>
              <w:t>分；</w:t>
            </w:r>
            <w:r>
              <w:rPr>
                <w:rFonts w:ascii="仿宋_GB2312" w:eastAsia="仿宋_GB2312"/>
                <w:szCs w:val="21"/>
              </w:rPr>
              <w:t>3.</w:t>
            </w:r>
            <w:r>
              <w:rPr>
                <w:rFonts w:ascii="仿宋_GB2312" w:eastAsia="仿宋_GB2312" w:hint="eastAsia"/>
                <w:szCs w:val="21"/>
              </w:rPr>
              <w:t>相关管理制度合法、合规、完整，</w:t>
            </w:r>
            <w:r>
              <w:rPr>
                <w:rFonts w:ascii="仿宋_GB2312" w:eastAsia="仿宋_GB2312"/>
                <w:szCs w:val="21"/>
              </w:rPr>
              <w:t>0.5</w:t>
            </w:r>
            <w:r>
              <w:rPr>
                <w:rFonts w:ascii="仿宋_GB2312" w:eastAsia="仿宋_GB2312" w:hint="eastAsia"/>
                <w:szCs w:val="21"/>
              </w:rPr>
              <w:t>分；</w:t>
            </w:r>
            <w:r>
              <w:rPr>
                <w:rFonts w:ascii="仿宋_GB2312" w:eastAsia="仿宋_GB2312"/>
                <w:szCs w:val="21"/>
              </w:rPr>
              <w:t>4.</w:t>
            </w:r>
            <w:r>
              <w:rPr>
                <w:rFonts w:ascii="仿宋_GB2312" w:eastAsia="仿宋_GB2312" w:hint="eastAsia"/>
                <w:szCs w:val="21"/>
              </w:rPr>
              <w:t>相关管理制度得到有效执行，</w:t>
            </w:r>
            <w:r>
              <w:rPr>
                <w:rFonts w:ascii="仿宋_GB2312" w:eastAsia="仿宋_GB2312"/>
                <w:szCs w:val="21"/>
              </w:rPr>
              <w:t>0.5</w:t>
            </w:r>
            <w:r>
              <w:rPr>
                <w:rFonts w:ascii="仿宋_GB2312" w:eastAsia="仿宋_GB2312" w:hint="eastAsia"/>
                <w:szCs w:val="21"/>
              </w:rPr>
              <w:t>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是否已制定或具有预算资金管理办法、内部财务管理制度、会计核算制度等管理制度；</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相关管理制度是否合法、合规、完整；</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相关管理制度是否得到有效执行。</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3509"/>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资金使用</w:t>
            </w:r>
          </w:p>
          <w:p w:rsidR="004017E9" w:rsidRDefault="00FA121F">
            <w:pPr>
              <w:spacing w:line="320" w:lineRule="exact"/>
              <w:jc w:val="center"/>
              <w:rPr>
                <w:rFonts w:ascii="仿宋_GB2312" w:eastAsia="仿宋_GB2312"/>
                <w:szCs w:val="21"/>
              </w:rPr>
            </w:pPr>
            <w:r>
              <w:rPr>
                <w:rFonts w:ascii="仿宋_GB2312" w:eastAsia="仿宋_GB2312" w:hint="eastAsia"/>
                <w:szCs w:val="21"/>
              </w:rPr>
              <w:t>合规性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pPr>
              <w:spacing w:line="300" w:lineRule="exact"/>
              <w:rPr>
                <w:rFonts w:ascii="仿宋_GB2312" w:eastAsia="仿宋_GB2312"/>
                <w:szCs w:val="21"/>
              </w:rPr>
            </w:pPr>
            <w:r>
              <w:rPr>
                <w:rFonts w:ascii="仿宋_GB2312" w:eastAsia="仿宋_GB2312"/>
                <w:szCs w:val="21"/>
              </w:rPr>
              <w:t>1.</w:t>
            </w:r>
            <w:r>
              <w:rPr>
                <w:rFonts w:ascii="仿宋_GB2312" w:eastAsia="仿宋_GB2312" w:hint="eastAsia"/>
                <w:szCs w:val="21"/>
              </w:rPr>
              <w:t>支出符合国家财经法规和财务管理制度规定以及有关专项资金管理办法的规定；</w:t>
            </w:r>
            <w:r>
              <w:rPr>
                <w:rFonts w:ascii="仿宋_GB2312" w:eastAsia="仿宋_GB2312"/>
                <w:szCs w:val="21"/>
              </w:rPr>
              <w:t>2.</w:t>
            </w:r>
            <w:r>
              <w:rPr>
                <w:rFonts w:ascii="仿宋_GB2312" w:eastAsia="仿宋_GB2312" w:hint="eastAsia"/>
                <w:szCs w:val="21"/>
              </w:rPr>
              <w:t>资金拨付有完整的审批程序和手续；</w:t>
            </w:r>
            <w:r>
              <w:rPr>
                <w:rFonts w:ascii="仿宋_GB2312" w:eastAsia="仿宋_GB2312"/>
                <w:szCs w:val="21"/>
              </w:rPr>
              <w:t>3.</w:t>
            </w:r>
            <w:r>
              <w:rPr>
                <w:rFonts w:ascii="仿宋_GB2312" w:eastAsia="仿宋_GB2312" w:hint="eastAsia"/>
                <w:szCs w:val="21"/>
              </w:rPr>
              <w:t>项目支出按规定经过评估论证；</w:t>
            </w:r>
            <w:r>
              <w:rPr>
                <w:rFonts w:ascii="仿宋_GB2312" w:eastAsia="仿宋_GB2312"/>
                <w:szCs w:val="21"/>
              </w:rPr>
              <w:t>4.</w:t>
            </w:r>
            <w:r>
              <w:rPr>
                <w:rFonts w:ascii="仿宋_GB2312" w:eastAsia="仿宋_GB2312" w:hint="eastAsia"/>
                <w:szCs w:val="21"/>
              </w:rPr>
              <w:t>支出符合部门预算批复的用途；</w:t>
            </w:r>
            <w:r>
              <w:rPr>
                <w:rFonts w:ascii="仿宋_GB2312" w:eastAsia="仿宋_GB2312"/>
                <w:szCs w:val="21"/>
              </w:rPr>
              <w:t>5.</w:t>
            </w:r>
            <w:r>
              <w:rPr>
                <w:rFonts w:ascii="仿宋_GB2312" w:eastAsia="仿宋_GB2312" w:hint="eastAsia"/>
                <w:szCs w:val="21"/>
              </w:rPr>
              <w:t>资金使用无截留、挤占、挪用、虚列支出等情况。</w:t>
            </w:r>
          </w:p>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以上情况每出现一例不符合要求的扣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是否符合国家财经法规和财务管理制度规定以及有关预算支出管理办法的规定；</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资金的拨付是否有完整的审批程序和手续；</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预算支出的重大开支是否经过评估论证；</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④</w:t>
            </w:r>
            <w:r>
              <w:rPr>
                <w:rFonts w:ascii="仿宋_GB2312" w:eastAsia="仿宋_GB2312" w:hint="eastAsia"/>
                <w:szCs w:val="21"/>
              </w:rPr>
              <w:t>是否符合部门预算批复的用途；</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⑤</w:t>
            </w:r>
            <w:r>
              <w:rPr>
                <w:rFonts w:ascii="仿宋_GB2312" w:eastAsia="仿宋_GB2312" w:hint="eastAsia"/>
                <w:szCs w:val="21"/>
              </w:rPr>
              <w:t>是否存在截留、挤占、挪用、虚列支出等情况。</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813"/>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预决算信</w:t>
            </w:r>
          </w:p>
          <w:p w:rsidR="004017E9" w:rsidRDefault="00FA121F">
            <w:pPr>
              <w:spacing w:line="320" w:lineRule="exact"/>
              <w:jc w:val="center"/>
              <w:rPr>
                <w:rFonts w:ascii="仿宋_GB2312" w:eastAsia="仿宋_GB2312"/>
                <w:szCs w:val="21"/>
              </w:rPr>
            </w:pPr>
            <w:r>
              <w:rPr>
                <w:rFonts w:ascii="仿宋_GB2312" w:eastAsia="仿宋_GB2312" w:hint="eastAsia"/>
                <w:szCs w:val="21"/>
              </w:rPr>
              <w:t>息公开性（</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pPr>
              <w:tabs>
                <w:tab w:val="left" w:pos="2604"/>
              </w:tabs>
              <w:spacing w:line="320" w:lineRule="exact"/>
              <w:ind w:leftChars="50" w:left="105" w:rightChars="50" w:right="105"/>
              <w:rPr>
                <w:rFonts w:ascii="仿宋_GB2312" w:eastAsia="仿宋_GB2312"/>
                <w:szCs w:val="21"/>
              </w:rPr>
            </w:pPr>
            <w:r>
              <w:rPr>
                <w:rFonts w:ascii="仿宋_GB2312" w:eastAsia="仿宋_GB2312" w:hint="eastAsia"/>
                <w:szCs w:val="21"/>
              </w:rPr>
              <w:t>部门预算、执行、决算、监督、绩效等管理相关的信息未公开，每一项扣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是否按规定内容公开预决算信息；</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是否按规定时限公开预决算信息。</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预决算信息是指与部门预算、执行、决算、监督、绩效等管理相关的信息。</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802"/>
          <w:jc w:val="center"/>
        </w:trPr>
        <w:tc>
          <w:tcPr>
            <w:tcW w:w="666" w:type="dxa"/>
            <w:vMerge w:val="restart"/>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lastRenderedPageBreak/>
              <w:t>过</w:t>
            </w:r>
          </w:p>
          <w:p w:rsidR="004017E9" w:rsidRDefault="00FA121F">
            <w:pPr>
              <w:spacing w:line="320" w:lineRule="exact"/>
              <w:jc w:val="center"/>
              <w:rPr>
                <w:rFonts w:ascii="仿宋_GB2312" w:eastAsia="仿宋_GB2312"/>
                <w:szCs w:val="21"/>
              </w:rPr>
            </w:pPr>
            <w:r>
              <w:rPr>
                <w:rFonts w:ascii="仿宋_GB2312" w:eastAsia="仿宋_GB2312" w:hint="eastAsia"/>
                <w:szCs w:val="21"/>
              </w:rPr>
              <w:t>程</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分）</w:t>
            </w:r>
          </w:p>
        </w:tc>
        <w:tc>
          <w:tcPr>
            <w:tcW w:w="866" w:type="dxa"/>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管理</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8</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基础信息</w:t>
            </w:r>
          </w:p>
          <w:p w:rsidR="004017E9" w:rsidRDefault="00FA121F">
            <w:pPr>
              <w:spacing w:line="320" w:lineRule="exact"/>
              <w:jc w:val="center"/>
              <w:rPr>
                <w:rFonts w:ascii="仿宋_GB2312" w:eastAsia="仿宋_GB2312"/>
                <w:szCs w:val="21"/>
              </w:rPr>
            </w:pPr>
            <w:r>
              <w:rPr>
                <w:rFonts w:ascii="仿宋_GB2312" w:eastAsia="仿宋_GB2312" w:hint="eastAsia"/>
                <w:szCs w:val="21"/>
              </w:rPr>
              <w:t>完善性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部门基础信息是否完善，缺一项扣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基础数据信息和会计信息资料是否真实；</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基础数据信息和会计信息资料是否完整；</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基础数据信息和会计信息资料是否准确。</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2219"/>
          <w:jc w:val="center"/>
        </w:trPr>
        <w:tc>
          <w:tcPr>
            <w:tcW w:w="666" w:type="dxa"/>
            <w:vMerge/>
            <w:noWrap/>
            <w:tcMar>
              <w:top w:w="10" w:type="dxa"/>
              <w:left w:w="10" w:type="dxa"/>
              <w:bottom w:w="0" w:type="dxa"/>
              <w:right w:w="10" w:type="dxa"/>
            </w:tcMar>
            <w:textDirection w:val="tbRlV"/>
            <w:vAlign w:val="center"/>
          </w:tcPr>
          <w:p w:rsidR="004017E9" w:rsidRDefault="004017E9">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资产</w:t>
            </w:r>
          </w:p>
          <w:p w:rsidR="004017E9" w:rsidRDefault="00FA121F">
            <w:pPr>
              <w:spacing w:line="320" w:lineRule="exact"/>
              <w:jc w:val="center"/>
              <w:rPr>
                <w:rFonts w:ascii="仿宋_GB2312" w:eastAsia="仿宋_GB2312"/>
                <w:szCs w:val="21"/>
              </w:rPr>
            </w:pPr>
            <w:r>
              <w:rPr>
                <w:rFonts w:ascii="仿宋_GB2312" w:eastAsia="仿宋_GB2312" w:hint="eastAsia"/>
                <w:szCs w:val="21"/>
              </w:rPr>
              <w:t>管理</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w:t>
            </w:r>
          </w:p>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管理制度</w:t>
            </w:r>
          </w:p>
          <w:p w:rsidR="004017E9" w:rsidRDefault="00FA121F">
            <w:pPr>
              <w:spacing w:line="320" w:lineRule="exact"/>
              <w:jc w:val="center"/>
              <w:rPr>
                <w:rFonts w:ascii="仿宋_GB2312" w:eastAsia="仿宋_GB2312"/>
                <w:szCs w:val="21"/>
              </w:rPr>
            </w:pPr>
            <w:r>
              <w:rPr>
                <w:rFonts w:ascii="仿宋_GB2312" w:eastAsia="仿宋_GB2312" w:hint="eastAsia"/>
                <w:szCs w:val="21"/>
              </w:rPr>
              <w:t>健全性</w:t>
            </w:r>
            <w:r>
              <w:rPr>
                <w:rFonts w:ascii="仿宋_GB2312" w:eastAsia="仿宋_GB2312"/>
                <w:szCs w:val="21"/>
              </w:rPr>
              <w:t xml:space="preserve"> </w:t>
            </w:r>
            <w:r>
              <w:rPr>
                <w:rFonts w:ascii="仿宋_GB2312" w:eastAsia="仿宋_GB2312" w:hint="eastAsia"/>
                <w:szCs w:val="21"/>
              </w:rPr>
              <w:t>（3分）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部门有加强资产管理、规范资产管理行为而制定的管理制度的计</w:t>
            </w:r>
            <w:r>
              <w:rPr>
                <w:rFonts w:ascii="仿宋_GB2312" w:eastAsia="仿宋_GB2312"/>
                <w:szCs w:val="21"/>
              </w:rPr>
              <w:t>1</w:t>
            </w:r>
            <w:r>
              <w:rPr>
                <w:rFonts w:ascii="仿宋_GB2312" w:eastAsia="仿宋_GB2312" w:hint="eastAsia"/>
                <w:szCs w:val="21"/>
              </w:rPr>
              <w:t>分；有效执行相关文件的计</w:t>
            </w:r>
            <w:r>
              <w:rPr>
                <w:rFonts w:ascii="仿宋_GB2312" w:eastAsia="仿宋_GB2312"/>
                <w:szCs w:val="21"/>
              </w:rPr>
              <w:t>1</w:t>
            </w:r>
            <w:r>
              <w:rPr>
                <w:rFonts w:ascii="仿宋_GB2312" w:eastAsia="仿宋_GB2312" w:hint="eastAsia"/>
                <w:szCs w:val="21"/>
              </w:rPr>
              <w:t>分。反之不计分。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是否已制定或具有资产管理制度；</w:t>
            </w:r>
            <w:r>
              <w:rPr>
                <w:rFonts w:ascii="仿宋_GB2312" w:eastAsia="仿宋_GB2312"/>
                <w:szCs w:val="21"/>
              </w:rPr>
              <w:t xml:space="preserve">           </w:t>
            </w:r>
            <w:r>
              <w:rPr>
                <w:rFonts w:ascii="仿宋_GB2312" w:eastAsia="仿宋_GB2312" w:hAnsi="宋体" w:cs="宋体" w:hint="eastAsia"/>
                <w:szCs w:val="21"/>
              </w:rPr>
              <w:t>②</w:t>
            </w:r>
            <w:r>
              <w:rPr>
                <w:rFonts w:ascii="仿宋_GB2312" w:eastAsia="仿宋_GB2312" w:hint="eastAsia"/>
                <w:szCs w:val="21"/>
              </w:rPr>
              <w:t>相关资金管理制度是否合法、合规、完整；</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相关资产管理制度是否得到有效执行。</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2837"/>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资产管理</w:t>
            </w:r>
          </w:p>
          <w:p w:rsidR="004017E9" w:rsidRDefault="00FA121F">
            <w:pPr>
              <w:spacing w:line="320" w:lineRule="exact"/>
              <w:jc w:val="center"/>
              <w:rPr>
                <w:rFonts w:ascii="仿宋_GB2312" w:eastAsia="仿宋_GB2312"/>
                <w:szCs w:val="21"/>
              </w:rPr>
            </w:pPr>
            <w:r>
              <w:rPr>
                <w:rFonts w:ascii="仿宋_GB2312" w:eastAsia="仿宋_GB2312" w:hint="eastAsia"/>
                <w:szCs w:val="21"/>
              </w:rPr>
              <w:t>安全性</w:t>
            </w:r>
            <w:r>
              <w:rPr>
                <w:rFonts w:ascii="仿宋_GB2312" w:eastAsia="仿宋_GB2312"/>
                <w:szCs w:val="21"/>
              </w:rPr>
              <w:t xml:space="preserve"> </w:t>
            </w:r>
            <w:r>
              <w:rPr>
                <w:rFonts w:ascii="仿宋_GB2312" w:eastAsia="仿宋_GB2312" w:hint="eastAsia"/>
                <w:szCs w:val="21"/>
              </w:rPr>
              <w:t>（3分）</w:t>
            </w:r>
          </w:p>
        </w:tc>
        <w:tc>
          <w:tcPr>
            <w:tcW w:w="2908" w:type="dxa"/>
            <w:tcMar>
              <w:top w:w="10" w:type="dxa"/>
              <w:left w:w="10" w:type="dxa"/>
              <w:bottom w:w="0" w:type="dxa"/>
              <w:right w:w="10" w:type="dxa"/>
            </w:tcMar>
            <w:vAlign w:val="center"/>
          </w:tcPr>
          <w:p w:rsidR="004017E9" w:rsidRDefault="00FA121F" w:rsidP="00784288">
            <w:pPr>
              <w:tabs>
                <w:tab w:val="left" w:pos="761"/>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部门的资产是否保存完整、使用合规、配置合理、处置规范、收入及时足额上缴计满分，每一项不达标扣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资产保存是否完整；</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资产配置是否合理；</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资产处置是否规范；</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④</w:t>
            </w:r>
            <w:r>
              <w:rPr>
                <w:rFonts w:ascii="仿宋_GB2312" w:eastAsia="仿宋_GB2312" w:hint="eastAsia"/>
                <w:szCs w:val="21"/>
              </w:rPr>
              <w:t>资产账务管理是否合规，是否帐实相符；</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⑤</w:t>
            </w:r>
            <w:r>
              <w:rPr>
                <w:rFonts w:ascii="仿宋_GB2312" w:eastAsia="仿宋_GB2312" w:hint="eastAsia"/>
                <w:szCs w:val="21"/>
              </w:rPr>
              <w:t>资产是否有偿使用及处置收入及时足额上缴。</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2799"/>
          <w:jc w:val="center"/>
        </w:trPr>
        <w:tc>
          <w:tcPr>
            <w:tcW w:w="666" w:type="dxa"/>
            <w:vMerge w:val="restart"/>
            <w:noWrap/>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产出（</w:t>
            </w:r>
            <w:r>
              <w:rPr>
                <w:rFonts w:ascii="仿宋_GB2312" w:eastAsia="仿宋_GB2312"/>
                <w:szCs w:val="21"/>
              </w:rPr>
              <w:t>20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职责</w:t>
            </w:r>
          </w:p>
          <w:p w:rsidR="004017E9" w:rsidRDefault="00FA121F">
            <w:pPr>
              <w:spacing w:line="320" w:lineRule="exact"/>
              <w:jc w:val="center"/>
              <w:rPr>
                <w:rFonts w:ascii="仿宋_GB2312" w:eastAsia="仿宋_GB2312"/>
                <w:szCs w:val="21"/>
              </w:rPr>
            </w:pPr>
            <w:r>
              <w:rPr>
                <w:rFonts w:ascii="仿宋_GB2312" w:eastAsia="仿宋_GB2312" w:hint="eastAsia"/>
                <w:szCs w:val="21"/>
              </w:rPr>
              <w:t>履行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实际</w:t>
            </w:r>
          </w:p>
          <w:p w:rsidR="004017E9" w:rsidRDefault="00FA121F">
            <w:pPr>
              <w:spacing w:line="320" w:lineRule="exact"/>
              <w:jc w:val="center"/>
              <w:rPr>
                <w:rFonts w:ascii="仿宋_GB2312" w:eastAsia="仿宋_GB2312"/>
                <w:szCs w:val="21"/>
              </w:rPr>
            </w:pPr>
            <w:r>
              <w:rPr>
                <w:rFonts w:ascii="仿宋_GB2312" w:eastAsia="仿宋_GB2312" w:hint="eastAsia"/>
                <w:szCs w:val="21"/>
              </w:rPr>
              <w:t>完成率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计满分，每超过</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实际完成率</w:t>
            </w:r>
            <w:r>
              <w:rPr>
                <w:rFonts w:ascii="仿宋_GB2312" w:eastAsia="仿宋_GB2312"/>
                <w:szCs w:val="21"/>
              </w:rPr>
              <w:t>=</w:t>
            </w:r>
            <w:r>
              <w:rPr>
                <w:rFonts w:ascii="仿宋_GB2312" w:eastAsia="仿宋_GB2312" w:hint="eastAsia"/>
                <w:szCs w:val="21"/>
              </w:rPr>
              <w:t>（实际完成工作数</w:t>
            </w:r>
            <w:r>
              <w:rPr>
                <w:rFonts w:ascii="仿宋_GB2312" w:eastAsia="仿宋_GB2312"/>
                <w:szCs w:val="21"/>
              </w:rPr>
              <w:t>/</w:t>
            </w:r>
            <w:r>
              <w:rPr>
                <w:rFonts w:ascii="仿宋_GB2312" w:eastAsia="仿宋_GB2312" w:hint="eastAsia"/>
                <w:szCs w:val="21"/>
              </w:rPr>
              <w:t>计划工作数）×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实际完成工作数：一定时期（年度或规划期）内部门实际完成工作任务的数量。</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计划工作数：部门整体绩效目标确定的一定时期（年度或规划期）内预计完成工作任务的数量。</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1635"/>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完成</w:t>
            </w:r>
          </w:p>
          <w:p w:rsidR="004017E9" w:rsidRDefault="00FA121F">
            <w:pPr>
              <w:spacing w:line="320" w:lineRule="exact"/>
              <w:jc w:val="center"/>
              <w:rPr>
                <w:rFonts w:ascii="仿宋_GB2312" w:eastAsia="仿宋_GB2312"/>
                <w:szCs w:val="21"/>
              </w:rPr>
            </w:pPr>
            <w:r>
              <w:rPr>
                <w:rFonts w:ascii="仿宋_GB2312" w:eastAsia="仿宋_GB2312" w:hint="eastAsia"/>
                <w:szCs w:val="21"/>
              </w:rPr>
              <w:t>及时率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以下（含）计满分，每超出</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完成及时率</w:t>
            </w:r>
            <w:r>
              <w:rPr>
                <w:rFonts w:ascii="仿宋_GB2312" w:eastAsia="仿宋_GB2312"/>
                <w:szCs w:val="21"/>
              </w:rPr>
              <w:t>=</w:t>
            </w:r>
            <w:r>
              <w:rPr>
                <w:rFonts w:ascii="仿宋_GB2312" w:eastAsia="仿宋_GB2312" w:hint="eastAsia"/>
                <w:szCs w:val="21"/>
              </w:rPr>
              <w:t>（及时完成实际工作数</w:t>
            </w:r>
            <w:r>
              <w:rPr>
                <w:rFonts w:ascii="仿宋_GB2312" w:eastAsia="仿宋_GB2312"/>
                <w:szCs w:val="21"/>
              </w:rPr>
              <w:t>/</w:t>
            </w:r>
            <w:r>
              <w:rPr>
                <w:rFonts w:ascii="仿宋_GB2312" w:eastAsia="仿宋_GB2312" w:hint="eastAsia"/>
                <w:szCs w:val="21"/>
              </w:rPr>
              <w:t>计划工作数）×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及时完成实际工作数：部门按照整体绩效目标确定的时限实际完成的工作任务数量。</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1737"/>
          <w:jc w:val="center"/>
        </w:trPr>
        <w:tc>
          <w:tcPr>
            <w:tcW w:w="666" w:type="dxa"/>
            <w:vMerge w:val="restart"/>
            <w:vAlign w:val="center"/>
          </w:tcPr>
          <w:p w:rsidR="004017E9" w:rsidRDefault="00FA121F">
            <w:pPr>
              <w:spacing w:line="320" w:lineRule="exact"/>
              <w:rPr>
                <w:rFonts w:ascii="仿宋_GB2312" w:eastAsia="仿宋_GB2312"/>
                <w:szCs w:val="21"/>
              </w:rPr>
            </w:pPr>
            <w:r>
              <w:rPr>
                <w:rFonts w:ascii="仿宋_GB2312" w:eastAsia="仿宋_GB2312" w:hint="eastAsia"/>
                <w:szCs w:val="21"/>
              </w:rPr>
              <w:t>产出（</w:t>
            </w:r>
            <w:r>
              <w:rPr>
                <w:rFonts w:ascii="仿宋_GB2312" w:eastAsia="仿宋_GB2312"/>
                <w:szCs w:val="21"/>
              </w:rPr>
              <w:t>20</w:t>
            </w:r>
            <w:r>
              <w:rPr>
                <w:rFonts w:ascii="仿宋_GB2312" w:eastAsia="仿宋_GB2312" w:hint="eastAsia"/>
                <w:szCs w:val="21"/>
              </w:rPr>
              <w:t>分</w:t>
            </w:r>
          </w:p>
        </w:tc>
        <w:tc>
          <w:tcPr>
            <w:tcW w:w="866" w:type="dxa"/>
            <w:vMerge w:val="restart"/>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职责</w:t>
            </w:r>
          </w:p>
          <w:p w:rsidR="004017E9" w:rsidRDefault="00FA121F">
            <w:pPr>
              <w:spacing w:line="320" w:lineRule="exact"/>
              <w:rPr>
                <w:rFonts w:ascii="仿宋_GB2312" w:eastAsia="仿宋_GB2312"/>
                <w:szCs w:val="21"/>
              </w:rPr>
            </w:pPr>
            <w:r>
              <w:rPr>
                <w:rFonts w:ascii="仿宋_GB2312" w:eastAsia="仿宋_GB2312" w:hint="eastAsia"/>
                <w:szCs w:val="21"/>
              </w:rPr>
              <w:t>履行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质量</w:t>
            </w:r>
          </w:p>
          <w:p w:rsidR="004017E9" w:rsidRDefault="00FA121F">
            <w:pPr>
              <w:spacing w:line="320" w:lineRule="exact"/>
              <w:jc w:val="center"/>
              <w:rPr>
                <w:rFonts w:ascii="仿宋_GB2312" w:eastAsia="仿宋_GB2312"/>
                <w:szCs w:val="21"/>
              </w:rPr>
            </w:pPr>
            <w:r>
              <w:rPr>
                <w:rFonts w:ascii="仿宋_GB2312" w:eastAsia="仿宋_GB2312" w:hint="eastAsia"/>
                <w:szCs w:val="21"/>
              </w:rPr>
              <w:t>达标率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计满分，每超过</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质量达标率</w:t>
            </w:r>
            <w:r>
              <w:rPr>
                <w:rFonts w:ascii="仿宋_GB2312" w:eastAsia="仿宋_GB2312"/>
                <w:szCs w:val="21"/>
              </w:rPr>
              <w:t>=</w:t>
            </w:r>
            <w:r>
              <w:rPr>
                <w:rFonts w:ascii="仿宋_GB2312" w:eastAsia="仿宋_GB2312" w:hint="eastAsia"/>
                <w:szCs w:val="21"/>
              </w:rPr>
              <w:t>（质量达标实际工作数</w:t>
            </w:r>
            <w:r>
              <w:rPr>
                <w:rFonts w:ascii="仿宋_GB2312" w:eastAsia="仿宋_GB2312"/>
                <w:szCs w:val="21"/>
              </w:rPr>
              <w:t>/</w:t>
            </w:r>
            <w:r>
              <w:rPr>
                <w:rFonts w:ascii="仿宋_GB2312" w:eastAsia="仿宋_GB2312" w:hint="eastAsia"/>
                <w:szCs w:val="21"/>
              </w:rPr>
              <w:t>计划工作数）×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质量达标实际工作数：一定时期（年度或规划期）内部门实际完成工作数中达到部门绩效目标要求（绩效标准值）的工作任务数量。</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1470"/>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重点工作</w:t>
            </w:r>
          </w:p>
          <w:p w:rsidR="004017E9" w:rsidRDefault="00FA121F">
            <w:pPr>
              <w:spacing w:line="320" w:lineRule="exact"/>
              <w:jc w:val="center"/>
              <w:rPr>
                <w:rFonts w:ascii="仿宋_GB2312" w:eastAsia="仿宋_GB2312"/>
                <w:szCs w:val="21"/>
              </w:rPr>
            </w:pPr>
            <w:r>
              <w:rPr>
                <w:rFonts w:ascii="仿宋_GB2312" w:eastAsia="仿宋_GB2312" w:hint="eastAsia"/>
                <w:szCs w:val="21"/>
              </w:rPr>
              <w:t>办结率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根据绩效办</w:t>
            </w:r>
            <w:r>
              <w:rPr>
                <w:rFonts w:ascii="仿宋_GB2312" w:eastAsia="仿宋_GB2312"/>
                <w:szCs w:val="21"/>
              </w:rPr>
              <w:t>2019</w:t>
            </w:r>
            <w:r>
              <w:rPr>
                <w:rFonts w:ascii="仿宋_GB2312" w:eastAsia="仿宋_GB2312" w:hint="eastAsia"/>
                <w:szCs w:val="21"/>
              </w:rPr>
              <w:t>年对各部门为民办实事和部门重点工程与重点工作考核分数折算。该项得分</w:t>
            </w:r>
            <w:r>
              <w:rPr>
                <w:rFonts w:ascii="仿宋_GB2312" w:eastAsia="仿宋_GB2312"/>
                <w:szCs w:val="21"/>
              </w:rPr>
              <w:t>=</w:t>
            </w:r>
            <w:r>
              <w:rPr>
                <w:rFonts w:ascii="仿宋_GB2312" w:eastAsia="仿宋_GB2312" w:hint="eastAsia"/>
                <w:szCs w:val="21"/>
              </w:rPr>
              <w:t>（绩效办对应部分考核得分）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重点工作办结率</w:t>
            </w:r>
            <w:r>
              <w:rPr>
                <w:rFonts w:ascii="仿宋_GB2312" w:eastAsia="仿宋_GB2312"/>
                <w:szCs w:val="21"/>
              </w:rPr>
              <w:t>=</w:t>
            </w:r>
            <w:r>
              <w:rPr>
                <w:rFonts w:ascii="仿宋_GB2312" w:eastAsia="仿宋_GB2312" w:hint="eastAsia"/>
                <w:szCs w:val="21"/>
              </w:rPr>
              <w:t>（重点工作实际完成数</w:t>
            </w:r>
            <w:r>
              <w:rPr>
                <w:rFonts w:ascii="仿宋_GB2312" w:eastAsia="仿宋_GB2312"/>
                <w:szCs w:val="21"/>
              </w:rPr>
              <w:t>/</w:t>
            </w:r>
            <w:r>
              <w:rPr>
                <w:rFonts w:ascii="仿宋_GB2312" w:eastAsia="仿宋_GB2312" w:hint="eastAsia"/>
                <w:szCs w:val="21"/>
              </w:rPr>
              <w:t>交办或下达数）×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重点工作是指党委、政府、人大、相关部门交办或下达的工作任务。</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735"/>
          <w:jc w:val="center"/>
        </w:trPr>
        <w:tc>
          <w:tcPr>
            <w:tcW w:w="666" w:type="dxa"/>
            <w:vMerge w:val="restart"/>
            <w:noWrap/>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效</w:t>
            </w:r>
          </w:p>
          <w:p w:rsidR="004017E9" w:rsidRDefault="00FA121F">
            <w:pPr>
              <w:spacing w:line="320" w:lineRule="exact"/>
              <w:jc w:val="center"/>
              <w:rPr>
                <w:rFonts w:ascii="仿宋_GB2312" w:eastAsia="仿宋_GB2312"/>
                <w:szCs w:val="21"/>
              </w:rPr>
            </w:pPr>
            <w:r>
              <w:rPr>
                <w:rFonts w:ascii="仿宋_GB2312" w:eastAsia="仿宋_GB2312" w:hint="eastAsia"/>
                <w:szCs w:val="21"/>
              </w:rPr>
              <w:t>果</w:t>
            </w:r>
          </w:p>
          <w:p w:rsidR="004017E9" w:rsidRDefault="00FA121F">
            <w:pPr>
              <w:spacing w:line="32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履职</w:t>
            </w:r>
          </w:p>
          <w:p w:rsidR="004017E9" w:rsidRDefault="00FA121F">
            <w:pPr>
              <w:spacing w:line="320" w:lineRule="exact"/>
              <w:jc w:val="center"/>
              <w:rPr>
                <w:rFonts w:ascii="仿宋_GB2312" w:eastAsia="仿宋_GB2312"/>
                <w:szCs w:val="21"/>
              </w:rPr>
            </w:pPr>
            <w:r>
              <w:rPr>
                <w:rFonts w:ascii="仿宋_GB2312" w:eastAsia="仿宋_GB2312" w:hint="eastAsia"/>
                <w:szCs w:val="21"/>
              </w:rPr>
              <w:t>效益</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经济效益（</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部门履行职责对经济发展所带来的直接或间接影响。</w:t>
            </w:r>
          </w:p>
        </w:tc>
        <w:tc>
          <w:tcPr>
            <w:tcW w:w="4252" w:type="dxa"/>
            <w:vMerge w:val="restart"/>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4017E9">
        <w:trPr>
          <w:trHeight w:val="735"/>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社会效益（</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部门履行职责对社会发展所带来的直接或间接影响。</w:t>
            </w:r>
          </w:p>
        </w:tc>
        <w:tc>
          <w:tcPr>
            <w:tcW w:w="4252" w:type="dxa"/>
            <w:vMerge/>
            <w:vAlign w:val="center"/>
          </w:tcPr>
          <w:p w:rsidR="004017E9" w:rsidRDefault="004017E9">
            <w:pPr>
              <w:spacing w:line="320" w:lineRule="exact"/>
              <w:ind w:leftChars="50" w:left="105" w:rightChars="50" w:right="105"/>
              <w:rPr>
                <w:rFonts w:ascii="仿宋_GB2312" w:eastAsia="仿宋_GB2312"/>
                <w:szCs w:val="21"/>
              </w:rPr>
            </w:pP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4017E9">
        <w:trPr>
          <w:trHeight w:val="735"/>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生态效益（</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部门履行职责对生态环境所带来的直接或间接影响。</w:t>
            </w:r>
          </w:p>
        </w:tc>
        <w:tc>
          <w:tcPr>
            <w:tcW w:w="4252" w:type="dxa"/>
            <w:vMerge/>
            <w:vAlign w:val="center"/>
          </w:tcPr>
          <w:p w:rsidR="004017E9" w:rsidRDefault="004017E9">
            <w:pPr>
              <w:spacing w:line="320" w:lineRule="exact"/>
              <w:ind w:leftChars="50" w:left="105" w:rightChars="50" w:right="105"/>
              <w:rPr>
                <w:rFonts w:ascii="仿宋_GB2312" w:eastAsia="仿宋_GB2312"/>
                <w:szCs w:val="21"/>
              </w:rPr>
            </w:pP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4017E9">
        <w:trPr>
          <w:trHeight w:val="1312"/>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社会公众</w:t>
            </w:r>
          </w:p>
          <w:p w:rsidR="004017E9" w:rsidRDefault="00FA121F">
            <w:pPr>
              <w:spacing w:line="320" w:lineRule="exact"/>
              <w:jc w:val="center"/>
              <w:rPr>
                <w:rFonts w:ascii="仿宋_GB2312" w:eastAsia="仿宋_GB2312"/>
                <w:szCs w:val="21"/>
              </w:rPr>
            </w:pPr>
            <w:r>
              <w:rPr>
                <w:rFonts w:ascii="仿宋_GB2312" w:eastAsia="仿宋_GB2312" w:hint="eastAsia"/>
                <w:szCs w:val="21"/>
              </w:rPr>
              <w:t>或服务对</w:t>
            </w:r>
          </w:p>
          <w:p w:rsidR="004017E9" w:rsidRDefault="00FA121F">
            <w:pPr>
              <w:spacing w:line="320" w:lineRule="exact"/>
              <w:jc w:val="center"/>
              <w:rPr>
                <w:rFonts w:ascii="仿宋_GB2312" w:eastAsia="仿宋_GB2312"/>
                <w:szCs w:val="21"/>
              </w:rPr>
            </w:pPr>
            <w:r>
              <w:rPr>
                <w:rFonts w:ascii="仿宋_GB2312" w:eastAsia="仿宋_GB2312" w:hint="eastAsia"/>
                <w:szCs w:val="21"/>
              </w:rPr>
              <w:t>象满意度（</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社会公众或部门的服务对象对部门履职效果的满意程度。</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社会公众或服务对象是指部门履行职责而影响到的部门、群体或个人。一般采取社会调查的方式。</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4017E9">
        <w:trPr>
          <w:trHeight w:val="1312"/>
          <w:jc w:val="center"/>
        </w:trPr>
        <w:tc>
          <w:tcPr>
            <w:tcW w:w="9643" w:type="dxa"/>
            <w:gridSpan w:val="5"/>
            <w:vAlign w:val="center"/>
          </w:tcPr>
          <w:p w:rsidR="004017E9" w:rsidRDefault="004017E9">
            <w:pPr>
              <w:spacing w:line="320" w:lineRule="exact"/>
              <w:ind w:leftChars="50" w:left="105" w:rightChars="50" w:right="105"/>
              <w:jc w:val="center"/>
              <w:rPr>
                <w:rFonts w:ascii="仿宋_GB2312" w:eastAsia="仿宋_GB2312"/>
                <w:szCs w:val="21"/>
              </w:rPr>
            </w:pPr>
          </w:p>
        </w:tc>
        <w:tc>
          <w:tcPr>
            <w:tcW w:w="938" w:type="dxa"/>
            <w:vAlign w:val="center"/>
          </w:tcPr>
          <w:p w:rsidR="004017E9" w:rsidRDefault="00784288">
            <w:pPr>
              <w:spacing w:line="320" w:lineRule="exact"/>
              <w:ind w:leftChars="50" w:left="105" w:rightChars="50" w:right="105"/>
              <w:jc w:val="center"/>
              <w:rPr>
                <w:rFonts w:ascii="仿宋_GB2312" w:eastAsia="仿宋_GB2312"/>
                <w:szCs w:val="21"/>
              </w:rPr>
            </w:pPr>
            <w:r>
              <w:rPr>
                <w:rFonts w:ascii="仿宋_GB2312" w:eastAsia="仿宋_GB2312" w:hint="eastAsia"/>
                <w:szCs w:val="21"/>
              </w:rPr>
              <w:t>95</w:t>
            </w:r>
          </w:p>
        </w:tc>
      </w:tr>
    </w:tbl>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9355CC" w:rsidRDefault="009355CC">
      <w:pPr>
        <w:pStyle w:val="Bodytext4"/>
        <w:ind w:firstLine="0"/>
        <w:jc w:val="left"/>
        <w:rPr>
          <w:rFonts w:hint="eastAsia"/>
          <w:color w:val="000000"/>
          <w:sz w:val="24"/>
        </w:rPr>
      </w:pPr>
    </w:p>
    <w:p w:rsidR="009355CC" w:rsidRDefault="009355CC">
      <w:pPr>
        <w:pStyle w:val="Bodytext4"/>
        <w:ind w:firstLine="0"/>
        <w:jc w:val="left"/>
        <w:rPr>
          <w:rFonts w:hint="eastAsia"/>
          <w:color w:val="000000"/>
          <w:sz w:val="24"/>
        </w:rPr>
      </w:pPr>
    </w:p>
    <w:p w:rsidR="009355CC" w:rsidRDefault="009355CC">
      <w:pPr>
        <w:pStyle w:val="Bodytext4"/>
        <w:ind w:firstLine="0"/>
        <w:jc w:val="left"/>
        <w:rPr>
          <w:rFonts w:hint="eastAsia"/>
          <w:color w:val="000000"/>
          <w:sz w:val="24"/>
        </w:rPr>
      </w:pPr>
    </w:p>
    <w:p w:rsidR="009355CC" w:rsidRDefault="009355CC">
      <w:pPr>
        <w:pStyle w:val="Bodytext4"/>
        <w:ind w:firstLine="0"/>
        <w:jc w:val="left"/>
        <w:rPr>
          <w:rFonts w:hint="eastAsia"/>
          <w:color w:val="000000"/>
          <w:sz w:val="24"/>
        </w:rPr>
      </w:pPr>
    </w:p>
    <w:p w:rsidR="009355CC" w:rsidRDefault="009355CC">
      <w:pPr>
        <w:pStyle w:val="Bodytext4"/>
        <w:ind w:firstLine="0"/>
        <w:jc w:val="left"/>
        <w:rPr>
          <w:rFonts w:hint="eastAsia"/>
          <w:color w:val="000000"/>
          <w:sz w:val="24"/>
        </w:rPr>
      </w:pPr>
    </w:p>
    <w:p w:rsidR="009355CC" w:rsidRDefault="009355CC">
      <w:pPr>
        <w:pStyle w:val="Bodytext4"/>
        <w:ind w:firstLine="0"/>
        <w:jc w:val="left"/>
        <w:rPr>
          <w:rFonts w:hint="eastAsia"/>
          <w:color w:val="000000"/>
          <w:sz w:val="24"/>
        </w:rPr>
      </w:pPr>
    </w:p>
    <w:p w:rsidR="004017E9" w:rsidRDefault="00FA121F">
      <w:pPr>
        <w:pStyle w:val="Bodytext4"/>
        <w:ind w:firstLine="0"/>
        <w:jc w:val="left"/>
        <w:rPr>
          <w:color w:val="000000"/>
          <w:sz w:val="24"/>
          <w:lang w:val="en-US"/>
        </w:rPr>
      </w:pPr>
      <w:r>
        <w:rPr>
          <w:rFonts w:hint="eastAsia"/>
          <w:color w:val="000000"/>
          <w:sz w:val="24"/>
        </w:rPr>
        <w:lastRenderedPageBreak/>
        <w:t>附件</w:t>
      </w:r>
      <w:r w:rsidR="009355CC">
        <w:rPr>
          <w:rFonts w:hint="eastAsia"/>
          <w:color w:val="000000"/>
          <w:sz w:val="24"/>
          <w:lang w:val="en-US"/>
        </w:rPr>
        <w:t>2</w:t>
      </w:r>
    </w:p>
    <w:p w:rsidR="004017E9" w:rsidRDefault="00FA121F">
      <w:pPr>
        <w:pStyle w:val="Heading21"/>
        <w:keepNext/>
        <w:keepLines/>
        <w:spacing w:after="260"/>
        <w:rPr>
          <w:rFonts w:ascii="华文中宋" w:eastAsia="华文中宋" w:hAnsi="华文中宋" w:cs="华文中宋"/>
          <w:b/>
          <w:bCs/>
          <w:color w:val="000000"/>
          <w:lang w:val="en-US"/>
        </w:rPr>
      </w:pPr>
      <w:bookmarkStart w:id="0" w:name="bookmark90"/>
      <w:bookmarkStart w:id="1" w:name="bookmark88"/>
      <w:bookmarkStart w:id="2" w:name="bookmark89"/>
      <w:r>
        <w:rPr>
          <w:rFonts w:ascii="华文中宋" w:eastAsia="华文中宋" w:hAnsi="华文中宋" w:cs="华文中宋" w:hint="eastAsia"/>
          <w:b/>
          <w:bCs/>
          <w:color w:val="000000"/>
          <w:lang w:val="en-US"/>
        </w:rPr>
        <w:t>整体支出绩效报告</w:t>
      </w:r>
      <w:bookmarkEnd w:id="0"/>
      <w:bookmarkEnd w:id="1"/>
      <w:bookmarkEnd w:id="2"/>
    </w:p>
    <w:p w:rsidR="004017E9" w:rsidRDefault="00FA121F" w:rsidP="009355CC">
      <w:pPr>
        <w:pStyle w:val="Bodytext1"/>
        <w:numPr>
          <w:ilvl w:val="0"/>
          <w:numId w:val="1"/>
        </w:numPr>
        <w:tabs>
          <w:tab w:val="left" w:pos="867"/>
        </w:tabs>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部门概况</w:t>
      </w:r>
    </w:p>
    <w:p w:rsidR="004017E9" w:rsidRDefault="00FA121F">
      <w:pPr>
        <w:pStyle w:val="Bodytext1"/>
        <w:tabs>
          <w:tab w:val="left" w:pos="1113"/>
        </w:tabs>
        <w:spacing w:line="240" w:lineRule="auto"/>
        <w:ind w:firstLine="500"/>
        <w:rPr>
          <w:rFonts w:ascii="仿宋" w:eastAsia="仿宋" w:hAnsi="仿宋"/>
          <w:b/>
          <w:sz w:val="32"/>
          <w:szCs w:val="32"/>
        </w:rPr>
      </w:pPr>
      <w:r>
        <w:rPr>
          <w:rFonts w:ascii="仿宋" w:eastAsia="仿宋" w:hAnsi="仿宋" w:hint="eastAsia"/>
          <w:b/>
          <w:color w:val="000000"/>
          <w:sz w:val="32"/>
          <w:szCs w:val="32"/>
        </w:rPr>
        <w:t>（一）部门基本情况</w:t>
      </w:r>
    </w:p>
    <w:p w:rsidR="004017E9" w:rsidRDefault="00FA121F">
      <w:pPr>
        <w:ind w:firstLineChars="200" w:firstLine="640"/>
        <w:rPr>
          <w:rFonts w:ascii="楷体" w:eastAsia="楷体" w:hAnsi="楷体" w:cs="宋体"/>
          <w:sz w:val="32"/>
          <w:szCs w:val="32"/>
        </w:rPr>
      </w:pPr>
      <w:r>
        <w:rPr>
          <w:rFonts w:ascii="楷体" w:eastAsia="楷体" w:hAnsi="楷体" w:cs="宋体" w:hint="eastAsia"/>
          <w:sz w:val="32"/>
          <w:szCs w:val="32"/>
        </w:rPr>
        <w:t>1.职能职责</w:t>
      </w:r>
    </w:p>
    <w:p w:rsidR="004017E9" w:rsidRDefault="009355CC">
      <w:pPr>
        <w:ind w:firstLineChars="200" w:firstLine="640"/>
        <w:rPr>
          <w:rFonts w:ascii="仿宋" w:eastAsia="仿宋" w:hAnsi="仿宋"/>
          <w:sz w:val="32"/>
          <w:szCs w:val="32"/>
        </w:rPr>
      </w:pPr>
      <w:r>
        <w:rPr>
          <w:rFonts w:ascii="仿宋" w:eastAsia="仿宋" w:hAnsi="仿宋" w:cs="宋体" w:hint="eastAsia"/>
          <w:sz w:val="32"/>
          <w:szCs w:val="32"/>
        </w:rPr>
        <w:t>珠晖区社会治理和网格化信息中心</w:t>
      </w:r>
      <w:r w:rsidR="00FA121F">
        <w:rPr>
          <w:rFonts w:ascii="仿宋" w:eastAsia="仿宋" w:hAnsi="仿宋" w:cs="宋体" w:hint="eastAsia"/>
          <w:sz w:val="32"/>
          <w:szCs w:val="32"/>
        </w:rPr>
        <w:t>主要职责是：</w:t>
      </w:r>
    </w:p>
    <w:p w:rsidR="009355CC" w:rsidRPr="009355CC" w:rsidRDefault="009355CC" w:rsidP="009355CC">
      <w:pPr>
        <w:spacing w:after="2"/>
        <w:ind w:firstLine="630"/>
        <w:rPr>
          <w:rFonts w:ascii="Times New Roman" w:hAnsi="Times New Roman" w:hint="eastAsia"/>
          <w:color w:val="000000"/>
          <w:sz w:val="32"/>
          <w:szCs w:val="32"/>
        </w:rPr>
      </w:pPr>
      <w:r>
        <w:rPr>
          <w:rFonts w:ascii="宋体" w:hAnsi="宋体" w:hint="eastAsia"/>
          <w:color w:val="000000"/>
          <w:sz w:val="32"/>
          <w:szCs w:val="32"/>
        </w:rPr>
        <w:t>（</w:t>
      </w:r>
      <w:r w:rsidRPr="009355CC">
        <w:rPr>
          <w:rFonts w:ascii="宋体" w:hAnsi="宋体" w:hint="eastAsia"/>
          <w:color w:val="000000"/>
          <w:sz w:val="32"/>
          <w:szCs w:val="32"/>
        </w:rPr>
        <w:t>1</w:t>
      </w:r>
      <w:r>
        <w:rPr>
          <w:rFonts w:ascii="宋体" w:hAnsi="宋体" w:hint="eastAsia"/>
          <w:color w:val="000000"/>
          <w:sz w:val="32"/>
          <w:szCs w:val="32"/>
        </w:rPr>
        <w:t>）</w:t>
      </w:r>
      <w:r w:rsidRPr="009355CC">
        <w:rPr>
          <w:rFonts w:ascii="宋体" w:hAnsi="宋体" w:hint="eastAsia"/>
          <w:color w:val="000000"/>
          <w:sz w:val="32"/>
          <w:szCs w:val="32"/>
        </w:rPr>
        <w:t>认真贯彻社会治安综合治理有关法律法规政策，加强对社会治安综合治理有关问题的调查研究，向区委、区政府和区委政法委提出政策建议。</w:t>
      </w:r>
      <w:r w:rsidRPr="009355CC">
        <w:rPr>
          <w:rFonts w:ascii="Times New Roman" w:hAnsi="Times New Roman"/>
          <w:color w:val="000000"/>
          <w:sz w:val="32"/>
          <w:szCs w:val="32"/>
        </w:rPr>
        <w:t xml:space="preserve"> </w:t>
      </w:r>
    </w:p>
    <w:p w:rsidR="009355CC" w:rsidRPr="009355CC" w:rsidRDefault="009355CC" w:rsidP="009355CC">
      <w:pPr>
        <w:spacing w:after="2"/>
        <w:ind w:firstLine="630"/>
        <w:rPr>
          <w:rFonts w:ascii="Times New Roman" w:hAnsi="Times New Roman"/>
          <w:color w:val="000000"/>
          <w:sz w:val="32"/>
          <w:szCs w:val="32"/>
        </w:rPr>
      </w:pPr>
      <w:r>
        <w:rPr>
          <w:rFonts w:ascii="宋体" w:hAnsi="宋体" w:hint="eastAsia"/>
          <w:color w:val="000000"/>
          <w:sz w:val="32"/>
          <w:szCs w:val="32"/>
        </w:rPr>
        <w:t>（</w:t>
      </w:r>
      <w:r w:rsidRPr="009355CC">
        <w:rPr>
          <w:rFonts w:ascii="宋体" w:hAnsi="宋体" w:hint="eastAsia"/>
          <w:color w:val="000000"/>
          <w:sz w:val="32"/>
          <w:szCs w:val="32"/>
        </w:rPr>
        <w:t>2</w:t>
      </w:r>
      <w:r>
        <w:rPr>
          <w:rFonts w:ascii="宋体" w:hAnsi="宋体" w:hint="eastAsia"/>
          <w:color w:val="000000"/>
          <w:sz w:val="32"/>
          <w:szCs w:val="32"/>
        </w:rPr>
        <w:t>）</w:t>
      </w:r>
      <w:r w:rsidRPr="009355CC">
        <w:rPr>
          <w:rFonts w:ascii="宋体" w:hAnsi="宋体" w:hint="eastAsia"/>
          <w:color w:val="000000"/>
          <w:sz w:val="32"/>
          <w:szCs w:val="32"/>
        </w:rPr>
        <w:t>协调推动辖区内社会治安防控体系建设，包括综治视联网、公共安全视频监控系统等项目体系建设。</w:t>
      </w:r>
      <w:r w:rsidRPr="009355CC">
        <w:rPr>
          <w:rFonts w:ascii="Times New Roman" w:hAnsi="Times New Roman"/>
          <w:color w:val="000000"/>
          <w:sz w:val="32"/>
          <w:szCs w:val="32"/>
        </w:rPr>
        <w:t xml:space="preserve"> </w:t>
      </w:r>
    </w:p>
    <w:p w:rsidR="009355CC" w:rsidRPr="009355CC" w:rsidRDefault="009355CC" w:rsidP="009355CC">
      <w:pPr>
        <w:spacing w:after="2"/>
        <w:ind w:firstLine="630"/>
        <w:rPr>
          <w:rFonts w:ascii="Times New Roman" w:hAnsi="Times New Roman"/>
          <w:color w:val="000000"/>
          <w:sz w:val="32"/>
          <w:szCs w:val="32"/>
        </w:rPr>
      </w:pPr>
      <w:r>
        <w:rPr>
          <w:rFonts w:ascii="宋体" w:hAnsi="宋体" w:hint="eastAsia"/>
          <w:color w:val="000000"/>
          <w:sz w:val="32"/>
          <w:szCs w:val="32"/>
        </w:rPr>
        <w:t>（</w:t>
      </w:r>
      <w:r w:rsidRPr="009355CC">
        <w:rPr>
          <w:rFonts w:ascii="宋体" w:hAnsi="宋体" w:hint="eastAsia"/>
          <w:color w:val="000000"/>
          <w:sz w:val="32"/>
          <w:szCs w:val="32"/>
        </w:rPr>
        <w:t>3</w:t>
      </w:r>
      <w:r>
        <w:rPr>
          <w:rFonts w:ascii="宋体" w:hAnsi="宋体" w:hint="eastAsia"/>
          <w:color w:val="000000"/>
          <w:sz w:val="32"/>
          <w:szCs w:val="32"/>
        </w:rPr>
        <w:t>）</w:t>
      </w:r>
      <w:r w:rsidRPr="009355CC">
        <w:rPr>
          <w:rFonts w:ascii="宋体" w:hAnsi="宋体" w:hint="eastAsia"/>
          <w:color w:val="000000"/>
          <w:sz w:val="32"/>
          <w:szCs w:val="32"/>
        </w:rPr>
        <w:t>协调、指导、推动辖区内网络化管理工作的落实。</w:t>
      </w:r>
      <w:r w:rsidRPr="009355CC">
        <w:rPr>
          <w:rFonts w:ascii="Times New Roman" w:hAnsi="Times New Roman"/>
          <w:color w:val="000000"/>
          <w:sz w:val="32"/>
          <w:szCs w:val="32"/>
        </w:rPr>
        <w:t xml:space="preserve"> </w:t>
      </w:r>
    </w:p>
    <w:p w:rsidR="009355CC" w:rsidRPr="009355CC" w:rsidRDefault="009355CC" w:rsidP="009355CC">
      <w:pPr>
        <w:spacing w:after="2"/>
        <w:ind w:firstLine="630"/>
        <w:rPr>
          <w:rFonts w:ascii="Times New Roman" w:hAnsi="Times New Roman"/>
          <w:color w:val="000000"/>
          <w:sz w:val="32"/>
          <w:szCs w:val="32"/>
        </w:rPr>
      </w:pPr>
      <w:r>
        <w:rPr>
          <w:rFonts w:ascii="宋体" w:hAnsi="宋体" w:hint="eastAsia"/>
          <w:color w:val="000000"/>
          <w:sz w:val="32"/>
          <w:szCs w:val="32"/>
        </w:rPr>
        <w:t>（</w:t>
      </w:r>
      <w:r w:rsidRPr="009355CC">
        <w:rPr>
          <w:rFonts w:ascii="宋体" w:hAnsi="宋体" w:hint="eastAsia"/>
          <w:color w:val="000000"/>
          <w:sz w:val="32"/>
          <w:szCs w:val="32"/>
        </w:rPr>
        <w:t>4</w:t>
      </w:r>
      <w:r>
        <w:rPr>
          <w:rFonts w:ascii="宋体" w:hAnsi="宋体" w:hint="eastAsia"/>
          <w:color w:val="000000"/>
          <w:sz w:val="32"/>
          <w:szCs w:val="32"/>
        </w:rPr>
        <w:t>）</w:t>
      </w:r>
      <w:r w:rsidRPr="009355CC">
        <w:rPr>
          <w:rFonts w:ascii="宋体" w:hAnsi="宋体" w:hint="eastAsia"/>
          <w:color w:val="000000"/>
          <w:sz w:val="32"/>
          <w:szCs w:val="32"/>
        </w:rPr>
        <w:t>负责区社会治理和网格化信息中心的建设、管理和运行，协调、指导、推动辖区内镇（街道）、村（社区）社会治理和网格化信息中心建设、实施和运行。</w:t>
      </w:r>
      <w:r w:rsidRPr="009355CC">
        <w:rPr>
          <w:rFonts w:ascii="Times New Roman" w:hAnsi="Times New Roman"/>
          <w:color w:val="000000"/>
          <w:sz w:val="32"/>
          <w:szCs w:val="32"/>
        </w:rPr>
        <w:t xml:space="preserve"> </w:t>
      </w:r>
    </w:p>
    <w:p w:rsidR="009355CC" w:rsidRPr="009355CC" w:rsidRDefault="009355CC" w:rsidP="009355CC">
      <w:pPr>
        <w:spacing w:after="2"/>
        <w:ind w:firstLine="630"/>
        <w:rPr>
          <w:rFonts w:ascii="Times New Roman" w:hAnsi="Times New Roman"/>
          <w:color w:val="000000"/>
          <w:sz w:val="32"/>
          <w:szCs w:val="32"/>
        </w:rPr>
      </w:pPr>
      <w:r>
        <w:rPr>
          <w:rFonts w:ascii="宋体" w:hAnsi="宋体" w:hint="eastAsia"/>
          <w:color w:val="000000"/>
          <w:sz w:val="32"/>
          <w:szCs w:val="32"/>
        </w:rPr>
        <w:t>（</w:t>
      </w:r>
      <w:r w:rsidRPr="009355CC">
        <w:rPr>
          <w:rFonts w:ascii="宋体" w:hAnsi="宋体" w:hint="eastAsia"/>
          <w:color w:val="000000"/>
          <w:sz w:val="32"/>
          <w:szCs w:val="32"/>
        </w:rPr>
        <w:t>5</w:t>
      </w:r>
      <w:r>
        <w:rPr>
          <w:rFonts w:ascii="宋体" w:hAnsi="宋体" w:hint="eastAsia"/>
          <w:color w:val="000000"/>
          <w:sz w:val="32"/>
          <w:szCs w:val="32"/>
        </w:rPr>
        <w:t>）</w:t>
      </w:r>
      <w:r w:rsidRPr="009355CC">
        <w:rPr>
          <w:rFonts w:ascii="宋体" w:hAnsi="宋体" w:hint="eastAsia"/>
          <w:color w:val="000000"/>
          <w:sz w:val="32"/>
          <w:szCs w:val="32"/>
        </w:rPr>
        <w:t>依托衡阳市网格化及综治信息平台等，逐步建立统一的服务管理平台，对辖区内群众有关社会治安、矛盾纠纷方面的求助、投诉联动受理、处理、督办反馈。</w:t>
      </w:r>
      <w:r w:rsidRPr="009355CC">
        <w:rPr>
          <w:rFonts w:ascii="Times New Roman" w:hAnsi="Times New Roman"/>
          <w:color w:val="000000"/>
          <w:sz w:val="32"/>
          <w:szCs w:val="32"/>
        </w:rPr>
        <w:t xml:space="preserve"> </w:t>
      </w:r>
    </w:p>
    <w:p w:rsidR="009355CC" w:rsidRPr="009355CC" w:rsidRDefault="009355CC" w:rsidP="009355CC">
      <w:pPr>
        <w:spacing w:after="2"/>
        <w:ind w:firstLine="630"/>
        <w:rPr>
          <w:rFonts w:ascii="Times New Roman" w:hAnsi="Times New Roman"/>
          <w:color w:val="000000"/>
          <w:sz w:val="32"/>
          <w:szCs w:val="32"/>
        </w:rPr>
      </w:pPr>
      <w:r>
        <w:rPr>
          <w:rFonts w:ascii="宋体" w:hAnsi="宋体" w:hint="eastAsia"/>
          <w:color w:val="000000"/>
          <w:sz w:val="32"/>
          <w:szCs w:val="32"/>
        </w:rPr>
        <w:t>（</w:t>
      </w:r>
      <w:r w:rsidRPr="009355CC">
        <w:rPr>
          <w:rFonts w:ascii="宋体" w:hAnsi="宋体" w:hint="eastAsia"/>
          <w:color w:val="000000"/>
          <w:sz w:val="32"/>
          <w:szCs w:val="32"/>
        </w:rPr>
        <w:t>6</w:t>
      </w:r>
      <w:r>
        <w:rPr>
          <w:rFonts w:ascii="宋体" w:hAnsi="宋体" w:hint="eastAsia"/>
          <w:color w:val="000000"/>
          <w:sz w:val="32"/>
          <w:szCs w:val="32"/>
        </w:rPr>
        <w:t>）</w:t>
      </w:r>
      <w:r w:rsidRPr="009355CC">
        <w:rPr>
          <w:rFonts w:ascii="宋体" w:hAnsi="宋体" w:hint="eastAsia"/>
          <w:color w:val="000000"/>
          <w:sz w:val="32"/>
          <w:szCs w:val="32"/>
        </w:rPr>
        <w:t>依托衡阳市网格化及综治信息平台、综治视联网、公共安全视频监控系统等，逐步实现对辖区内社会治安状况的实时监控、分析研判等。</w:t>
      </w:r>
      <w:r w:rsidRPr="009355CC">
        <w:rPr>
          <w:rFonts w:ascii="Times New Roman" w:hAnsi="Times New Roman"/>
          <w:color w:val="000000"/>
          <w:sz w:val="32"/>
          <w:szCs w:val="32"/>
        </w:rPr>
        <w:t xml:space="preserve"> </w:t>
      </w:r>
    </w:p>
    <w:p w:rsidR="009355CC" w:rsidRPr="009355CC" w:rsidRDefault="009355CC" w:rsidP="009355CC">
      <w:pPr>
        <w:spacing w:after="2"/>
        <w:ind w:firstLine="630"/>
        <w:rPr>
          <w:rFonts w:ascii="Times New Roman" w:hAnsi="Times New Roman"/>
          <w:color w:val="000000"/>
          <w:sz w:val="32"/>
          <w:szCs w:val="32"/>
        </w:rPr>
      </w:pPr>
      <w:r>
        <w:rPr>
          <w:rFonts w:ascii="宋体" w:hAnsi="宋体" w:hint="eastAsia"/>
          <w:color w:val="000000"/>
          <w:sz w:val="32"/>
          <w:szCs w:val="32"/>
        </w:rPr>
        <w:t>（</w:t>
      </w:r>
      <w:r w:rsidRPr="009355CC">
        <w:rPr>
          <w:rFonts w:ascii="宋体" w:hAnsi="宋体" w:hint="eastAsia"/>
          <w:color w:val="000000"/>
          <w:sz w:val="32"/>
          <w:szCs w:val="32"/>
        </w:rPr>
        <w:t>7</w:t>
      </w:r>
      <w:r>
        <w:rPr>
          <w:rFonts w:ascii="宋体" w:hAnsi="宋体" w:hint="eastAsia"/>
          <w:color w:val="000000"/>
          <w:sz w:val="32"/>
          <w:szCs w:val="32"/>
        </w:rPr>
        <w:t>）</w:t>
      </w:r>
      <w:r w:rsidRPr="009355CC">
        <w:rPr>
          <w:rFonts w:ascii="宋体" w:hAnsi="宋体" w:hint="eastAsia"/>
          <w:color w:val="000000"/>
          <w:sz w:val="32"/>
          <w:szCs w:val="32"/>
        </w:rPr>
        <w:t>协助完成平安创建、社会治安综合治理督导考核等相关</w:t>
      </w:r>
      <w:r w:rsidRPr="009355CC">
        <w:rPr>
          <w:rFonts w:ascii="宋体" w:hAnsi="宋体" w:hint="eastAsia"/>
          <w:color w:val="000000"/>
          <w:sz w:val="32"/>
          <w:szCs w:val="32"/>
        </w:rPr>
        <w:lastRenderedPageBreak/>
        <w:t>工作。</w:t>
      </w:r>
      <w:r w:rsidRPr="009355CC">
        <w:rPr>
          <w:rFonts w:ascii="Times New Roman" w:hAnsi="Times New Roman"/>
          <w:color w:val="000000"/>
          <w:sz w:val="32"/>
          <w:szCs w:val="32"/>
        </w:rPr>
        <w:t xml:space="preserve"> </w:t>
      </w:r>
    </w:p>
    <w:p w:rsidR="004017E9" w:rsidRDefault="009355CC" w:rsidP="009355CC">
      <w:pPr>
        <w:ind w:firstLineChars="200" w:firstLine="640"/>
        <w:rPr>
          <w:rFonts w:ascii="仿宋" w:eastAsia="仿宋" w:hAnsi="仿宋"/>
          <w:sz w:val="32"/>
          <w:szCs w:val="32"/>
        </w:rPr>
      </w:pPr>
      <w:r>
        <w:rPr>
          <w:rFonts w:ascii="宋体" w:hAnsi="宋体" w:hint="eastAsia"/>
          <w:color w:val="000000"/>
          <w:sz w:val="32"/>
          <w:szCs w:val="32"/>
        </w:rPr>
        <w:t>（</w:t>
      </w:r>
      <w:r w:rsidRPr="009355CC">
        <w:rPr>
          <w:rFonts w:ascii="宋体" w:hAnsi="宋体" w:hint="eastAsia"/>
          <w:color w:val="000000"/>
          <w:sz w:val="32"/>
          <w:szCs w:val="32"/>
        </w:rPr>
        <w:t>8</w:t>
      </w:r>
      <w:r>
        <w:rPr>
          <w:rFonts w:ascii="宋体" w:hAnsi="宋体" w:hint="eastAsia"/>
          <w:color w:val="000000"/>
          <w:sz w:val="32"/>
          <w:szCs w:val="32"/>
        </w:rPr>
        <w:t>）</w:t>
      </w:r>
      <w:r w:rsidRPr="009355CC">
        <w:rPr>
          <w:rFonts w:ascii="宋体" w:hAnsi="宋体" w:hint="eastAsia"/>
          <w:color w:val="000000"/>
          <w:sz w:val="32"/>
          <w:szCs w:val="32"/>
        </w:rPr>
        <w:t>完成区委政法委交办的其他工作任务。</w:t>
      </w:r>
    </w:p>
    <w:p w:rsidR="004017E9" w:rsidRDefault="00FA121F">
      <w:pPr>
        <w:ind w:firstLineChars="200" w:firstLine="640"/>
        <w:rPr>
          <w:rFonts w:ascii="楷体" w:eastAsia="楷体" w:hAnsi="楷体" w:cs="宋体"/>
          <w:sz w:val="32"/>
          <w:szCs w:val="32"/>
        </w:rPr>
      </w:pPr>
      <w:r>
        <w:rPr>
          <w:rFonts w:ascii="楷体" w:eastAsia="楷体" w:hAnsi="楷体" w:cs="宋体" w:hint="eastAsia"/>
          <w:sz w:val="32"/>
          <w:szCs w:val="32"/>
        </w:rPr>
        <w:t>2.机构设置</w:t>
      </w:r>
    </w:p>
    <w:p w:rsidR="009355CC" w:rsidRDefault="009355CC">
      <w:pPr>
        <w:pStyle w:val="Bodytext1"/>
        <w:tabs>
          <w:tab w:val="left" w:pos="1113"/>
        </w:tabs>
        <w:spacing w:line="240" w:lineRule="auto"/>
        <w:ind w:firstLine="500"/>
        <w:rPr>
          <w:rFonts w:cs="Times New Roman" w:hint="eastAsia"/>
          <w:color w:val="000000"/>
          <w:sz w:val="32"/>
          <w:szCs w:val="32"/>
        </w:rPr>
      </w:pPr>
      <w:r>
        <w:rPr>
          <w:rFonts w:cs="Times New Roman" w:hint="eastAsia"/>
          <w:color w:val="000000"/>
          <w:sz w:val="32"/>
          <w:szCs w:val="32"/>
        </w:rPr>
        <w:t>珠晖区社会治理和网络化信息中心内设机构包括：本部门共有编制人数8人，实有人数7人。内设股室4个，分别为办公室、社会治理股、动态监测研判股、网格化信息股</w:t>
      </w:r>
    </w:p>
    <w:p w:rsidR="004017E9" w:rsidRDefault="00FA121F">
      <w:pPr>
        <w:pStyle w:val="Bodytext1"/>
        <w:numPr>
          <w:ilvl w:val="0"/>
          <w:numId w:val="2"/>
        </w:numPr>
        <w:tabs>
          <w:tab w:val="left" w:pos="1101"/>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部门整体支出规模、使用方向和主要内容、涉及范围等。</w:t>
      </w:r>
    </w:p>
    <w:p w:rsidR="004017E9" w:rsidRDefault="00FA121F">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2022年基本支出年初预算数为</w:t>
      </w:r>
      <w:r w:rsidR="009355CC">
        <w:rPr>
          <w:rFonts w:ascii="仿宋" w:eastAsia="仿宋" w:hAnsi="仿宋" w:hint="eastAsia"/>
          <w:sz w:val="32"/>
          <w:szCs w:val="32"/>
        </w:rPr>
        <w:t>80.34</w:t>
      </w:r>
      <w:r>
        <w:rPr>
          <w:rFonts w:ascii="仿宋" w:eastAsia="仿宋" w:hAnsi="仿宋" w:hint="eastAsia"/>
          <w:sz w:val="32"/>
          <w:szCs w:val="32"/>
        </w:rPr>
        <w:t>万元，是指为保障单位机构正常运转、完成日常工作任务而发生的各项支出，包括用于基本工资、津贴补贴等人员经费以及办公费、印刷费、水电费、办公设备购置等日常公用经费。</w:t>
      </w:r>
    </w:p>
    <w:p w:rsidR="004017E9" w:rsidRDefault="00FA121F" w:rsidP="009355CC">
      <w:pPr>
        <w:pStyle w:val="Bodytext1"/>
        <w:tabs>
          <w:tab w:val="left" w:pos="867"/>
        </w:tabs>
        <w:spacing w:line="560" w:lineRule="exact"/>
        <w:ind w:firstLineChars="200" w:firstLine="643"/>
        <w:rPr>
          <w:rFonts w:ascii="仿宋_GB2312" w:eastAsia="仿宋_GB2312" w:hAnsi="仿宋_GB2312" w:cs="仿宋_GB2312"/>
          <w:b/>
          <w:bCs/>
          <w:sz w:val="32"/>
          <w:szCs w:val="32"/>
        </w:rPr>
      </w:pPr>
      <w:bookmarkStart w:id="3" w:name="bookmark94"/>
      <w:r>
        <w:rPr>
          <w:rFonts w:ascii="仿宋_GB2312" w:eastAsia="仿宋_GB2312" w:hAnsi="仿宋_GB2312" w:cs="仿宋_GB2312" w:hint="eastAsia"/>
          <w:b/>
          <w:bCs/>
          <w:color w:val="000000"/>
          <w:sz w:val="32"/>
          <w:szCs w:val="32"/>
        </w:rPr>
        <w:t>二</w:t>
      </w:r>
      <w:bookmarkEnd w:id="3"/>
      <w:r>
        <w:rPr>
          <w:rFonts w:ascii="仿宋_GB2312" w:eastAsia="仿宋_GB2312" w:hAnsi="仿宋_GB2312" w:cs="仿宋_GB2312" w:hint="eastAsia"/>
          <w:b/>
          <w:bCs/>
          <w:color w:val="000000"/>
          <w:sz w:val="32"/>
          <w:szCs w:val="32"/>
        </w:rPr>
        <w:t>、部门整体支出管理及使用情况</w:t>
      </w:r>
    </w:p>
    <w:p w:rsidR="004017E9" w:rsidRDefault="00FA121F">
      <w:pPr>
        <w:widowControl/>
        <w:spacing w:line="600" w:lineRule="exact"/>
        <w:ind w:firstLine="66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lang w:val="zh-CN" w:bidi="zh-CN"/>
        </w:rPr>
        <w:t>一是主要为保障单位机构正常运转、完成日常工作任务而发生的各项支出，包括用于基本工资、津贴补贴等人员经费（含临聘人员工资福利）以及办公费、印刷费、水电费、办公设备购置等日常公用经费；二是为确保各项资金的管理而制定了资金使用管理制度，厉行节约，把有效资金用在刀刃上；三是在编在职人员工资由财政统发。</w:t>
      </w:r>
    </w:p>
    <w:p w:rsidR="004017E9" w:rsidRDefault="00FA121F" w:rsidP="009355CC">
      <w:pPr>
        <w:pStyle w:val="Bodytext1"/>
        <w:tabs>
          <w:tab w:val="left" w:pos="876"/>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lang w:val="en-US"/>
        </w:rPr>
        <w:t>四</w:t>
      </w:r>
      <w:r>
        <w:rPr>
          <w:rFonts w:ascii="仿宋_GB2312" w:eastAsia="仿宋_GB2312" w:hAnsi="仿宋_GB2312" w:cs="仿宋_GB2312" w:hint="eastAsia"/>
          <w:b/>
          <w:bCs/>
          <w:color w:val="000000"/>
          <w:sz w:val="32"/>
          <w:szCs w:val="32"/>
        </w:rPr>
        <w:t>、部门整体支出绩效情况</w:t>
      </w:r>
    </w:p>
    <w:p w:rsidR="004017E9" w:rsidRDefault="00FA121F" w:rsidP="009355CC">
      <w:pPr>
        <w:pStyle w:val="Bodytext1"/>
        <w:tabs>
          <w:tab w:val="left" w:pos="867"/>
        </w:tabs>
        <w:spacing w:line="360" w:lineRule="auto"/>
        <w:ind w:firstLineChars="200" w:firstLine="640"/>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2022年，认真贯彻区委、区政府的决策部署，自觉维护社会稳定大局，切实做好化解信访维稳安保风险防范，较好地完成了上级交办的各项工作，2022年度整体支出绩效评价为95</w:t>
      </w:r>
      <w:bookmarkStart w:id="4" w:name="_GoBack"/>
      <w:bookmarkEnd w:id="4"/>
      <w:r w:rsidR="009355CC">
        <w:rPr>
          <w:rFonts w:ascii="仿宋" w:eastAsia="仿宋" w:hAnsi="仿宋" w:cs="Times New Roman" w:hint="eastAsia"/>
          <w:sz w:val="32"/>
          <w:szCs w:val="32"/>
          <w:lang w:val="en-US" w:bidi="ar-SA"/>
        </w:rPr>
        <w:t>分。</w:t>
      </w:r>
    </w:p>
    <w:p w:rsidR="004017E9" w:rsidRDefault="00FA121F" w:rsidP="009355CC">
      <w:pPr>
        <w:pStyle w:val="Bodytext1"/>
        <w:tabs>
          <w:tab w:val="left" w:pos="876"/>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lang w:val="en-US"/>
        </w:rPr>
        <w:lastRenderedPageBreak/>
        <w:t>五</w:t>
      </w:r>
      <w:r>
        <w:rPr>
          <w:rFonts w:ascii="仿宋_GB2312" w:eastAsia="仿宋_GB2312" w:hAnsi="仿宋_GB2312" w:cs="仿宋_GB2312" w:hint="eastAsia"/>
          <w:b/>
          <w:bCs/>
          <w:color w:val="000000"/>
          <w:sz w:val="32"/>
          <w:szCs w:val="32"/>
        </w:rPr>
        <w:t>、存在的主要问题</w:t>
      </w:r>
    </w:p>
    <w:p w:rsidR="004017E9" w:rsidRDefault="00FA121F">
      <w:pPr>
        <w:pStyle w:val="Bodytext1"/>
        <w:spacing w:line="360" w:lineRule="auto"/>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2022年，我单位整体支出执行情况、预算执行情况总体较好，但在适合新时代政治工作中，还存在谋划不足，资金安排统筹上还存在不完善、不充分等情况。</w:t>
      </w:r>
    </w:p>
    <w:p w:rsidR="004017E9" w:rsidRDefault="00FA121F" w:rsidP="009355CC">
      <w:pPr>
        <w:pStyle w:val="Bodytext1"/>
        <w:tabs>
          <w:tab w:val="left" w:pos="886"/>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lang w:val="en-US"/>
        </w:rPr>
        <w:t>六</w:t>
      </w:r>
      <w:r>
        <w:rPr>
          <w:rFonts w:ascii="仿宋_GB2312" w:eastAsia="仿宋_GB2312" w:hAnsi="仿宋_GB2312" w:cs="仿宋_GB2312" w:hint="eastAsia"/>
          <w:b/>
          <w:bCs/>
          <w:color w:val="000000"/>
          <w:sz w:val="32"/>
          <w:szCs w:val="32"/>
        </w:rPr>
        <w:t>、改进措施和有关建议</w:t>
      </w:r>
    </w:p>
    <w:p w:rsidR="004017E9" w:rsidRDefault="00FA121F">
      <w:pPr>
        <w:ind w:firstLineChars="200" w:firstLine="640"/>
        <w:jc w:val="left"/>
        <w:rPr>
          <w:rFonts w:ascii="仿宋" w:eastAsia="仿宋" w:hAnsi="仿宋" w:cs="仿宋"/>
          <w:sz w:val="32"/>
          <w:szCs w:val="32"/>
        </w:rPr>
      </w:pPr>
      <w:r>
        <w:rPr>
          <w:rFonts w:ascii="仿宋" w:eastAsia="仿宋" w:hAnsi="仿宋" w:cs="仿宋" w:hint="eastAsia"/>
          <w:sz w:val="32"/>
          <w:szCs w:val="32"/>
        </w:rPr>
        <w:t>1、科学编制预算，提前充分考虑各项工作。加强对年度财务收支情况进行分析对比，认真分析测算预算项目的必要性、可行性和所需资金，将预算细化到支出经济分类项目，提高预算编制的科学性、合理性和准确性。</w:t>
      </w:r>
    </w:p>
    <w:p w:rsidR="004017E9" w:rsidRDefault="00FA121F">
      <w:pPr>
        <w:ind w:firstLineChars="200" w:firstLine="640"/>
        <w:jc w:val="left"/>
        <w:rPr>
          <w:rFonts w:ascii="仿宋" w:eastAsia="仿宋" w:hAnsi="仿宋" w:cs="仿宋"/>
          <w:sz w:val="32"/>
          <w:szCs w:val="32"/>
        </w:rPr>
      </w:pPr>
      <w:r>
        <w:rPr>
          <w:rFonts w:ascii="仿宋" w:eastAsia="仿宋" w:hAnsi="仿宋" w:cs="仿宋" w:hint="eastAsia"/>
          <w:sz w:val="32"/>
          <w:szCs w:val="32"/>
        </w:rPr>
        <w:t>2、强化预算执行，提高财政资金使用效益。按照财政部2022年出台的《中央财政预算管理一体化资金支付管理办法（试行）》的要求，严格预算执行，充分保持财务系统和财政系统的一致性。</w:t>
      </w:r>
    </w:p>
    <w:p w:rsidR="00017D8A" w:rsidRDefault="00017D8A" w:rsidP="00017D8A">
      <w:pPr>
        <w:pStyle w:val="1"/>
      </w:pPr>
    </w:p>
    <w:p w:rsidR="00017D8A" w:rsidRPr="00017D8A" w:rsidRDefault="00B835EC" w:rsidP="00017D8A">
      <w:pPr>
        <w:jc w:val="right"/>
        <w:rPr>
          <w:rFonts w:ascii="仿宋" w:eastAsia="仿宋" w:hAnsi="仿宋" w:cs="仿宋"/>
          <w:sz w:val="32"/>
          <w:szCs w:val="32"/>
        </w:rPr>
      </w:pPr>
      <w:r>
        <w:rPr>
          <w:rFonts w:ascii="仿宋" w:eastAsia="仿宋" w:hAnsi="仿宋" w:cs="仿宋" w:hint="eastAsia"/>
          <w:sz w:val="32"/>
          <w:szCs w:val="32"/>
        </w:rPr>
        <w:t>珠晖区社会治理和网格化信息中心</w:t>
      </w:r>
    </w:p>
    <w:p w:rsidR="00017D8A" w:rsidRPr="00017D8A" w:rsidRDefault="00017D8A" w:rsidP="00017D8A">
      <w:pPr>
        <w:pStyle w:val="1"/>
        <w:jc w:val="right"/>
        <w:rPr>
          <w:rFonts w:ascii="仿宋" w:eastAsia="仿宋" w:hAnsi="仿宋" w:cs="仿宋"/>
          <w:sz w:val="32"/>
          <w:szCs w:val="32"/>
        </w:rPr>
      </w:pPr>
      <w:r w:rsidRPr="00017D8A">
        <w:rPr>
          <w:rFonts w:ascii="仿宋" w:eastAsia="仿宋" w:hAnsi="仿宋" w:cs="仿宋" w:hint="eastAsia"/>
          <w:sz w:val="32"/>
          <w:szCs w:val="32"/>
        </w:rPr>
        <w:t>2023年</w:t>
      </w:r>
      <w:r w:rsidR="00B835EC">
        <w:rPr>
          <w:rFonts w:ascii="仿宋" w:eastAsia="仿宋" w:hAnsi="仿宋" w:cs="仿宋" w:hint="eastAsia"/>
          <w:sz w:val="32"/>
          <w:szCs w:val="32"/>
        </w:rPr>
        <w:t>12</w:t>
      </w:r>
      <w:r w:rsidRPr="00017D8A">
        <w:rPr>
          <w:rFonts w:ascii="仿宋" w:eastAsia="仿宋" w:hAnsi="仿宋" w:cs="仿宋" w:hint="eastAsia"/>
          <w:sz w:val="32"/>
          <w:szCs w:val="32"/>
        </w:rPr>
        <w:t>月</w:t>
      </w:r>
      <w:r w:rsidR="00B835EC">
        <w:rPr>
          <w:rFonts w:ascii="仿宋" w:eastAsia="仿宋" w:hAnsi="仿宋" w:cs="仿宋" w:hint="eastAsia"/>
          <w:sz w:val="32"/>
          <w:szCs w:val="32"/>
        </w:rPr>
        <w:t>10</w:t>
      </w:r>
      <w:r w:rsidRPr="00017D8A">
        <w:rPr>
          <w:rFonts w:ascii="仿宋" w:eastAsia="仿宋" w:hAnsi="仿宋" w:cs="仿宋" w:hint="eastAsia"/>
          <w:sz w:val="32"/>
          <w:szCs w:val="32"/>
        </w:rPr>
        <w:t>日</w:t>
      </w:r>
    </w:p>
    <w:p w:rsidR="004017E9" w:rsidRDefault="004017E9">
      <w:pPr>
        <w:spacing w:line="560" w:lineRule="exact"/>
        <w:ind w:firstLineChars="200" w:firstLine="360"/>
        <w:rPr>
          <w:rFonts w:ascii="宋体" w:hAnsi="宋体" w:cs="宋体"/>
          <w:sz w:val="18"/>
          <w:szCs w:val="18"/>
        </w:rPr>
      </w:pPr>
    </w:p>
    <w:p w:rsidR="004017E9" w:rsidRDefault="004017E9">
      <w:pPr>
        <w:spacing w:line="560" w:lineRule="exact"/>
        <w:ind w:firstLineChars="200" w:firstLine="420"/>
      </w:pPr>
    </w:p>
    <w:p w:rsidR="004017E9" w:rsidRDefault="004017E9"/>
    <w:sectPr w:rsidR="004017E9" w:rsidSect="004017E9">
      <w:footerReference w:type="even" r:id="rId8"/>
      <w:footerReference w:type="default" r:id="rId9"/>
      <w:pgSz w:w="11906" w:h="16838"/>
      <w:pgMar w:top="1383" w:right="1417" w:bottom="127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1AA" w:rsidRDefault="007B11AA" w:rsidP="004017E9">
      <w:r>
        <w:separator/>
      </w:r>
    </w:p>
  </w:endnote>
  <w:endnote w:type="continuationSeparator" w:id="0">
    <w:p w:rsidR="007B11AA" w:rsidRDefault="007B11AA" w:rsidP="00401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E9" w:rsidRDefault="002474B4">
    <w:pPr>
      <w:spacing w:line="1" w:lineRule="exact"/>
    </w:pPr>
    <w:r>
      <w:pict>
        <v:shapetype id="_x0000_t202" coordsize="21600,21600" o:spt="202" path="m,l,21600r21600,l21600,xe">
          <v:stroke joinstyle="miter"/>
          <v:path gradientshapeok="t" o:connecttype="rect"/>
        </v:shapetype>
        <v:shape id="_x0000_s1027" type="#_x0000_t202" style="position:absolute;left:0;text-align:left;margin-left:79.6pt;margin-top:766.25pt;width:47.5pt;height:8.4pt;z-index:-25165721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wtzDYAAAADQEAAA8AAAAAAAAAAQAgAAAAIgAAAGRy&#10;cy9kb3ducmV2LnhtbFBLAQIUABQAAAAIAIdO4kDnejedzAEAAJsDAAAOAAAAAAAAAAEAIAAAACcB&#10;AABkcnMvZTJvRG9jLnhtbFBLBQYAAAAABgAGAFkBAABlBQAAAAA=&#10;" filled="f" stroked="f">
          <v:textbox style="mso-fit-shape-to-text:t" inset="0,0,0,0">
            <w:txbxContent>
              <w:p w:rsidR="004017E9" w:rsidRDefault="00FA121F">
                <w:pPr>
                  <w:pStyle w:val="Headerorfooter2"/>
                  <w:jc w:val="left"/>
                  <w:rPr>
                    <w:sz w:val="24"/>
                    <w:szCs w:val="24"/>
                  </w:rPr>
                </w:pPr>
                <w:r>
                  <w:rPr>
                    <w:rFonts w:ascii="Courier New" w:eastAsia="Courier New" w:hAnsi="Courier New" w:cs="Courier New"/>
                    <w:color w:val="000000"/>
                    <w:sz w:val="24"/>
                    <w:szCs w:val="24"/>
                    <w:lang w:val="en-US" w:eastAsia="en-US" w:bidi="en-US"/>
                  </w:rPr>
                  <w:t>—</w:t>
                </w:r>
                <w:r w:rsidR="002474B4" w:rsidRPr="002474B4">
                  <w:fldChar w:fldCharType="begin"/>
                </w:r>
                <w:r>
                  <w:instrText xml:space="preserve"> PAGE \* MERGEFORMAT </w:instrText>
                </w:r>
                <w:r w:rsidR="002474B4" w:rsidRPr="002474B4">
                  <w:fldChar w:fldCharType="separate"/>
                </w:r>
                <w:r>
                  <w:rPr>
                    <w:rFonts w:ascii="Courier New" w:eastAsia="Courier New" w:hAnsi="Courier New" w:cs="Courier New"/>
                    <w:color w:val="000000"/>
                    <w:sz w:val="24"/>
                    <w:szCs w:val="24"/>
                  </w:rPr>
                  <w:t>#</w:t>
                </w:r>
                <w:r w:rsidR="002474B4">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E9" w:rsidRDefault="002474B4">
    <w:pPr>
      <w:spacing w:line="1" w:lineRule="exact"/>
    </w:pPr>
    <w:r w:rsidRPr="002474B4">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4017E9" w:rsidRDefault="002474B4">
                <w:pPr>
                  <w:pStyle w:val="a3"/>
                </w:pPr>
                <w:r>
                  <w:rPr>
                    <w:rFonts w:hint="eastAsia"/>
                  </w:rPr>
                  <w:fldChar w:fldCharType="begin"/>
                </w:r>
                <w:r w:rsidR="00FA121F">
                  <w:rPr>
                    <w:rFonts w:hint="eastAsia"/>
                  </w:rPr>
                  <w:instrText xml:space="preserve"> PAGE  \* MERGEFORMAT </w:instrText>
                </w:r>
                <w:r>
                  <w:rPr>
                    <w:rFonts w:hint="eastAsia"/>
                  </w:rPr>
                  <w:fldChar w:fldCharType="separate"/>
                </w:r>
                <w:r w:rsidR="00B835EC">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1AA" w:rsidRDefault="007B11AA" w:rsidP="004017E9">
      <w:r>
        <w:separator/>
      </w:r>
    </w:p>
  </w:footnote>
  <w:footnote w:type="continuationSeparator" w:id="0">
    <w:p w:rsidR="007B11AA" w:rsidRDefault="007B11AA" w:rsidP="0040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95F77F"/>
    <w:multiLevelType w:val="singleLevel"/>
    <w:tmpl w:val="D595F77F"/>
    <w:lvl w:ilvl="0">
      <w:start w:val="2"/>
      <w:numFmt w:val="chineseCounting"/>
      <w:suff w:val="nothing"/>
      <w:lvlText w:val="（%1）"/>
      <w:lvlJc w:val="left"/>
      <w:rPr>
        <w:rFonts w:hint="eastAsia"/>
      </w:rPr>
    </w:lvl>
  </w:abstractNum>
  <w:abstractNum w:abstractNumId="1">
    <w:nsid w:val="0E813F1C"/>
    <w:multiLevelType w:val="singleLevel"/>
    <w:tmpl w:val="0E813F1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FlOGU5NGViNWUxOWY0M2QyN2Q5MDAwZWI0MTk0OTEifQ=="/>
  </w:docVars>
  <w:rsids>
    <w:rsidRoot w:val="00524E51"/>
    <w:rsid w:val="000162B6"/>
    <w:rsid w:val="00017D8A"/>
    <w:rsid w:val="002474B4"/>
    <w:rsid w:val="00292996"/>
    <w:rsid w:val="003D1851"/>
    <w:rsid w:val="004017E9"/>
    <w:rsid w:val="00524E51"/>
    <w:rsid w:val="006914D4"/>
    <w:rsid w:val="00784288"/>
    <w:rsid w:val="007B11AA"/>
    <w:rsid w:val="00825BB3"/>
    <w:rsid w:val="008F7B30"/>
    <w:rsid w:val="009355CC"/>
    <w:rsid w:val="00B55B80"/>
    <w:rsid w:val="00B835EC"/>
    <w:rsid w:val="00E204E6"/>
    <w:rsid w:val="00FA121F"/>
    <w:rsid w:val="00FC04B8"/>
    <w:rsid w:val="0AB17A25"/>
    <w:rsid w:val="0C77765A"/>
    <w:rsid w:val="0EC046DA"/>
    <w:rsid w:val="1A0B2E3F"/>
    <w:rsid w:val="1C0B1F5C"/>
    <w:rsid w:val="1E995A80"/>
    <w:rsid w:val="24650CAD"/>
    <w:rsid w:val="2CB5119F"/>
    <w:rsid w:val="49892887"/>
    <w:rsid w:val="55755470"/>
    <w:rsid w:val="55E24503"/>
    <w:rsid w:val="5BA74225"/>
    <w:rsid w:val="5EA07AA3"/>
    <w:rsid w:val="64144421"/>
    <w:rsid w:val="69343CDB"/>
    <w:rsid w:val="69DD3507"/>
    <w:rsid w:val="72E40307"/>
    <w:rsid w:val="77F94FDF"/>
    <w:rsid w:val="7AAC6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017E9"/>
    <w:pPr>
      <w:widowControl w:val="0"/>
      <w:jc w:val="both"/>
    </w:pPr>
    <w:rPr>
      <w:rFonts w:ascii="Calibri" w:hAnsi="Calibri"/>
      <w:kern w:val="2"/>
      <w:sz w:val="21"/>
      <w:szCs w:val="24"/>
    </w:rPr>
  </w:style>
  <w:style w:type="paragraph" w:styleId="2">
    <w:name w:val="heading 2"/>
    <w:basedOn w:val="a"/>
    <w:next w:val="a"/>
    <w:semiHidden/>
    <w:unhideWhenUsed/>
    <w:qFormat/>
    <w:rsid w:val="004017E9"/>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4017E9"/>
  </w:style>
  <w:style w:type="paragraph" w:styleId="a3">
    <w:name w:val="footer"/>
    <w:basedOn w:val="a"/>
    <w:qFormat/>
    <w:rsid w:val="004017E9"/>
    <w:pPr>
      <w:tabs>
        <w:tab w:val="center" w:pos="4153"/>
        <w:tab w:val="right" w:pos="8306"/>
      </w:tabs>
      <w:snapToGrid w:val="0"/>
      <w:jc w:val="left"/>
    </w:pPr>
    <w:rPr>
      <w:sz w:val="18"/>
    </w:rPr>
  </w:style>
  <w:style w:type="paragraph" w:customStyle="1" w:styleId="Bodytext1">
    <w:name w:val="Body text|1"/>
    <w:basedOn w:val="a"/>
    <w:qFormat/>
    <w:rsid w:val="004017E9"/>
    <w:pPr>
      <w:spacing w:line="408" w:lineRule="auto"/>
      <w:ind w:firstLine="400"/>
    </w:pPr>
    <w:rPr>
      <w:rFonts w:ascii="宋体" w:hAnsi="宋体" w:cs="宋体"/>
      <w:sz w:val="19"/>
      <w:szCs w:val="19"/>
      <w:lang w:val="zh-CN" w:bidi="zh-CN"/>
    </w:rPr>
  </w:style>
  <w:style w:type="paragraph" w:customStyle="1" w:styleId="Bodytext3">
    <w:name w:val="Body text|3"/>
    <w:basedOn w:val="a"/>
    <w:qFormat/>
    <w:rsid w:val="004017E9"/>
    <w:pPr>
      <w:spacing w:before="220" w:after="720"/>
      <w:ind w:firstLine="520"/>
    </w:pPr>
    <w:rPr>
      <w:sz w:val="32"/>
      <w:szCs w:val="32"/>
    </w:rPr>
  </w:style>
  <w:style w:type="paragraph" w:customStyle="1" w:styleId="Other1">
    <w:name w:val="Other|1"/>
    <w:basedOn w:val="a"/>
    <w:qFormat/>
    <w:rsid w:val="004017E9"/>
    <w:pPr>
      <w:spacing w:line="302" w:lineRule="exact"/>
    </w:pPr>
    <w:rPr>
      <w:rFonts w:ascii="宋体" w:hAnsi="宋体" w:cs="宋体"/>
      <w:sz w:val="19"/>
      <w:szCs w:val="19"/>
      <w:lang w:val="zh-CN" w:bidi="zh-CN"/>
    </w:rPr>
  </w:style>
  <w:style w:type="paragraph" w:customStyle="1" w:styleId="Bodytext4">
    <w:name w:val="Body text|4"/>
    <w:basedOn w:val="a"/>
    <w:qFormat/>
    <w:rsid w:val="004017E9"/>
    <w:pPr>
      <w:spacing w:after="60"/>
      <w:ind w:firstLine="320"/>
    </w:pPr>
    <w:rPr>
      <w:rFonts w:ascii="宋体" w:hAnsi="宋体" w:cs="宋体"/>
      <w:lang w:val="zh-CN" w:bidi="zh-CN"/>
    </w:rPr>
  </w:style>
  <w:style w:type="paragraph" w:customStyle="1" w:styleId="Tablecaption1">
    <w:name w:val="Table caption|1"/>
    <w:basedOn w:val="a"/>
    <w:qFormat/>
    <w:rsid w:val="004017E9"/>
    <w:pPr>
      <w:spacing w:line="302" w:lineRule="exact"/>
      <w:jc w:val="right"/>
    </w:pPr>
    <w:rPr>
      <w:rFonts w:ascii="宋体" w:hAnsi="宋体" w:cs="宋体"/>
      <w:sz w:val="19"/>
      <w:szCs w:val="19"/>
      <w:lang w:val="zh-CN" w:bidi="zh-CN"/>
    </w:rPr>
  </w:style>
  <w:style w:type="paragraph" w:customStyle="1" w:styleId="Bodytext2">
    <w:name w:val="Body text|2"/>
    <w:basedOn w:val="a"/>
    <w:qFormat/>
    <w:rsid w:val="004017E9"/>
    <w:pPr>
      <w:spacing w:after="470"/>
    </w:pPr>
    <w:rPr>
      <w:b/>
      <w:bCs/>
      <w:sz w:val="19"/>
      <w:szCs w:val="19"/>
      <w:lang w:val="zh-CN" w:bidi="zh-CN"/>
    </w:rPr>
  </w:style>
  <w:style w:type="paragraph" w:customStyle="1" w:styleId="Heading21">
    <w:name w:val="Heading #2|1"/>
    <w:basedOn w:val="a"/>
    <w:qFormat/>
    <w:rsid w:val="004017E9"/>
    <w:pPr>
      <w:spacing w:after="300"/>
      <w:jc w:val="center"/>
      <w:outlineLvl w:val="1"/>
    </w:pPr>
    <w:rPr>
      <w:rFonts w:ascii="宋体" w:hAnsi="宋体" w:cs="宋体"/>
      <w:sz w:val="44"/>
      <w:szCs w:val="44"/>
      <w:lang w:val="zh-CN" w:bidi="zh-CN"/>
    </w:rPr>
  </w:style>
  <w:style w:type="paragraph" w:customStyle="1" w:styleId="Headerorfooter2">
    <w:name w:val="Header or footer|2"/>
    <w:basedOn w:val="a"/>
    <w:qFormat/>
    <w:rsid w:val="004017E9"/>
    <w:rPr>
      <w:sz w:val="20"/>
      <w:szCs w:val="20"/>
      <w:lang w:val="zh-CN" w:bidi="zh-CN"/>
    </w:rPr>
  </w:style>
  <w:style w:type="paragraph" w:customStyle="1" w:styleId="NewNewNewNewNewNewNewNew">
    <w:name w:val="正文 New New New New New New New New"/>
    <w:rsid w:val="004017E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2023-12-15T07:40:00Z</dcterms:created>
  <dcterms:modified xsi:type="dcterms:W3CDTF">2023-12-15T07:40:00Z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63176D46D4254EDE9C05EF843BE536E6_12</vt:lpwstr>
  </property>
</Properties>
</file>