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C6680F">
      <w:pPr>
        <w:spacing w:afterLines="100"/>
        <w:rPr>
          <w:rFonts w:ascii="Times New Roman" w:hAnsi="Times New Roman" w:eastAsia="仿宋_GB2312"/>
          <w:kern w:val="0"/>
          <w:sz w:val="32"/>
          <w:szCs w:val="32"/>
        </w:rPr>
      </w:pPr>
      <w:bookmarkStart w:id="0" w:name="_GoBack"/>
      <w:bookmarkEnd w:id="0"/>
      <w:r>
        <w:rPr>
          <w:rFonts w:hint="eastAsia" w:ascii="黑体" w:hAnsi="黑体" w:eastAsia="黑体" w:cs="黑体"/>
          <w:kern w:val="0"/>
          <w:sz w:val="32"/>
          <w:szCs w:val="32"/>
        </w:rPr>
        <w:t>附件</w:t>
      </w:r>
      <w:r>
        <w:rPr>
          <w:rFonts w:ascii="Times New Roman" w:hAnsi="Times New Roman" w:eastAsia="仿宋_GB2312"/>
          <w:kern w:val="0"/>
          <w:sz w:val="32"/>
          <w:szCs w:val="32"/>
        </w:rPr>
        <w:t>1</w:t>
      </w:r>
    </w:p>
    <w:p w14:paraId="618D05A7">
      <w:pPr>
        <w:jc w:val="center"/>
        <w:rPr>
          <w:rFonts w:ascii="Times New Roman" w:hAnsi="Times New Roman" w:eastAsia="方正小标宋简体"/>
          <w:sz w:val="48"/>
          <w:szCs w:val="48"/>
        </w:rPr>
      </w:pPr>
    </w:p>
    <w:p w14:paraId="2332EC41">
      <w:pPr>
        <w:jc w:val="center"/>
        <w:rPr>
          <w:rFonts w:ascii="Times New Roman" w:hAnsi="Times New Roman" w:eastAsia="方正小标宋简体"/>
          <w:sz w:val="48"/>
          <w:szCs w:val="48"/>
        </w:rPr>
      </w:pPr>
    </w:p>
    <w:p w14:paraId="15016F7C">
      <w:pPr>
        <w:jc w:val="center"/>
        <w:rPr>
          <w:rFonts w:ascii="Times New Roman" w:hAnsi="Times New Roman" w:eastAsia="方正小标宋简体"/>
          <w:sz w:val="48"/>
          <w:szCs w:val="48"/>
        </w:rPr>
      </w:pPr>
    </w:p>
    <w:p w14:paraId="1E9D9E0C">
      <w:pPr>
        <w:rPr>
          <w:rFonts w:ascii="Times New Roman" w:hAnsi="Times New Roman" w:eastAsia="方正小标宋简体"/>
          <w:sz w:val="48"/>
          <w:szCs w:val="48"/>
        </w:rPr>
      </w:pPr>
    </w:p>
    <w:p w14:paraId="391ED1F8">
      <w:pPr>
        <w:jc w:val="center"/>
        <w:rPr>
          <w:rFonts w:ascii="Times New Roman" w:hAnsi="Times New Roman" w:eastAsia="方正小标宋简体"/>
          <w:sz w:val="48"/>
          <w:szCs w:val="48"/>
        </w:rPr>
      </w:pPr>
      <w:r>
        <w:rPr>
          <w:rFonts w:ascii="Times New Roman" w:hAnsi="Times New Roman" w:eastAsia="方正小标宋简体"/>
          <w:sz w:val="48"/>
          <w:szCs w:val="48"/>
        </w:rPr>
        <w:t>部门整体支出绩效自评报告</w:t>
      </w:r>
    </w:p>
    <w:p w14:paraId="1E971DE2">
      <w:pPr>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w:t>
      </w:r>
      <w:r>
        <w:rPr>
          <w:rFonts w:ascii="Times New Roman" w:hAnsi="Times New Roman" w:eastAsia="方正小标宋简体"/>
          <w:sz w:val="36"/>
          <w:szCs w:val="36"/>
        </w:rPr>
        <w:t>2021年度</w:t>
      </w:r>
      <w:r>
        <w:rPr>
          <w:rFonts w:hint="eastAsia" w:ascii="Times New Roman" w:hAnsi="Times New Roman" w:eastAsia="方正小标宋简体"/>
          <w:sz w:val="36"/>
          <w:szCs w:val="36"/>
          <w:lang w:eastAsia="zh-CN"/>
        </w:rPr>
        <w:t>）</w:t>
      </w:r>
    </w:p>
    <w:p w14:paraId="24164561">
      <w:pPr>
        <w:jc w:val="center"/>
        <w:rPr>
          <w:rFonts w:ascii="Times New Roman" w:hAnsi="Times New Roman" w:eastAsia="黑体"/>
          <w:sz w:val="32"/>
          <w:szCs w:val="32"/>
        </w:rPr>
      </w:pPr>
    </w:p>
    <w:p w14:paraId="37B3EA2B">
      <w:pPr>
        <w:jc w:val="center"/>
        <w:rPr>
          <w:rFonts w:ascii="Times New Roman" w:hAnsi="Times New Roman" w:eastAsia="黑体"/>
          <w:sz w:val="32"/>
          <w:szCs w:val="32"/>
        </w:rPr>
      </w:pPr>
    </w:p>
    <w:p w14:paraId="2D59A37E">
      <w:pPr>
        <w:jc w:val="center"/>
        <w:rPr>
          <w:rFonts w:ascii="Times New Roman" w:hAnsi="Times New Roman" w:eastAsia="黑体"/>
          <w:sz w:val="32"/>
          <w:szCs w:val="32"/>
        </w:rPr>
      </w:pPr>
    </w:p>
    <w:p w14:paraId="5511F7D8">
      <w:pPr>
        <w:jc w:val="center"/>
        <w:rPr>
          <w:rFonts w:ascii="Times New Roman" w:hAnsi="Times New Roman" w:eastAsia="黑体"/>
          <w:sz w:val="32"/>
          <w:szCs w:val="32"/>
        </w:rPr>
      </w:pPr>
    </w:p>
    <w:p w14:paraId="7654824E">
      <w:pPr>
        <w:rPr>
          <w:rFonts w:ascii="Times New Roman" w:hAnsi="Times New Roman" w:eastAsia="黑体"/>
          <w:sz w:val="32"/>
          <w:szCs w:val="32"/>
        </w:rPr>
      </w:pPr>
    </w:p>
    <w:p w14:paraId="5034AC81">
      <w:pPr>
        <w:jc w:val="center"/>
        <w:rPr>
          <w:rFonts w:ascii="Times New Roman" w:hAnsi="Times New Roman"/>
          <w:sz w:val="36"/>
          <w:szCs w:val="36"/>
        </w:rPr>
      </w:pPr>
    </w:p>
    <w:p w14:paraId="66E22004">
      <w:pPr>
        <w:jc w:val="center"/>
        <w:rPr>
          <w:rFonts w:ascii="Times New Roman" w:hAnsi="Times New Roman"/>
          <w:sz w:val="36"/>
          <w:szCs w:val="36"/>
        </w:rPr>
      </w:pPr>
    </w:p>
    <w:p w14:paraId="4E1DAC4C">
      <w:pPr>
        <w:jc w:val="center"/>
        <w:rPr>
          <w:rFonts w:ascii="Times New Roman" w:hAnsi="Times New Roman"/>
          <w:sz w:val="36"/>
          <w:szCs w:val="36"/>
        </w:rPr>
      </w:pPr>
    </w:p>
    <w:p w14:paraId="36172AF7">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lang w:eastAsia="zh-CN"/>
        </w:rPr>
        <w:t>：衡阳市交通运输局（</w:t>
      </w:r>
      <w:r>
        <w:rPr>
          <w:rFonts w:hint="eastAsia" w:ascii="Times New Roman" w:hAnsi="Times New Roman"/>
          <w:sz w:val="36"/>
          <w:szCs w:val="36"/>
          <w:lang w:val="en-US" w:eastAsia="zh-CN"/>
        </w:rPr>
        <w:t>盖章</w:t>
      </w:r>
      <w:r>
        <w:rPr>
          <w:rFonts w:hint="eastAsia" w:ascii="Times New Roman" w:hAnsi="Times New Roman"/>
          <w:sz w:val="36"/>
          <w:szCs w:val="36"/>
          <w:lang w:eastAsia="zh-CN"/>
        </w:rPr>
        <w:t>）</w:t>
      </w:r>
    </w:p>
    <w:p w14:paraId="4B2D030F">
      <w:pPr>
        <w:ind w:firstLine="1800" w:firstLineChars="500"/>
        <w:jc w:val="both"/>
        <w:rPr>
          <w:rFonts w:ascii="Times New Roman" w:hAnsi="Times New Roman" w:eastAsia="黑体"/>
          <w:sz w:val="36"/>
          <w:szCs w:val="36"/>
        </w:rPr>
      </w:pPr>
      <w:r>
        <w:rPr>
          <w:rFonts w:hint="eastAsia" w:ascii="Times New Roman" w:hAnsi="Times New Roman"/>
          <w:sz w:val="36"/>
          <w:szCs w:val="36"/>
          <w:lang w:val="en-US" w:eastAsia="zh-CN"/>
        </w:rPr>
        <w:t>主要负责人签字</w:t>
      </w:r>
      <w:r>
        <w:rPr>
          <w:rFonts w:ascii="Times New Roman" w:hAnsi="Times New Roman"/>
          <w:sz w:val="36"/>
          <w:szCs w:val="36"/>
        </w:rPr>
        <w:t>：</w:t>
      </w:r>
    </w:p>
    <w:p w14:paraId="1FFD208B">
      <w:pPr>
        <w:jc w:val="center"/>
        <w:rPr>
          <w:rFonts w:ascii="Times New Roman" w:hAnsi="Times New Roman" w:eastAsia="黑体"/>
          <w:sz w:val="36"/>
          <w:szCs w:val="36"/>
        </w:rPr>
      </w:pPr>
    </w:p>
    <w:p w14:paraId="1639A04B">
      <w:pPr>
        <w:jc w:val="center"/>
        <w:rPr>
          <w:rFonts w:ascii="Times New Roman" w:hAnsi="Times New Roman" w:eastAsia="黑体"/>
          <w:sz w:val="32"/>
          <w:szCs w:val="32"/>
        </w:rPr>
      </w:pPr>
      <w:r>
        <w:rPr>
          <w:rFonts w:hint="eastAsia" w:ascii="Times New Roman" w:hAnsi="Times New Roman" w:eastAsia="黑体"/>
          <w:sz w:val="36"/>
          <w:szCs w:val="36"/>
          <w:lang w:val="en-US" w:eastAsia="zh-CN"/>
        </w:rPr>
        <w:t>2022</w:t>
      </w:r>
      <w:r>
        <w:rPr>
          <w:rFonts w:ascii="Times New Roman" w:hAnsi="Times New Roman" w:eastAsia="黑体"/>
          <w:sz w:val="36"/>
          <w:szCs w:val="36"/>
        </w:rPr>
        <w:t>年</w:t>
      </w:r>
      <w:r>
        <w:rPr>
          <w:rFonts w:hint="eastAsia" w:ascii="Times New Roman" w:hAnsi="Times New Roman" w:eastAsia="黑体"/>
          <w:sz w:val="36"/>
          <w:szCs w:val="36"/>
          <w:lang w:val="en-US" w:eastAsia="zh-CN"/>
        </w:rPr>
        <w:t>8</w:t>
      </w:r>
      <w:r>
        <w:rPr>
          <w:rFonts w:ascii="Times New Roman" w:hAnsi="Times New Roman" w:eastAsia="黑体"/>
          <w:sz w:val="36"/>
          <w:szCs w:val="36"/>
        </w:rPr>
        <w:t>月</w:t>
      </w:r>
      <w:r>
        <w:rPr>
          <w:rFonts w:hint="eastAsia" w:ascii="Times New Roman" w:hAnsi="Times New Roman" w:eastAsia="黑体"/>
          <w:sz w:val="36"/>
          <w:szCs w:val="36"/>
          <w:lang w:val="en-US" w:eastAsia="zh-CN"/>
        </w:rPr>
        <w:t>20</w:t>
      </w:r>
      <w:r>
        <w:rPr>
          <w:rFonts w:ascii="Times New Roman" w:hAnsi="Times New Roman" w:eastAsia="黑体"/>
          <w:sz w:val="36"/>
          <w:szCs w:val="36"/>
        </w:rPr>
        <w:t>日</w:t>
      </w:r>
    </w:p>
    <w:p w14:paraId="7FC78082">
      <w:pPr>
        <w:jc w:val="center"/>
        <w:rPr>
          <w:rFonts w:ascii="Times New Roman" w:hAnsi="Times New Roman" w:eastAsia="黑体"/>
          <w:sz w:val="32"/>
          <w:szCs w:val="32"/>
        </w:rPr>
      </w:pPr>
    </w:p>
    <w:p w14:paraId="7B2A61F2">
      <w:pPr>
        <w:spacing w:line="600" w:lineRule="exact"/>
        <w:rPr>
          <w:rFonts w:ascii="Times New Roman" w:hAnsi="Times New Roman" w:eastAsia="方正小标宋简体"/>
          <w:sz w:val="44"/>
          <w:szCs w:val="44"/>
        </w:rPr>
      </w:pPr>
    </w:p>
    <w:p w14:paraId="2AFB5FF1">
      <w:pPr>
        <w:spacing w:line="600" w:lineRule="exact"/>
        <w:jc w:val="center"/>
        <w:rPr>
          <w:rFonts w:ascii="Times New Roman" w:hAnsi="Times New Roman" w:eastAsia="方正小标宋简体"/>
          <w:sz w:val="44"/>
          <w:szCs w:val="44"/>
        </w:rPr>
      </w:pPr>
    </w:p>
    <w:p w14:paraId="3D586EB6">
      <w:pPr>
        <w:spacing w:line="600" w:lineRule="exact"/>
        <w:jc w:val="center"/>
        <w:rPr>
          <w:rFonts w:ascii="Times New Roman" w:hAnsi="Times New Roman" w:eastAsia="方正小标宋简体"/>
          <w:sz w:val="44"/>
          <w:szCs w:val="44"/>
        </w:rPr>
      </w:pPr>
      <w:r>
        <w:rPr>
          <w:rFonts w:ascii="Times New Roman" w:hAnsi="Times New Roman" w:eastAsia="方正小标宋简体"/>
          <w:sz w:val="44"/>
          <w:szCs w:val="44"/>
        </w:rPr>
        <w:t>部门整体支出绩效自评报告</w:t>
      </w:r>
    </w:p>
    <w:p w14:paraId="56879324">
      <w:pPr>
        <w:rPr>
          <w:rFonts w:ascii="Times New Roman" w:hAnsi="Times New Roman" w:eastAsia="方正小标宋_GBK"/>
          <w:sz w:val="32"/>
          <w:szCs w:val="32"/>
        </w:rPr>
      </w:pPr>
    </w:p>
    <w:p w14:paraId="19E20927">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left="420" w:leftChars="200" w:right="480" w:rightChars="229" w:firstLine="640" w:firstLineChars="200"/>
        <w:jc w:val="both"/>
        <w:textAlignment w:val="auto"/>
        <w:rPr>
          <w:rFonts w:hint="eastAsia" w:ascii="仿宋" w:hAnsi="仿宋" w:eastAsia="仿宋" w:cs="仿宋"/>
          <w:b/>
          <w:bCs/>
          <w:color w:val="auto"/>
          <w:kern w:val="0"/>
          <w:lang w:val="en-US" w:eastAsia="zh-CN" w:bidi="zh-CN"/>
        </w:rPr>
      </w:pPr>
      <w:r>
        <w:rPr>
          <w:rFonts w:hint="eastAsia" w:ascii="仿宋" w:hAnsi="仿宋" w:eastAsia="仿宋" w:cs="仿宋"/>
          <w:b/>
          <w:bCs/>
          <w:color w:val="auto"/>
          <w:kern w:val="0"/>
          <w:lang w:val="en-US" w:eastAsia="zh-CN" w:bidi="zh-CN"/>
        </w:rPr>
        <w:t>一</w:t>
      </w:r>
      <w:r>
        <w:rPr>
          <w:rFonts w:hint="eastAsia" w:ascii="仿宋" w:hAnsi="仿宋" w:eastAsia="仿宋" w:cs="仿宋"/>
          <w:b/>
          <w:bCs/>
          <w:color w:val="auto"/>
          <w:kern w:val="0"/>
          <w:lang w:val="zh-CN" w:bidi="zh-CN"/>
        </w:rPr>
        <w:t>、</w:t>
      </w:r>
      <w:r>
        <w:rPr>
          <w:rFonts w:hint="eastAsia" w:ascii="仿宋" w:hAnsi="仿宋" w:eastAsia="仿宋" w:cs="仿宋"/>
          <w:b/>
          <w:bCs/>
          <w:color w:val="auto"/>
          <w:kern w:val="0"/>
          <w:lang w:val="en-US" w:eastAsia="zh-CN" w:bidi="zh-CN"/>
        </w:rPr>
        <w:t>部门、单位</w:t>
      </w:r>
      <w:r>
        <w:rPr>
          <w:rFonts w:ascii="仿宋" w:hAnsi="仿宋" w:eastAsia="仿宋" w:cs="仿宋"/>
          <w:b/>
          <w:color w:val="auto"/>
        </w:rPr>
        <w:t>基本</w:t>
      </w:r>
      <w:r>
        <w:rPr>
          <w:rFonts w:hint="eastAsia" w:ascii="仿宋" w:hAnsi="仿宋" w:eastAsia="仿宋" w:cs="仿宋"/>
          <w:b/>
          <w:color w:val="auto"/>
          <w:lang w:eastAsia="zh-CN"/>
        </w:rPr>
        <w:t>情况</w:t>
      </w:r>
    </w:p>
    <w:p w14:paraId="658CD01D">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left="420" w:leftChars="200" w:right="480" w:rightChars="229" w:firstLine="658" w:firstLineChars="0"/>
        <w:jc w:val="both"/>
        <w:textAlignment w:val="auto"/>
        <w:rPr>
          <w:rFonts w:hint="eastAsia" w:ascii="仿宋" w:hAnsi="仿宋" w:eastAsia="仿宋" w:cs="仿宋"/>
          <w:b/>
          <w:bCs/>
          <w:color w:val="auto"/>
          <w:kern w:val="0"/>
          <w:lang w:val="en-US" w:bidi="zh-CN"/>
        </w:rPr>
      </w:pPr>
      <w:r>
        <w:rPr>
          <w:rFonts w:hint="eastAsia" w:ascii="仿宋" w:hAnsi="仿宋" w:eastAsia="仿宋" w:cs="仿宋"/>
          <w:b/>
          <w:bCs/>
          <w:color w:val="auto"/>
          <w:kern w:val="0"/>
          <w:lang w:val="en-US" w:bidi="zh-CN"/>
        </w:rPr>
        <w:t>（一）职能职责。</w:t>
      </w:r>
    </w:p>
    <w:p w14:paraId="2A09039E">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left="420" w:leftChars="200" w:right="480" w:rightChars="229" w:firstLine="658" w:firstLineChars="0"/>
        <w:jc w:val="both"/>
        <w:textAlignment w:val="auto"/>
        <w:rPr>
          <w:rFonts w:hint="eastAsia" w:ascii="仿宋" w:hAnsi="仿宋" w:eastAsia="仿宋" w:cs="仿宋"/>
          <w:color w:val="auto"/>
          <w:kern w:val="0"/>
          <w:lang w:val="en-US" w:bidi="zh-CN"/>
        </w:rPr>
      </w:pPr>
      <w:r>
        <w:rPr>
          <w:rFonts w:ascii="仿宋" w:hAnsi="仿宋" w:eastAsia="仿宋" w:cs="仿宋"/>
          <w:color w:val="auto"/>
        </w:rPr>
        <w:t>(1)承担涉及综合运输体系的规划协调工作，会同有关部门组织编制全市综合运输体系规划，指导县市区和承担市本级的交通运输枢纽规划和管理工作。</w:t>
      </w:r>
    </w:p>
    <w:p w14:paraId="19A1E02E">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left="420" w:leftChars="200" w:right="480" w:rightChars="229" w:firstLine="658" w:firstLineChars="0"/>
        <w:jc w:val="both"/>
        <w:textAlignment w:val="auto"/>
        <w:rPr>
          <w:rFonts w:hint="eastAsia" w:ascii="仿宋" w:hAnsi="仿宋" w:eastAsia="仿宋" w:cs="仿宋"/>
          <w:color w:val="auto"/>
          <w:kern w:val="0"/>
          <w:lang w:val="en-US" w:bidi="zh-CN"/>
        </w:rPr>
      </w:pPr>
      <w:r>
        <w:rPr>
          <w:rFonts w:ascii="仿宋" w:hAnsi="仿宋" w:eastAsia="仿宋" w:cs="仿宋"/>
          <w:color w:val="auto"/>
        </w:rPr>
        <w:t>(2)拟订全市交通运输业发展政策、行业管理规范性文件。组织拟订全市公路、水路等行业规划和实施细则并监督实施。负责交通运输行政许可、执法检查和监督。参与拟订物流业发展战略和规划并监督实施。指导全市交通运输行业有关体制改革。</w:t>
      </w:r>
    </w:p>
    <w:p w14:paraId="1C6DD551">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left="420" w:leftChars="200" w:right="480" w:rightChars="229" w:firstLine="658" w:firstLineChars="0"/>
        <w:jc w:val="both"/>
        <w:textAlignment w:val="auto"/>
        <w:rPr>
          <w:rFonts w:hint="eastAsia" w:ascii="仿宋" w:hAnsi="仿宋" w:eastAsia="仿宋" w:cs="仿宋"/>
          <w:color w:val="auto"/>
          <w:kern w:val="0"/>
          <w:lang w:val="en-US" w:bidi="zh-CN"/>
        </w:rPr>
      </w:pPr>
      <w:r>
        <w:rPr>
          <w:rFonts w:ascii="仿宋" w:hAnsi="仿宋" w:eastAsia="仿宋" w:cs="仿宋"/>
          <w:color w:val="auto"/>
        </w:rPr>
        <w:t>(3)承担原市公路管理局、市地方海事局、市城市公共交通管理处、市道路运输管理处、市交通建设质量安全监督管理处的行政职能。</w:t>
      </w:r>
    </w:p>
    <w:p w14:paraId="08BCBCAB">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left="420" w:leftChars="200" w:right="480" w:rightChars="229" w:firstLine="658" w:firstLineChars="0"/>
        <w:jc w:val="both"/>
        <w:textAlignment w:val="auto"/>
        <w:rPr>
          <w:rFonts w:hint="eastAsia" w:ascii="仿宋" w:hAnsi="仿宋" w:eastAsia="仿宋" w:cs="仿宋"/>
          <w:color w:val="auto"/>
          <w:kern w:val="0"/>
          <w:lang w:val="en-US" w:bidi="zh-CN"/>
        </w:rPr>
      </w:pPr>
      <w:r>
        <w:rPr>
          <w:rFonts w:ascii="仿宋" w:hAnsi="仿宋" w:eastAsia="仿宋" w:cs="仿宋"/>
          <w:color w:val="auto"/>
        </w:rPr>
        <w:t>(4)承担全市公路、水路建设市场监管责任。负责全市公路水路工程建设相关政策、制度和技术标准的监督实施。组织实施或协调国家、省重点和市级公路、水路交通工程建设。负责公路、水路交通建设工程造价控制和工程质量、安全生产的监督管理。协助铁路部门做好铁路道口安全管理。承担全市公路、水路基本建设项目的绩效监督和管理工作。负责市本级和指导县市区交通运输基础设施管理和维护。</w:t>
      </w:r>
    </w:p>
    <w:p w14:paraId="06AF1359">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left="420" w:leftChars="200" w:right="480" w:rightChars="229" w:firstLine="658" w:firstLineChars="0"/>
        <w:jc w:val="both"/>
        <w:textAlignment w:val="auto"/>
        <w:rPr>
          <w:rFonts w:hint="eastAsia" w:ascii="仿宋" w:hAnsi="仿宋" w:eastAsia="仿宋" w:cs="仿宋"/>
          <w:color w:val="auto"/>
          <w:kern w:val="0"/>
          <w:lang w:val="en-US" w:bidi="zh-CN"/>
        </w:rPr>
      </w:pPr>
      <w:r>
        <w:rPr>
          <w:rFonts w:ascii="仿宋" w:hAnsi="仿宋" w:eastAsia="仿宋" w:cs="仿宋"/>
          <w:color w:val="auto"/>
        </w:rPr>
        <w:t>(5)承担全市道路运输、水路运输市场监管责任。组织宣传贯彻道路运输、水路运输、地方铁路专用线监管有关政策、技术标准和运营规范并监督实施。指导县市区和负责市本级城乡客运及有关设施规划和管理工作，指导县市区和负责市本级出租车行业管理工作。负责市管道运输有关管理工作。负责市民航机场有关管理工作。</w:t>
      </w:r>
    </w:p>
    <w:p w14:paraId="50732FAF">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left="420" w:leftChars="200" w:right="480" w:rightChars="229" w:firstLine="658" w:firstLineChars="0"/>
        <w:jc w:val="both"/>
        <w:textAlignment w:val="auto"/>
        <w:rPr>
          <w:rFonts w:hint="eastAsia" w:ascii="仿宋" w:hAnsi="仿宋" w:eastAsia="仿宋" w:cs="仿宋"/>
          <w:color w:val="auto"/>
          <w:kern w:val="0"/>
          <w:lang w:val="en-US" w:bidi="zh-CN"/>
        </w:rPr>
      </w:pPr>
      <w:r>
        <w:rPr>
          <w:rFonts w:ascii="仿宋" w:hAnsi="仿宋" w:eastAsia="仿宋" w:cs="仿宋"/>
          <w:color w:val="auto"/>
        </w:rPr>
        <w:t>(6)承担水上交通安全监管责任。负责水上交通管制、船舶及相关水上设施检验、登记和防止污染、水上消防、救助打捞、通信导航、船舶与港口设施保安及危险品运输监督管理工作。负责船员管理有关工作。负责市级管理水域水上交通安全事故、船舶及相关水上设施污染事故的应急处置，依法组织或参与事故调查处理工作。负责和指导全市水上交通安全监管工作。</w:t>
      </w:r>
    </w:p>
    <w:p w14:paraId="1A94EDC5">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left="420" w:leftChars="200" w:right="480" w:rightChars="229" w:firstLine="658" w:firstLineChars="0"/>
        <w:jc w:val="both"/>
        <w:textAlignment w:val="auto"/>
        <w:rPr>
          <w:rFonts w:hint="eastAsia" w:ascii="仿宋" w:hAnsi="仿宋" w:eastAsia="仿宋" w:cs="仿宋"/>
          <w:color w:val="auto"/>
          <w:kern w:val="0"/>
          <w:lang w:val="en-US" w:bidi="zh-CN"/>
        </w:rPr>
      </w:pPr>
      <w:r>
        <w:rPr>
          <w:rFonts w:ascii="仿宋" w:hAnsi="仿宋" w:eastAsia="仿宋" w:cs="仿宋"/>
          <w:color w:val="auto"/>
        </w:rPr>
        <w:t>(7)负责提出全市公路、水路固定资产投资规模和方向、市级财政性资金安排建议。负责公路、桥梁、渡口、隧道的行业管理，提出有关财政、土地、价格政策建议。</w:t>
      </w:r>
    </w:p>
    <w:p w14:paraId="6446C81D">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left="420" w:leftChars="200" w:right="480" w:rightChars="229" w:firstLine="658" w:firstLineChars="0"/>
        <w:jc w:val="both"/>
        <w:textAlignment w:val="auto"/>
        <w:rPr>
          <w:rFonts w:hint="eastAsia" w:ascii="仿宋" w:hAnsi="仿宋" w:eastAsia="仿宋" w:cs="仿宋"/>
          <w:color w:val="auto"/>
          <w:kern w:val="0"/>
          <w:lang w:val="en-US" w:bidi="zh-CN"/>
        </w:rPr>
      </w:pPr>
      <w:r>
        <w:rPr>
          <w:rFonts w:ascii="仿宋" w:hAnsi="仿宋" w:eastAsia="仿宋" w:cs="仿宋"/>
          <w:color w:val="auto"/>
        </w:rPr>
        <w:t>(8)指导县市区和负责市本级公路、水路、地方铁路专用线行业安全生产和应急管理工作。按规定组织协调全市重点物资和紧急客货运输，负责全市重点干线路网运行监测和协调。组织协调全市地方交通战备工作，承担市国防动员有关工作。</w:t>
      </w:r>
    </w:p>
    <w:p w14:paraId="001020AF">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left="420" w:leftChars="200" w:right="480" w:rightChars="229" w:firstLine="658" w:firstLineChars="0"/>
        <w:jc w:val="both"/>
        <w:textAlignment w:val="auto"/>
        <w:rPr>
          <w:rFonts w:hint="eastAsia" w:ascii="仿宋" w:hAnsi="仿宋" w:eastAsia="仿宋" w:cs="仿宋"/>
          <w:color w:val="auto"/>
          <w:kern w:val="0"/>
          <w:lang w:val="en-US" w:bidi="zh-CN"/>
        </w:rPr>
      </w:pPr>
      <w:r>
        <w:rPr>
          <w:rFonts w:ascii="仿宋" w:hAnsi="仿宋" w:eastAsia="仿宋" w:cs="仿宋"/>
          <w:color w:val="auto"/>
        </w:rPr>
        <w:t>(9)监督实施地方性交通运输行业科技政策、规划和规范。负责全市交通运输信息化建设，监测分析运行情况，开展相关统计工作，发布有关信息。指导县市区和负责市本级公路、水路行业环境保护和节能减排工作。</w:t>
      </w:r>
    </w:p>
    <w:p w14:paraId="0B1CB4F6">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left="420" w:leftChars="200" w:right="480" w:rightChars="229" w:firstLine="658" w:firstLineChars="0"/>
        <w:jc w:val="both"/>
        <w:textAlignment w:val="auto"/>
        <w:rPr>
          <w:rFonts w:hint="eastAsia" w:ascii="仿宋" w:hAnsi="仿宋" w:eastAsia="仿宋" w:cs="仿宋"/>
          <w:color w:val="auto"/>
          <w:kern w:val="0"/>
          <w:lang w:val="en-US" w:bidi="zh-CN"/>
        </w:rPr>
      </w:pPr>
      <w:r>
        <w:rPr>
          <w:rFonts w:ascii="仿宋" w:hAnsi="仿宋" w:eastAsia="仿宋" w:cs="仿宋"/>
          <w:color w:val="auto"/>
        </w:rPr>
        <w:t>(10)指导县市区和负责市本级交通运输行业开展对外交流合作和交通外经外贸工作。协调高速公路、铁路、民航、邮政管理涉及地方的相关工作。</w:t>
      </w:r>
    </w:p>
    <w:p w14:paraId="12D7BD86">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right="480" w:rightChars="229" w:firstLine="640" w:firstLineChars="200"/>
        <w:jc w:val="both"/>
        <w:textAlignment w:val="auto"/>
        <w:rPr>
          <w:rFonts w:hint="eastAsia" w:ascii="仿宋" w:hAnsi="仿宋" w:eastAsia="仿宋" w:cs="仿宋"/>
          <w:color w:val="auto"/>
          <w:kern w:val="0"/>
          <w:lang w:val="en-US" w:bidi="zh-CN"/>
        </w:rPr>
      </w:pPr>
      <w:r>
        <w:rPr>
          <w:rFonts w:ascii="仿宋" w:hAnsi="仿宋" w:eastAsia="仿宋" w:cs="仿宋"/>
          <w:color w:val="auto"/>
        </w:rPr>
        <w:t>（11）负责本行业、领域的应急管理工作，对本行业、领域的安全生产工作实施监督管理。</w:t>
      </w:r>
    </w:p>
    <w:p w14:paraId="4DEEFDFD">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right="480" w:rightChars="229" w:firstLine="640" w:firstLineChars="200"/>
        <w:jc w:val="both"/>
        <w:textAlignment w:val="auto"/>
        <w:rPr>
          <w:rFonts w:hint="eastAsia" w:ascii="仿宋" w:hAnsi="仿宋" w:eastAsia="仿宋" w:cs="仿宋"/>
          <w:color w:val="auto"/>
          <w:kern w:val="0"/>
          <w:lang w:val="en-US" w:bidi="zh-CN"/>
        </w:rPr>
      </w:pPr>
      <w:r>
        <w:rPr>
          <w:rFonts w:ascii="仿宋" w:hAnsi="仿宋" w:eastAsia="仿宋" w:cs="仿宋"/>
          <w:color w:val="auto"/>
        </w:rPr>
        <w:t>（12）完成市委、市政府交办的其他任务。</w:t>
      </w:r>
    </w:p>
    <w:p w14:paraId="78AC5EE6">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right="480" w:rightChars="229" w:firstLine="640" w:firstLineChars="200"/>
        <w:jc w:val="both"/>
        <w:textAlignment w:val="auto"/>
        <w:rPr>
          <w:rFonts w:hint="eastAsia" w:ascii="仿宋" w:hAnsi="仿宋" w:eastAsia="仿宋" w:cs="仿宋"/>
          <w:color w:val="auto"/>
          <w:kern w:val="0"/>
          <w:lang w:val="en-US" w:bidi="zh-CN"/>
        </w:rPr>
      </w:pPr>
      <w:r>
        <w:rPr>
          <w:rFonts w:ascii="仿宋" w:hAnsi="仿宋" w:eastAsia="仿宋" w:cs="仿宋"/>
          <w:color w:val="auto"/>
        </w:rPr>
        <w:t>（13）有关职责分工。</w:t>
      </w:r>
    </w:p>
    <w:p w14:paraId="1FA6765E">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right="480" w:rightChars="229" w:firstLine="640" w:firstLineChars="200"/>
        <w:jc w:val="both"/>
        <w:textAlignment w:val="auto"/>
        <w:rPr>
          <w:rFonts w:hint="eastAsia" w:ascii="仿宋" w:hAnsi="仿宋" w:eastAsia="仿宋" w:cs="仿宋"/>
          <w:color w:val="auto"/>
          <w:kern w:val="0"/>
          <w:lang w:val="en-US" w:bidi="zh-CN"/>
        </w:rPr>
      </w:pPr>
      <w:r>
        <w:rPr>
          <w:rFonts w:ascii="仿宋" w:hAnsi="仿宋" w:eastAsia="仿宋" w:cs="仿宋"/>
          <w:color w:val="auto"/>
        </w:rPr>
        <w:t>①与市发展和改革委员会、市工业和信息化局、市商务和粮食局的职责分工。市发展和改革委员会负责综合交通运输体系规划与国民经济和社会发展规划的衔接平衡，负责全市铁路、民航建设项目的衔接申报工作。市交通运输局负责研究拟订全市公路、水路等规划，提出公路、水路固定资产投资财政性资金安排意见，按市政府规定权限审批、核准规划内和计划规模内公路、水路固定资产投资项目，市发展和改革委员会审批、审核的交通运输基础设施固定资产投资项目，需征求市交通运输局意见。市发展和改革委员会牵头负责全市物流发展工作，拟订现代物流业发展战略、规划和政策，协调物流业发展重大布局。市工业和信息化局负责指导生产企业的物流外包工作，促进企业内部物流社会化。市商务和粮食局负责推动流通标准化和连锁经营商业特许经营、物流配送、电子商务等现代流通方式的发展，拟订运用电子商务开拓国内市场的相关政策措施，拟订商务领域电子商务相关标准和规划。市交通运输局参与拟订全市物流业发展战略和规划，拟订有关物流发展的政策和标准并监督实施。  </w:t>
      </w:r>
    </w:p>
    <w:p w14:paraId="73FC2F6B">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left="420" w:leftChars="200" w:right="480" w:rightChars="229" w:firstLine="658" w:firstLineChars="0"/>
        <w:jc w:val="both"/>
        <w:textAlignment w:val="auto"/>
        <w:rPr>
          <w:rFonts w:hint="eastAsia" w:ascii="仿宋" w:hAnsi="仿宋" w:eastAsia="仿宋" w:cs="仿宋"/>
          <w:color w:val="auto"/>
          <w:kern w:val="0"/>
          <w:lang w:val="en-US" w:bidi="zh-CN"/>
        </w:rPr>
      </w:pPr>
      <w:r>
        <w:rPr>
          <w:rFonts w:ascii="仿宋" w:hAnsi="仿宋" w:eastAsia="仿宋" w:cs="仿宋"/>
          <w:color w:val="auto"/>
        </w:rPr>
        <w:t>②与市水利局、市公安局、市自然资源和规划局、市生态环境局、市农业农村局、市林业局的职责分工。市水利局具体负责河道采砂的管理和监督工作，编制河道采砂规划和年度河道采砂计划，实施采砂许可，负责建立砂石开采监控平台、安装监控设备，负责采砂业主定点、定时、定量、定船数开采等现场监督及落实生态环保措施，负责组织开展河道采砂常态化监督巡查工作，依法查处无证采砂、夜间采挖、可采区超量、超时限、超范围等违法采砂行为。市交通运输局负责采(运)砂船舶、规划内集中停靠点及砂石码头的管理，依据职责权限对通航水域内采(运)砂船舶实施监管，依法查处采(运)砂船舶相关违法违规行为，结合辖区实际情况，划定停泊水域，强化对停航船舶的监管。市公安局负责打击涉砂刑事犯罪，开展河道采砂联合执法行动。市自然资源和规划局、市生态环境局、市农业农村局、市林业局按照各自职责，协助做好河道采砂监督管理的相关工作。</w:t>
      </w:r>
    </w:p>
    <w:p w14:paraId="5A76FB8E">
      <w:pPr>
        <w:pStyle w:val="2"/>
        <w:keepNext w:val="0"/>
        <w:keepLines w:val="0"/>
        <w:pageBreakBefore w:val="0"/>
        <w:widowControl w:val="0"/>
        <w:numPr>
          <w:ilvl w:val="0"/>
          <w:numId w:val="1"/>
        </w:numPr>
        <w:suppressAutoHyphens/>
        <w:kinsoku/>
        <w:wordWrap/>
        <w:overflowPunct/>
        <w:topLinePunct w:val="0"/>
        <w:autoSpaceDE/>
        <w:autoSpaceDN/>
        <w:bidi w:val="0"/>
        <w:adjustRightInd/>
        <w:snapToGrid/>
        <w:spacing w:before="0" w:after="0" w:line="360" w:lineRule="auto"/>
        <w:ind w:left="420" w:leftChars="200" w:right="480" w:rightChars="229" w:firstLine="658" w:firstLineChars="0"/>
        <w:jc w:val="both"/>
        <w:textAlignment w:val="auto"/>
        <w:rPr>
          <w:rFonts w:hint="eastAsia" w:ascii="仿宋" w:hAnsi="仿宋" w:eastAsia="仿宋" w:cs="仿宋"/>
          <w:b/>
          <w:bCs/>
          <w:color w:val="auto"/>
          <w:kern w:val="0"/>
          <w:lang w:val="en-US" w:bidi="zh-CN"/>
        </w:rPr>
      </w:pPr>
      <w:r>
        <w:rPr>
          <w:rFonts w:hint="eastAsia" w:ascii="仿宋" w:hAnsi="仿宋" w:eastAsia="仿宋" w:cs="仿宋"/>
          <w:b/>
          <w:bCs/>
          <w:color w:val="auto"/>
          <w:kern w:val="0"/>
          <w:lang w:val="en-US" w:bidi="zh-CN"/>
        </w:rPr>
        <w:t>机构设置。</w:t>
      </w:r>
    </w:p>
    <w:p w14:paraId="1BECFD64">
      <w:pPr>
        <w:pStyle w:val="2"/>
        <w:keepNext w:val="0"/>
        <w:keepLines w:val="0"/>
        <w:pageBreakBefore w:val="0"/>
        <w:widowControl w:val="0"/>
        <w:suppressAutoHyphens/>
        <w:kinsoku/>
        <w:wordWrap/>
        <w:overflowPunct/>
        <w:topLinePunct w:val="0"/>
        <w:autoSpaceDE/>
        <w:autoSpaceDN/>
        <w:bidi w:val="0"/>
        <w:adjustRightInd/>
        <w:snapToGrid/>
        <w:spacing w:before="0" w:after="0" w:line="360" w:lineRule="auto"/>
        <w:ind w:left="420" w:leftChars="200" w:right="480" w:rightChars="229" w:firstLine="658" w:firstLineChars="0"/>
        <w:jc w:val="both"/>
        <w:textAlignment w:val="auto"/>
        <w:rPr>
          <w:rFonts w:hint="eastAsia" w:ascii="仿宋" w:hAnsi="仿宋" w:eastAsia="仿宋" w:cs="仿宋"/>
          <w:color w:val="auto"/>
          <w:kern w:val="0"/>
          <w:lang w:val="en-US" w:bidi="zh-CN"/>
        </w:rPr>
      </w:pPr>
      <w:r>
        <w:rPr>
          <w:rFonts w:ascii="仿宋" w:hAnsi="仿宋" w:eastAsia="仿宋" w:cs="仿宋"/>
          <w:color w:val="auto"/>
        </w:rPr>
        <w:t>办公室、组织人事科、法规科、规划统计科、基本建设科、道路运输科、公路管理科、港航管理科、安全监督科（应急办公室）、财务审计科、行政审批服务科、交通战备办（市国防动员委员会交通战备办公室）、机关党委、离退休人员管理服务科等14个科处室，属市一级财政预算单位。下设1个正处级、4个副处级、2个正科级等7个全额拨款事业单位。</w:t>
      </w:r>
    </w:p>
    <w:p w14:paraId="28771FC7">
      <w:pPr>
        <w:pStyle w:val="18"/>
        <w:widowControl/>
        <w:ind w:left="0" w:leftChars="0" w:firstLine="640" w:firstLineChars="200"/>
        <w:rPr>
          <w:rFonts w:hint="eastAsia" w:ascii="仿宋" w:hAnsi="仿宋" w:eastAsia="仿宋" w:cs="仿宋"/>
          <w:color w:val="auto"/>
          <w:kern w:val="2"/>
          <w:sz w:val="32"/>
          <w:szCs w:val="32"/>
          <w:lang w:val="en-US" w:eastAsia="zh-CN" w:bidi="ar-SA"/>
        </w:rPr>
      </w:pPr>
      <w:r>
        <w:rPr>
          <w:rFonts w:hint="eastAsia" w:ascii="黑体" w:hAnsi="黑体" w:eastAsia="黑体" w:cs="黑体"/>
          <w:sz w:val="32"/>
          <w:szCs w:val="32"/>
        </w:rPr>
        <w:t>二、一般公共预算支出情况</w:t>
      </w:r>
    </w:p>
    <w:p w14:paraId="3435E5C0">
      <w:pPr>
        <w:pStyle w:val="18"/>
        <w:widowControl/>
        <w:ind w:left="0" w:leftChars="0" w:firstLine="320" w:firstLineChars="100"/>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（一）基本支出情况</w:t>
      </w:r>
    </w:p>
    <w:p w14:paraId="0CA89D04">
      <w:pPr>
        <w:pStyle w:val="8"/>
        <w:keepNext w:val="0"/>
        <w:keepLines w:val="0"/>
        <w:widowControl/>
        <w:suppressLineNumbers w:val="0"/>
        <w:shd w:val="clear" w:fill="FFFFFF"/>
        <w:spacing w:before="0" w:beforeAutospacing="0" w:after="0" w:afterAutospacing="0" w:line="352" w:lineRule="atLeast"/>
        <w:ind w:left="0" w:right="0" w:firstLine="560"/>
        <w:jc w:val="both"/>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1、预算完成情况</w:t>
      </w:r>
    </w:p>
    <w:p w14:paraId="73C67CFC">
      <w:pPr>
        <w:pStyle w:val="8"/>
        <w:keepNext w:val="0"/>
        <w:keepLines w:val="0"/>
        <w:widowControl/>
        <w:suppressLineNumbers w:val="0"/>
        <w:shd w:val="clear" w:fill="FFFFFF"/>
        <w:spacing w:before="0" w:beforeAutospacing="0" w:after="0" w:afterAutospacing="0" w:line="352" w:lineRule="atLeast"/>
        <w:ind w:left="0" w:right="0" w:firstLine="560"/>
        <w:jc w:val="both"/>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2021年度基本支出年初预算1455.27万元，决算数1562.1万元。差异的主要原因是行政单位增人增资、丧葬抚恤金等追加财政拨款。</w:t>
      </w:r>
    </w:p>
    <w:p w14:paraId="6BB3A71C">
      <w:pPr>
        <w:pStyle w:val="8"/>
        <w:keepNext w:val="0"/>
        <w:keepLines w:val="0"/>
        <w:widowControl/>
        <w:numPr>
          <w:ilvl w:val="0"/>
          <w:numId w:val="2"/>
        </w:numPr>
        <w:suppressLineNumbers w:val="0"/>
        <w:shd w:val="clear" w:fill="FFFFFF"/>
        <w:spacing w:before="0" w:beforeAutospacing="0" w:after="0" w:afterAutospacing="0" w:line="352" w:lineRule="atLeast"/>
        <w:ind w:left="0" w:right="0" w:firstLine="560"/>
        <w:jc w:val="both"/>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基本支出构成</w:t>
      </w:r>
    </w:p>
    <w:p w14:paraId="6783A7A1">
      <w:pPr>
        <w:pStyle w:val="8"/>
        <w:keepNext w:val="0"/>
        <w:keepLines w:val="0"/>
        <w:widowControl/>
        <w:numPr>
          <w:ilvl w:val="0"/>
          <w:numId w:val="0"/>
        </w:numPr>
        <w:suppressLineNumbers w:val="0"/>
        <w:shd w:val="clear" w:fill="FFFFFF"/>
        <w:spacing w:before="0" w:beforeAutospacing="0" w:after="0" w:afterAutospacing="0" w:line="352" w:lineRule="atLeast"/>
        <w:ind w:right="0" w:rightChars="0" w:firstLine="640" w:firstLineChars="200"/>
        <w:jc w:val="both"/>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2021年基本支出决算数1562.1万元。</w:t>
      </w:r>
    </w:p>
    <w:p w14:paraId="2224F063">
      <w:pPr>
        <w:spacing w:line="360" w:lineRule="auto"/>
        <w:ind w:firstLine="640" w:firstLineChars="200"/>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基本支出主要是为保障单位机构正常运转、完成日常工作任务而发生的各项支出。包括用于基本工资、津贴补贴、养老保险、职工基本医保、住房公积金等人员经费以及办公费、印刷费、水电费、维修费、差旅费、公务接待、公务用车、会议费、培训费等日常公用经费。其中：</w:t>
      </w:r>
    </w:p>
    <w:p w14:paraId="68420CB1">
      <w:pPr>
        <w:numPr>
          <w:ilvl w:val="0"/>
          <w:numId w:val="3"/>
        </w:numPr>
        <w:spacing w:line="360" w:lineRule="auto"/>
        <w:ind w:firstLine="640" w:firstLineChars="200"/>
        <w:rPr>
          <w:rFonts w:hint="eastAsia" w:ascii="仿宋" w:hAnsi="仿宋" w:eastAsia="仿宋" w:cs="仿宋_GB2312"/>
          <w:sz w:val="32"/>
          <w:szCs w:val="32"/>
          <w:lang w:bidi="ar"/>
        </w:rPr>
      </w:pPr>
      <w:r>
        <w:rPr>
          <w:rFonts w:hint="eastAsia" w:ascii="仿宋" w:hAnsi="仿宋" w:eastAsia="仿宋" w:cs="仿宋"/>
          <w:color w:val="auto"/>
          <w:kern w:val="2"/>
          <w:sz w:val="32"/>
          <w:szCs w:val="32"/>
          <w:lang w:val="en-US" w:eastAsia="zh-CN" w:bidi="ar-SA"/>
        </w:rPr>
        <w:t>工资福利支出989万元，</w:t>
      </w:r>
      <w:r>
        <w:rPr>
          <w:rFonts w:hint="eastAsia" w:ascii="仿宋" w:hAnsi="仿宋" w:eastAsia="仿宋" w:cs="仿宋_GB2312"/>
          <w:sz w:val="32"/>
          <w:szCs w:val="32"/>
          <w:lang w:bidi="ar"/>
        </w:rPr>
        <w:t>占比6</w:t>
      </w:r>
      <w:r>
        <w:rPr>
          <w:rFonts w:hint="eastAsia" w:ascii="仿宋" w:hAnsi="仿宋" w:eastAsia="仿宋" w:cs="仿宋_GB2312"/>
          <w:sz w:val="32"/>
          <w:szCs w:val="32"/>
          <w:lang w:val="en-US" w:eastAsia="zh-CN" w:bidi="ar"/>
        </w:rPr>
        <w:t>3.3</w:t>
      </w:r>
      <w:r>
        <w:rPr>
          <w:rFonts w:hint="eastAsia" w:ascii="仿宋" w:hAnsi="仿宋" w:eastAsia="仿宋" w:cs="仿宋_GB2312"/>
          <w:sz w:val="32"/>
          <w:szCs w:val="32"/>
          <w:lang w:bidi="ar"/>
        </w:rPr>
        <w:t>%，主要反映在职人员的工资福利和缴纳的五险一金；</w:t>
      </w:r>
    </w:p>
    <w:p w14:paraId="17B9417A">
      <w:pPr>
        <w:numPr>
          <w:ilvl w:val="0"/>
          <w:numId w:val="3"/>
        </w:numPr>
        <w:spacing w:line="360" w:lineRule="auto"/>
        <w:ind w:left="0" w:leftChars="0" w:firstLine="640" w:firstLineChars="200"/>
        <w:rPr>
          <w:rFonts w:hint="eastAsia" w:ascii="仿宋" w:hAnsi="仿宋" w:eastAsia="仿宋" w:cs="仿宋_GB2312"/>
          <w:sz w:val="32"/>
          <w:szCs w:val="32"/>
          <w:lang w:bidi="ar"/>
        </w:rPr>
      </w:pPr>
      <w:r>
        <w:rPr>
          <w:rFonts w:hint="eastAsia" w:ascii="仿宋" w:hAnsi="仿宋" w:eastAsia="仿宋" w:cs="仿宋_GB2312"/>
          <w:sz w:val="32"/>
          <w:szCs w:val="32"/>
          <w:lang w:bidi="ar"/>
        </w:rPr>
        <w:t>商品和服务及资本性支出4</w:t>
      </w:r>
      <w:r>
        <w:rPr>
          <w:rFonts w:hint="eastAsia" w:ascii="仿宋" w:hAnsi="仿宋" w:eastAsia="仿宋" w:cs="仿宋_GB2312"/>
          <w:sz w:val="32"/>
          <w:szCs w:val="32"/>
          <w:lang w:val="en-US" w:eastAsia="zh-CN" w:bidi="ar"/>
        </w:rPr>
        <w:t>40.3</w:t>
      </w:r>
      <w:r>
        <w:rPr>
          <w:rFonts w:hint="eastAsia" w:ascii="仿宋" w:hAnsi="仿宋" w:eastAsia="仿宋" w:cs="仿宋_GB2312"/>
          <w:sz w:val="32"/>
          <w:szCs w:val="32"/>
          <w:lang w:bidi="ar"/>
        </w:rPr>
        <w:t>万元，占比</w:t>
      </w:r>
      <w:r>
        <w:rPr>
          <w:rFonts w:hint="eastAsia" w:ascii="仿宋" w:hAnsi="仿宋" w:eastAsia="仿宋" w:cs="仿宋_GB2312"/>
          <w:sz w:val="32"/>
          <w:szCs w:val="32"/>
          <w:lang w:val="en-US" w:eastAsia="zh-CN" w:bidi="ar"/>
        </w:rPr>
        <w:t>28.2</w:t>
      </w:r>
      <w:r>
        <w:rPr>
          <w:rFonts w:hint="eastAsia" w:ascii="仿宋" w:hAnsi="仿宋" w:eastAsia="仿宋" w:cs="仿宋_GB2312"/>
          <w:sz w:val="32"/>
          <w:szCs w:val="32"/>
          <w:lang w:bidi="ar"/>
        </w:rPr>
        <w:t>%，主要反映单位的机关运转及</w:t>
      </w:r>
      <w:r>
        <w:rPr>
          <w:rFonts w:hint="eastAsia" w:ascii="仿宋" w:hAnsi="仿宋" w:eastAsia="仿宋" w:cs="仿宋"/>
          <w:sz w:val="32"/>
          <w:szCs w:val="32"/>
        </w:rPr>
        <w:t>完成日常工作任务而发生的</w:t>
      </w:r>
      <w:r>
        <w:rPr>
          <w:rFonts w:hint="eastAsia" w:ascii="仿宋" w:hAnsi="仿宋" w:eastAsia="仿宋" w:cs="仿宋_GB2312"/>
          <w:sz w:val="32"/>
          <w:szCs w:val="32"/>
          <w:lang w:bidi="ar"/>
        </w:rPr>
        <w:t>经费及资本性支出；</w:t>
      </w:r>
    </w:p>
    <w:p w14:paraId="7A462617">
      <w:pPr>
        <w:numPr>
          <w:ilvl w:val="0"/>
          <w:numId w:val="3"/>
        </w:numPr>
        <w:spacing w:line="360" w:lineRule="auto"/>
        <w:ind w:left="0" w:leftChars="0" w:firstLine="640" w:firstLineChars="200"/>
        <w:rPr>
          <w:rFonts w:hint="eastAsia" w:ascii="仿宋" w:hAnsi="仿宋" w:eastAsia="仿宋"/>
          <w:sz w:val="32"/>
          <w:szCs w:val="32"/>
          <w:lang w:eastAsia="zh-CN"/>
        </w:rPr>
      </w:pPr>
      <w:r>
        <w:rPr>
          <w:rFonts w:hint="eastAsia" w:ascii="仿宋" w:hAnsi="仿宋" w:eastAsia="仿宋" w:cs="仿宋_GB2312"/>
          <w:sz w:val="32"/>
          <w:szCs w:val="32"/>
          <w:lang w:bidi="ar"/>
        </w:rPr>
        <w:t>对个人和家庭的补助支出1</w:t>
      </w:r>
      <w:r>
        <w:rPr>
          <w:rFonts w:hint="eastAsia" w:ascii="仿宋" w:hAnsi="仿宋" w:eastAsia="仿宋" w:cs="仿宋_GB2312"/>
          <w:sz w:val="32"/>
          <w:szCs w:val="32"/>
          <w:lang w:val="en-US" w:eastAsia="zh-CN" w:bidi="ar"/>
        </w:rPr>
        <w:t>23.5</w:t>
      </w:r>
      <w:r>
        <w:rPr>
          <w:rFonts w:hint="eastAsia" w:ascii="仿宋" w:hAnsi="仿宋" w:eastAsia="仿宋" w:cs="仿宋_GB2312"/>
          <w:sz w:val="32"/>
          <w:szCs w:val="32"/>
          <w:lang w:bidi="ar"/>
        </w:rPr>
        <w:t>万元，占比8%，主要反映单位离退休人员的相关经费。</w:t>
      </w:r>
      <w:r>
        <w:rPr>
          <w:rFonts w:hint="eastAsia" w:ascii="仿宋" w:hAnsi="仿宋" w:eastAsia="仿宋"/>
          <w:sz w:val="32"/>
          <w:szCs w:val="32"/>
        </w:rPr>
        <w:t xml:space="preserve"> </w:t>
      </w:r>
    </w:p>
    <w:p w14:paraId="05759CFD">
      <w:pPr>
        <w:numPr>
          <w:ilvl w:val="0"/>
          <w:numId w:val="3"/>
        </w:numPr>
        <w:spacing w:line="360" w:lineRule="auto"/>
        <w:ind w:left="0" w:leftChars="0" w:firstLine="640" w:firstLineChars="200"/>
        <w:rPr>
          <w:rFonts w:hint="eastAsia" w:ascii="仿宋" w:hAnsi="仿宋" w:eastAsia="仿宋"/>
          <w:sz w:val="32"/>
          <w:szCs w:val="32"/>
          <w:lang w:eastAsia="zh-CN"/>
        </w:rPr>
      </w:pPr>
      <w:r>
        <w:rPr>
          <w:rFonts w:hint="eastAsia" w:ascii="仿宋" w:hAnsi="仿宋" w:eastAsia="仿宋" w:cs="仿宋"/>
          <w:color w:val="auto"/>
          <w:kern w:val="2"/>
          <w:sz w:val="32"/>
          <w:szCs w:val="32"/>
          <w:lang w:val="en-US" w:eastAsia="zh-CN" w:bidi="ar-SA"/>
        </w:rPr>
        <w:t>资本性支出9.3万元，</w:t>
      </w:r>
      <w:r>
        <w:rPr>
          <w:rFonts w:hint="eastAsia" w:ascii="仿宋" w:hAnsi="仿宋" w:eastAsia="仿宋" w:cs="仿宋_GB2312"/>
          <w:sz w:val="32"/>
          <w:szCs w:val="32"/>
          <w:lang w:bidi="ar"/>
        </w:rPr>
        <w:t>占比</w:t>
      </w:r>
      <w:r>
        <w:rPr>
          <w:rFonts w:hint="eastAsia" w:ascii="仿宋" w:hAnsi="仿宋" w:eastAsia="仿宋" w:cs="仿宋_GB2312"/>
          <w:sz w:val="32"/>
          <w:szCs w:val="32"/>
          <w:lang w:val="en-US" w:eastAsia="zh-CN" w:bidi="ar"/>
        </w:rPr>
        <w:t>0.5</w:t>
      </w:r>
      <w:r>
        <w:rPr>
          <w:rFonts w:hint="eastAsia" w:ascii="仿宋" w:hAnsi="仿宋" w:eastAsia="仿宋" w:cs="仿宋_GB2312"/>
          <w:sz w:val="32"/>
          <w:szCs w:val="32"/>
          <w:lang w:bidi="ar"/>
        </w:rPr>
        <w:t>%，主要反映单位</w:t>
      </w:r>
      <w:r>
        <w:rPr>
          <w:rFonts w:hint="eastAsia" w:ascii="仿宋" w:hAnsi="仿宋" w:eastAsia="仿宋" w:cs="仿宋_GB2312"/>
          <w:sz w:val="32"/>
          <w:szCs w:val="32"/>
          <w:lang w:eastAsia="zh-CN" w:bidi="ar"/>
        </w:rPr>
        <w:t>购买的办公电脑等办公设备。</w:t>
      </w:r>
    </w:p>
    <w:p w14:paraId="2DA35080">
      <w:pPr>
        <w:pStyle w:val="18"/>
        <w:widowControl/>
        <w:numPr>
          <w:ilvl w:val="0"/>
          <w:numId w:val="2"/>
        </w:numPr>
        <w:ind w:left="0" w:leftChars="0" w:firstLine="560" w:firstLineChars="0"/>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三公经费情况</w:t>
      </w:r>
    </w:p>
    <w:p w14:paraId="0359EF0C">
      <w:pPr>
        <w:pStyle w:val="18"/>
        <w:widowControl/>
        <w:numPr>
          <w:ilvl w:val="0"/>
          <w:numId w:val="0"/>
        </w:numPr>
        <w:ind w:left="0" w:leftChars="0" w:firstLine="560" w:firstLineChars="175"/>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2021年三公经费预算数为27万元，其中：因公出国（境）费0万元，公务用车购置及运行费8万元（其中：购置费0.00万元、运行费8万元），公务接待费19万元。2021年“三公”经费实际支出10.86万元,公务接待费3.35万元,公务用车购置及运行费7.51万元,因公出国(境)费0万元。实际支出比预算数大大降低，主要是我局认真贯彻执行中央“八项规定”，倡导厉行节约，反对铺张浪费。</w:t>
      </w:r>
    </w:p>
    <w:p w14:paraId="6B0EE1D3">
      <w:pPr>
        <w:pStyle w:val="18"/>
        <w:widowControl/>
        <w:ind w:firstLine="643"/>
        <w:rPr>
          <w:rFonts w:ascii="仿宋" w:hAnsi="仿宋" w:eastAsia="仿宋"/>
          <w:b/>
          <w:sz w:val="32"/>
          <w:szCs w:val="32"/>
        </w:rPr>
      </w:pPr>
      <w:r>
        <w:rPr>
          <w:rFonts w:hint="eastAsia" w:ascii="仿宋" w:hAnsi="仿宋" w:eastAsia="仿宋"/>
          <w:b/>
          <w:sz w:val="32"/>
          <w:szCs w:val="32"/>
        </w:rPr>
        <w:t>（二）项目支出情况</w:t>
      </w:r>
    </w:p>
    <w:p w14:paraId="044DB011">
      <w:pPr>
        <w:widowControl/>
        <w:spacing w:line="600" w:lineRule="exact"/>
        <w:ind w:firstLine="640" w:firstLineChars="200"/>
        <w:jc w:val="left"/>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项目支出是在基本支出之外为完成其特定的行政工作任务而发生的支出及专项资金。</w:t>
      </w:r>
    </w:p>
    <w:p w14:paraId="715666DE">
      <w:pPr>
        <w:widowControl/>
        <w:ind w:firstLine="640" w:firstLineChars="200"/>
        <w:rPr>
          <w:rFonts w:hint="eastAsia"/>
          <w:highlight w:val="green"/>
        </w:rPr>
      </w:pPr>
      <w:r>
        <w:rPr>
          <w:rFonts w:hint="eastAsia" w:ascii="仿宋" w:hAnsi="仿宋" w:eastAsia="仿宋" w:cs="仿宋"/>
          <w:color w:val="000000"/>
          <w:sz w:val="32"/>
          <w:szCs w:val="32"/>
          <w:highlight w:val="none"/>
          <w:lang w:eastAsia="zh-CN"/>
        </w:rPr>
        <w:t>2021</w:t>
      </w:r>
      <w:r>
        <w:rPr>
          <w:rFonts w:hint="eastAsia" w:ascii="仿宋" w:hAnsi="仿宋" w:eastAsia="仿宋" w:cs="仿宋"/>
          <w:color w:val="000000"/>
          <w:sz w:val="32"/>
          <w:szCs w:val="32"/>
          <w:highlight w:val="none"/>
        </w:rPr>
        <w:t>年度局机关项目支出</w:t>
      </w:r>
      <w:r>
        <w:rPr>
          <w:rFonts w:hint="eastAsia" w:ascii="仿宋" w:hAnsi="仿宋" w:eastAsia="仿宋" w:cs="仿宋"/>
          <w:color w:val="000000"/>
          <w:sz w:val="32"/>
          <w:szCs w:val="32"/>
          <w:highlight w:val="none"/>
          <w:lang w:val="en-US" w:eastAsia="zh-CN"/>
        </w:rPr>
        <w:t>2033.58</w:t>
      </w:r>
      <w:r>
        <w:rPr>
          <w:rFonts w:hint="eastAsia" w:ascii="仿宋" w:hAnsi="仿宋" w:eastAsia="仿宋" w:cs="仿宋"/>
          <w:color w:val="000000"/>
          <w:sz w:val="32"/>
          <w:szCs w:val="32"/>
          <w:highlight w:val="none"/>
        </w:rPr>
        <w:t>万元，其中：第三方安全检查服务费</w:t>
      </w:r>
      <w:r>
        <w:rPr>
          <w:rFonts w:hint="eastAsia" w:ascii="仿宋" w:hAnsi="仿宋" w:eastAsia="仿宋" w:cs="仿宋"/>
          <w:color w:val="000000"/>
          <w:sz w:val="32"/>
          <w:szCs w:val="32"/>
          <w:highlight w:val="none"/>
          <w:lang w:val="en-US" w:eastAsia="zh-CN"/>
        </w:rPr>
        <w:t>75</w:t>
      </w:r>
      <w:r>
        <w:rPr>
          <w:rFonts w:hint="eastAsia" w:ascii="仿宋" w:hAnsi="仿宋" w:eastAsia="仿宋" w:cs="仿宋"/>
          <w:color w:val="000000"/>
          <w:sz w:val="32"/>
          <w:szCs w:val="32"/>
          <w:highlight w:val="none"/>
        </w:rPr>
        <w:t>万元，农村客运站奖补资金</w:t>
      </w:r>
      <w:r>
        <w:rPr>
          <w:rFonts w:hint="eastAsia" w:ascii="仿宋" w:hAnsi="仿宋" w:eastAsia="仿宋" w:cs="仿宋"/>
          <w:color w:val="000000"/>
          <w:sz w:val="32"/>
          <w:szCs w:val="32"/>
          <w:highlight w:val="none"/>
          <w:lang w:val="en-US" w:eastAsia="zh-CN"/>
        </w:rPr>
        <w:t>25.8</w:t>
      </w:r>
      <w:r>
        <w:rPr>
          <w:rFonts w:hint="eastAsia" w:ascii="仿宋" w:hAnsi="仿宋" w:eastAsia="仿宋" w:cs="仿宋"/>
          <w:color w:val="000000"/>
          <w:sz w:val="32"/>
          <w:szCs w:val="32"/>
          <w:highlight w:val="none"/>
        </w:rPr>
        <w:t>万元，</w:t>
      </w:r>
      <w:r>
        <w:rPr>
          <w:rFonts w:hint="eastAsia" w:ascii="仿宋" w:hAnsi="仿宋" w:eastAsia="仿宋" w:cs="仿宋"/>
          <w:color w:val="000000"/>
          <w:sz w:val="32"/>
          <w:szCs w:val="32"/>
          <w:highlight w:val="none"/>
          <w:lang w:eastAsia="zh-CN"/>
        </w:rPr>
        <w:t>目标管理考核专项</w:t>
      </w:r>
      <w:r>
        <w:rPr>
          <w:rFonts w:hint="eastAsia" w:ascii="仿宋" w:hAnsi="仿宋" w:eastAsia="仿宋" w:cs="仿宋"/>
          <w:color w:val="000000"/>
          <w:sz w:val="32"/>
          <w:szCs w:val="32"/>
          <w:highlight w:val="none"/>
          <w:lang w:val="en-US" w:eastAsia="zh-CN"/>
        </w:rPr>
        <w:t>94.45万元，</w:t>
      </w:r>
      <w:r>
        <w:rPr>
          <w:rFonts w:hint="eastAsia" w:ascii="仿宋" w:hAnsi="仿宋" w:eastAsia="仿宋" w:cs="仿宋"/>
          <w:color w:val="000000"/>
          <w:sz w:val="32"/>
          <w:szCs w:val="32"/>
          <w:highlight w:val="none"/>
        </w:rPr>
        <w:t>交通运输</w:t>
      </w:r>
      <w:r>
        <w:rPr>
          <w:rFonts w:hint="eastAsia" w:ascii="仿宋" w:hAnsi="仿宋" w:eastAsia="仿宋" w:cs="仿宋"/>
          <w:color w:val="000000"/>
          <w:sz w:val="32"/>
          <w:szCs w:val="32"/>
          <w:highlight w:val="none"/>
          <w:lang w:eastAsia="zh-CN"/>
        </w:rPr>
        <w:t>事业</w:t>
      </w:r>
      <w:r>
        <w:rPr>
          <w:rFonts w:hint="eastAsia" w:ascii="仿宋" w:hAnsi="仿宋" w:eastAsia="仿宋" w:cs="仿宋"/>
          <w:color w:val="000000"/>
          <w:sz w:val="32"/>
          <w:szCs w:val="32"/>
          <w:highlight w:val="none"/>
        </w:rPr>
        <w:t>发展专项</w:t>
      </w:r>
      <w:r>
        <w:rPr>
          <w:rFonts w:hint="eastAsia" w:ascii="仿宋" w:hAnsi="仿宋" w:eastAsia="仿宋" w:cs="仿宋"/>
          <w:color w:val="000000"/>
          <w:sz w:val="32"/>
          <w:szCs w:val="32"/>
          <w:highlight w:val="none"/>
          <w:lang w:val="en-US" w:eastAsia="zh-CN"/>
        </w:rPr>
        <w:t>158.39</w:t>
      </w:r>
      <w:r>
        <w:rPr>
          <w:rFonts w:hint="eastAsia" w:ascii="仿宋" w:hAnsi="仿宋" w:eastAsia="仿宋" w:cs="仿宋"/>
          <w:color w:val="000000"/>
          <w:sz w:val="32"/>
          <w:szCs w:val="32"/>
          <w:highlight w:val="none"/>
        </w:rPr>
        <w:t>万元，</w:t>
      </w:r>
      <w:r>
        <w:rPr>
          <w:rFonts w:hint="eastAsia" w:ascii="仿宋" w:hAnsi="仿宋" w:eastAsia="仿宋" w:cs="仿宋"/>
          <w:color w:val="000000"/>
          <w:sz w:val="32"/>
          <w:szCs w:val="32"/>
          <w:highlight w:val="none"/>
          <w:lang w:eastAsia="zh-CN"/>
        </w:rPr>
        <w:t>客货运站场建设补助资金</w:t>
      </w:r>
      <w:r>
        <w:rPr>
          <w:rFonts w:hint="eastAsia" w:ascii="仿宋" w:hAnsi="仿宋" w:eastAsia="仿宋" w:cs="仿宋"/>
          <w:color w:val="000000"/>
          <w:sz w:val="32"/>
          <w:szCs w:val="32"/>
          <w:highlight w:val="none"/>
          <w:lang w:val="en-US" w:eastAsia="zh-CN"/>
        </w:rPr>
        <w:t>250万元，</w:t>
      </w:r>
      <w:r>
        <w:rPr>
          <w:rFonts w:hint="eastAsia" w:ascii="仿宋" w:hAnsi="仿宋" w:eastAsia="仿宋" w:cs="仿宋"/>
          <w:color w:val="000000"/>
          <w:sz w:val="32"/>
          <w:szCs w:val="32"/>
          <w:highlight w:val="none"/>
        </w:rPr>
        <w:t>铁路安全环境治理整治经费10万元</w:t>
      </w:r>
      <w:r>
        <w:rPr>
          <w:rFonts w:hint="eastAsia" w:ascii="仿宋" w:hAnsi="仿宋" w:eastAsia="仿宋" w:cs="仿宋"/>
          <w:color w:val="000000"/>
          <w:sz w:val="32"/>
          <w:szCs w:val="32"/>
          <w:highlight w:val="none"/>
          <w:lang w:eastAsia="zh-CN"/>
        </w:rPr>
        <w:t>，</w:t>
      </w:r>
      <w:r>
        <w:rPr>
          <w:rFonts w:hint="eastAsia" w:ascii="仿宋" w:hAnsi="仿宋" w:eastAsia="仿宋" w:cs="仿宋"/>
          <w:color w:val="000000"/>
          <w:sz w:val="32"/>
          <w:szCs w:val="32"/>
          <w:highlight w:val="none"/>
        </w:rPr>
        <w:t>企业军退人员解困慰问资金1</w:t>
      </w:r>
      <w:r>
        <w:rPr>
          <w:rFonts w:hint="eastAsia" w:ascii="仿宋" w:hAnsi="仿宋" w:eastAsia="仿宋" w:cs="仿宋"/>
          <w:color w:val="000000"/>
          <w:sz w:val="32"/>
          <w:szCs w:val="32"/>
          <w:highlight w:val="none"/>
          <w:lang w:val="en-US" w:eastAsia="zh-CN"/>
        </w:rPr>
        <w:t>56.71</w:t>
      </w:r>
      <w:r>
        <w:rPr>
          <w:rFonts w:hint="eastAsia" w:ascii="仿宋" w:hAnsi="仿宋" w:eastAsia="仿宋" w:cs="仿宋"/>
          <w:color w:val="000000"/>
          <w:sz w:val="32"/>
          <w:szCs w:val="32"/>
          <w:highlight w:val="none"/>
        </w:rPr>
        <w:t>万元，春运工作经费</w:t>
      </w:r>
      <w:r>
        <w:rPr>
          <w:rFonts w:hint="eastAsia" w:ascii="仿宋" w:hAnsi="仿宋" w:eastAsia="仿宋" w:cs="仿宋"/>
          <w:color w:val="000000"/>
          <w:sz w:val="32"/>
          <w:szCs w:val="32"/>
          <w:highlight w:val="none"/>
          <w:lang w:val="en-US" w:eastAsia="zh-CN"/>
        </w:rPr>
        <w:t>8.16</w:t>
      </w:r>
      <w:r>
        <w:rPr>
          <w:rFonts w:hint="eastAsia" w:ascii="仿宋" w:hAnsi="仿宋" w:eastAsia="仿宋" w:cs="仿宋"/>
          <w:color w:val="000000"/>
          <w:sz w:val="32"/>
          <w:szCs w:val="32"/>
          <w:highlight w:val="none"/>
        </w:rPr>
        <w:t>万元，码头整治专项</w:t>
      </w:r>
      <w:r>
        <w:rPr>
          <w:rFonts w:hint="eastAsia" w:ascii="仿宋" w:hAnsi="仿宋" w:eastAsia="仿宋" w:cs="仿宋"/>
          <w:color w:val="000000"/>
          <w:sz w:val="32"/>
          <w:szCs w:val="32"/>
          <w:highlight w:val="none"/>
          <w:lang w:val="en-US" w:eastAsia="zh-CN"/>
        </w:rPr>
        <w:t>4.83</w:t>
      </w:r>
      <w:r>
        <w:rPr>
          <w:rFonts w:hint="eastAsia" w:ascii="仿宋" w:hAnsi="仿宋" w:eastAsia="仿宋" w:cs="仿宋"/>
          <w:color w:val="000000"/>
          <w:sz w:val="32"/>
          <w:szCs w:val="32"/>
          <w:highlight w:val="none"/>
        </w:rPr>
        <w:t>万元，治超专项</w:t>
      </w:r>
      <w:r>
        <w:rPr>
          <w:rFonts w:hint="eastAsia" w:ascii="仿宋" w:hAnsi="仿宋" w:eastAsia="仿宋" w:cs="仿宋"/>
          <w:color w:val="000000"/>
          <w:sz w:val="32"/>
          <w:szCs w:val="32"/>
          <w:highlight w:val="none"/>
          <w:lang w:val="en-US" w:eastAsia="zh-CN"/>
        </w:rPr>
        <w:t>83.13</w:t>
      </w:r>
      <w:r>
        <w:rPr>
          <w:rFonts w:hint="eastAsia" w:ascii="仿宋" w:hAnsi="仿宋" w:eastAsia="仿宋" w:cs="仿宋"/>
          <w:color w:val="000000"/>
          <w:sz w:val="32"/>
          <w:szCs w:val="32"/>
          <w:highlight w:val="none"/>
        </w:rPr>
        <w:t>万元，专题报告编制经费</w:t>
      </w:r>
      <w:r>
        <w:rPr>
          <w:rFonts w:hint="eastAsia" w:ascii="仿宋" w:hAnsi="仿宋" w:eastAsia="仿宋" w:cs="仿宋"/>
          <w:color w:val="000000"/>
          <w:sz w:val="32"/>
          <w:szCs w:val="32"/>
          <w:highlight w:val="none"/>
          <w:lang w:val="en-US" w:eastAsia="zh-CN"/>
        </w:rPr>
        <w:t>17.8</w:t>
      </w:r>
      <w:r>
        <w:rPr>
          <w:rFonts w:hint="eastAsia" w:ascii="仿宋" w:hAnsi="仿宋" w:eastAsia="仿宋" w:cs="仿宋"/>
          <w:color w:val="000000"/>
          <w:sz w:val="32"/>
          <w:szCs w:val="32"/>
          <w:highlight w:val="none"/>
        </w:rPr>
        <w:t>万元，</w:t>
      </w:r>
      <w:r>
        <w:rPr>
          <w:rFonts w:hint="eastAsia" w:ascii="仿宋" w:hAnsi="仿宋" w:eastAsia="仿宋" w:cs="仿宋"/>
          <w:color w:val="000000"/>
          <w:sz w:val="32"/>
          <w:szCs w:val="32"/>
          <w:highlight w:val="none"/>
          <w:lang w:eastAsia="zh-CN"/>
        </w:rPr>
        <w:t>普铁奖补资金</w:t>
      </w:r>
      <w:r>
        <w:rPr>
          <w:rFonts w:hint="eastAsia" w:ascii="仿宋" w:hAnsi="仿宋" w:eastAsia="仿宋" w:cs="仿宋"/>
          <w:color w:val="000000"/>
          <w:sz w:val="32"/>
          <w:szCs w:val="32"/>
          <w:highlight w:val="none"/>
          <w:lang w:val="en-US" w:eastAsia="zh-CN"/>
        </w:rPr>
        <w:t>50万元，船舶污染物收集点建设资金25万元，食堂改造专项等17.38万元，</w:t>
      </w:r>
      <w:r>
        <w:rPr>
          <w:rFonts w:hint="eastAsia" w:ascii="仿宋" w:hAnsi="仿宋" w:eastAsia="仿宋" w:cs="仿宋"/>
          <w:color w:val="000000"/>
          <w:sz w:val="32"/>
          <w:szCs w:val="32"/>
          <w:highlight w:val="none"/>
        </w:rPr>
        <w:t>国土空间控制规划编制费</w:t>
      </w:r>
      <w:r>
        <w:rPr>
          <w:rFonts w:hint="eastAsia" w:ascii="仿宋" w:hAnsi="仿宋" w:eastAsia="仿宋" w:cs="仿宋"/>
          <w:color w:val="000000"/>
          <w:sz w:val="32"/>
          <w:szCs w:val="32"/>
          <w:highlight w:val="none"/>
          <w:lang w:val="en-US" w:eastAsia="zh-CN"/>
        </w:rPr>
        <w:t>346.78</w:t>
      </w:r>
      <w:r>
        <w:rPr>
          <w:rFonts w:hint="eastAsia" w:ascii="仿宋" w:hAnsi="仿宋" w:eastAsia="仿宋" w:cs="仿宋"/>
          <w:color w:val="000000"/>
          <w:sz w:val="32"/>
          <w:szCs w:val="32"/>
          <w:highlight w:val="none"/>
        </w:rPr>
        <w:t>万元，</w:t>
      </w:r>
      <w:r>
        <w:rPr>
          <w:rFonts w:hint="eastAsia" w:ascii="仿宋" w:hAnsi="仿宋" w:eastAsia="仿宋" w:cs="仿宋"/>
          <w:color w:val="000000"/>
          <w:sz w:val="32"/>
          <w:szCs w:val="32"/>
          <w:highlight w:val="none"/>
          <w:lang w:eastAsia="zh-CN"/>
        </w:rPr>
        <w:t>单开门车淘汰奖补资金</w:t>
      </w:r>
      <w:r>
        <w:rPr>
          <w:rFonts w:hint="eastAsia" w:ascii="仿宋" w:hAnsi="仿宋" w:eastAsia="仿宋" w:cs="仿宋"/>
          <w:color w:val="000000"/>
          <w:sz w:val="32"/>
          <w:szCs w:val="32"/>
          <w:highlight w:val="none"/>
          <w:lang w:val="en-US" w:eastAsia="zh-CN"/>
        </w:rPr>
        <w:t>138.68万元，军转干部工资等9.26万元，国防战备专项4.17万元，耒水公司向国资委借款400万元，创文创卫专项12.93万元，农村公路专项资金145.38万元。</w:t>
      </w:r>
    </w:p>
    <w:p w14:paraId="6B0388DF">
      <w:pPr>
        <w:pStyle w:val="18"/>
        <w:widowControl/>
        <w:ind w:left="420" w:leftChars="200" w:firstLine="320" w:firstLineChars="100"/>
        <w:rPr>
          <w:rFonts w:hint="eastAsia" w:ascii="仿宋" w:hAnsi="仿宋" w:eastAsia="仿宋" w:cs="仿宋"/>
          <w:color w:val="auto"/>
          <w:kern w:val="2"/>
          <w:sz w:val="32"/>
          <w:szCs w:val="32"/>
          <w:lang w:val="en-US" w:eastAsia="zh-CN" w:bidi="ar-SA"/>
        </w:rPr>
      </w:pPr>
      <w:r>
        <w:rPr>
          <w:rFonts w:hint="eastAsia" w:ascii="仿宋" w:hAnsi="仿宋" w:eastAsia="仿宋"/>
          <w:b/>
          <w:sz w:val="32"/>
          <w:szCs w:val="32"/>
        </w:rPr>
        <w:t>三、</w:t>
      </w:r>
      <w:r>
        <w:rPr>
          <w:rFonts w:hint="eastAsia" w:ascii="黑体" w:hAnsi="黑体" w:eastAsia="黑体"/>
          <w:sz w:val="32"/>
          <w:szCs w:val="32"/>
        </w:rPr>
        <w:t>政府性基金预算支出情况</w:t>
      </w:r>
    </w:p>
    <w:p w14:paraId="2F42660E">
      <w:pPr>
        <w:pStyle w:val="18"/>
        <w:widowControl/>
        <w:numPr>
          <w:ilvl w:val="0"/>
          <w:numId w:val="0"/>
        </w:numPr>
        <w:ind w:leftChars="200" w:firstLine="320" w:firstLineChars="100"/>
        <w:rPr>
          <w:rFonts w:hint="eastAsia" w:ascii="仿宋" w:hAnsi="仿宋" w:eastAsia="仿宋" w:cs="仿宋"/>
          <w:b w:val="0"/>
          <w:bCs w:val="0"/>
          <w:color w:val="auto"/>
          <w:kern w:val="2"/>
          <w:sz w:val="32"/>
          <w:szCs w:val="32"/>
          <w:lang w:val="en-US" w:eastAsia="zh-CN" w:bidi="ar-SA"/>
        </w:rPr>
      </w:pPr>
      <w:r>
        <w:rPr>
          <w:rFonts w:hint="eastAsia" w:ascii="仿宋" w:hAnsi="仿宋" w:eastAsia="仿宋" w:cs="仿宋"/>
          <w:b w:val="0"/>
          <w:bCs w:val="0"/>
          <w:color w:val="auto"/>
          <w:kern w:val="2"/>
          <w:sz w:val="32"/>
          <w:szCs w:val="32"/>
          <w:lang w:val="en-US" w:eastAsia="zh-CN" w:bidi="ar-SA"/>
        </w:rPr>
        <w:t>我单位没有政府性基金预算支出。</w:t>
      </w:r>
    </w:p>
    <w:p w14:paraId="6BDD7331">
      <w:pPr>
        <w:pStyle w:val="18"/>
        <w:widowControl/>
        <w:numPr>
          <w:ilvl w:val="0"/>
          <w:numId w:val="0"/>
        </w:numPr>
        <w:ind w:left="630" w:leftChars="0"/>
        <w:rPr>
          <w:rFonts w:ascii="仿宋" w:hAnsi="仿宋" w:eastAsia="仿宋" w:cs="仿宋"/>
          <w:b/>
          <w:bCs/>
          <w:color w:val="auto"/>
          <w:kern w:val="2"/>
          <w:sz w:val="32"/>
          <w:szCs w:val="32"/>
          <w:lang w:val="en-US" w:eastAsia="zh-CN" w:bidi="ar-SA"/>
        </w:rPr>
      </w:pPr>
      <w:r>
        <w:rPr>
          <w:rFonts w:hint="eastAsia" w:ascii="仿宋" w:hAnsi="仿宋" w:eastAsia="仿宋" w:cs="仿宋"/>
          <w:b/>
          <w:bCs/>
          <w:color w:val="auto"/>
          <w:kern w:val="2"/>
          <w:sz w:val="32"/>
          <w:szCs w:val="32"/>
          <w:lang w:val="en-US" w:eastAsia="zh-CN" w:bidi="ar-SA"/>
        </w:rPr>
        <w:t>四、</w:t>
      </w:r>
      <w:r>
        <w:rPr>
          <w:rFonts w:ascii="仿宋" w:hAnsi="仿宋" w:eastAsia="仿宋" w:cs="仿宋"/>
          <w:b/>
          <w:bCs/>
          <w:color w:val="auto"/>
          <w:kern w:val="2"/>
          <w:sz w:val="32"/>
          <w:szCs w:val="32"/>
          <w:lang w:val="en-US" w:eastAsia="zh-CN" w:bidi="ar-SA"/>
        </w:rPr>
        <w:t>国有资本经营预算支出情况</w:t>
      </w:r>
    </w:p>
    <w:p w14:paraId="57758C60">
      <w:pPr>
        <w:pStyle w:val="18"/>
        <w:widowControl/>
        <w:numPr>
          <w:ilvl w:val="0"/>
          <w:numId w:val="0"/>
        </w:numPr>
        <w:ind w:leftChars="200" w:firstLine="320" w:firstLineChars="100"/>
        <w:rPr>
          <w:rFonts w:hint="eastAsia" w:ascii="仿宋" w:hAnsi="仿宋" w:eastAsia="仿宋" w:cs="仿宋"/>
          <w:b w:val="0"/>
          <w:bCs w:val="0"/>
          <w:color w:val="auto"/>
          <w:kern w:val="2"/>
          <w:sz w:val="32"/>
          <w:szCs w:val="32"/>
          <w:lang w:val="en-US" w:eastAsia="zh-CN" w:bidi="ar-SA"/>
        </w:rPr>
      </w:pPr>
      <w:r>
        <w:rPr>
          <w:rFonts w:hint="eastAsia" w:ascii="仿宋" w:hAnsi="仿宋" w:eastAsia="仿宋" w:cs="仿宋"/>
          <w:b w:val="0"/>
          <w:bCs w:val="0"/>
          <w:color w:val="auto"/>
          <w:kern w:val="2"/>
          <w:sz w:val="32"/>
          <w:szCs w:val="32"/>
          <w:lang w:val="en-US" w:eastAsia="zh-CN" w:bidi="ar-SA"/>
        </w:rPr>
        <w:t>我单位没有国有资本经营预算支出。</w:t>
      </w:r>
    </w:p>
    <w:p w14:paraId="1003E0B3">
      <w:pPr>
        <w:pStyle w:val="18"/>
        <w:widowControl/>
        <w:numPr>
          <w:ilvl w:val="0"/>
          <w:numId w:val="0"/>
        </w:numPr>
        <w:ind w:left="630" w:leftChars="0"/>
        <w:rPr>
          <w:rFonts w:ascii="仿宋" w:hAnsi="仿宋" w:eastAsia="仿宋" w:cs="仿宋"/>
          <w:b/>
          <w:bCs/>
          <w:color w:val="auto"/>
          <w:kern w:val="2"/>
          <w:sz w:val="32"/>
          <w:szCs w:val="32"/>
          <w:lang w:val="en-US" w:eastAsia="zh-CN" w:bidi="ar-SA"/>
        </w:rPr>
      </w:pPr>
      <w:r>
        <w:rPr>
          <w:rFonts w:hint="eastAsia" w:ascii="仿宋" w:hAnsi="仿宋" w:eastAsia="仿宋" w:cs="仿宋"/>
          <w:b/>
          <w:bCs/>
          <w:color w:val="auto"/>
          <w:kern w:val="2"/>
          <w:sz w:val="32"/>
          <w:szCs w:val="32"/>
          <w:lang w:val="en-US" w:eastAsia="zh-CN" w:bidi="ar-SA"/>
        </w:rPr>
        <w:t>五、</w:t>
      </w:r>
      <w:r>
        <w:rPr>
          <w:rFonts w:ascii="仿宋" w:hAnsi="仿宋" w:eastAsia="仿宋" w:cs="仿宋"/>
          <w:b/>
          <w:bCs/>
          <w:color w:val="auto"/>
          <w:kern w:val="2"/>
          <w:sz w:val="32"/>
          <w:szCs w:val="32"/>
          <w:lang w:val="en-US" w:eastAsia="zh-CN" w:bidi="ar-SA"/>
        </w:rPr>
        <w:t>社会保险基金预算支出情况</w:t>
      </w:r>
    </w:p>
    <w:p w14:paraId="41DE426F">
      <w:pPr>
        <w:pStyle w:val="18"/>
        <w:widowControl/>
        <w:numPr>
          <w:ilvl w:val="0"/>
          <w:numId w:val="0"/>
        </w:numPr>
        <w:ind w:leftChars="200" w:firstLine="320" w:firstLineChars="100"/>
        <w:rPr>
          <w:rFonts w:hint="eastAsia" w:ascii="仿宋" w:hAnsi="仿宋" w:eastAsia="仿宋" w:cs="仿宋"/>
          <w:b w:val="0"/>
          <w:bCs w:val="0"/>
          <w:color w:val="auto"/>
          <w:kern w:val="2"/>
          <w:sz w:val="32"/>
          <w:szCs w:val="32"/>
          <w:lang w:val="en-US" w:eastAsia="zh-CN" w:bidi="ar-SA"/>
        </w:rPr>
      </w:pPr>
      <w:r>
        <w:rPr>
          <w:rFonts w:hint="eastAsia" w:ascii="仿宋" w:hAnsi="仿宋" w:eastAsia="仿宋" w:cs="仿宋"/>
          <w:b w:val="0"/>
          <w:bCs w:val="0"/>
          <w:color w:val="auto"/>
          <w:kern w:val="2"/>
          <w:sz w:val="32"/>
          <w:szCs w:val="32"/>
          <w:lang w:val="en-US" w:eastAsia="zh-CN" w:bidi="ar-SA"/>
        </w:rPr>
        <w:t>我单位没有社会保险基金预算支出。</w:t>
      </w:r>
    </w:p>
    <w:p w14:paraId="0E54BB99">
      <w:pPr>
        <w:widowControl/>
        <w:numPr>
          <w:ilvl w:val="0"/>
          <w:numId w:val="0"/>
        </w:numPr>
        <w:ind w:left="630" w:leftChars="0"/>
        <w:rPr>
          <w:rFonts w:ascii="仿宋" w:hAnsi="仿宋" w:eastAsia="仿宋" w:cs="仿宋"/>
          <w:b/>
          <w:bCs/>
          <w:color w:val="auto"/>
          <w:kern w:val="2"/>
          <w:sz w:val="32"/>
          <w:szCs w:val="32"/>
          <w:lang w:val="en-US" w:eastAsia="zh-CN" w:bidi="ar-SA"/>
        </w:rPr>
      </w:pPr>
      <w:r>
        <w:rPr>
          <w:rFonts w:hint="eastAsia" w:ascii="仿宋" w:hAnsi="仿宋" w:eastAsia="仿宋" w:cs="仿宋"/>
          <w:b/>
          <w:bCs/>
          <w:color w:val="auto"/>
          <w:kern w:val="2"/>
          <w:sz w:val="32"/>
          <w:szCs w:val="32"/>
          <w:lang w:val="en-US" w:eastAsia="zh-CN" w:bidi="ar-SA"/>
        </w:rPr>
        <w:t>六、</w:t>
      </w:r>
      <w:r>
        <w:rPr>
          <w:rFonts w:ascii="仿宋" w:hAnsi="仿宋" w:eastAsia="仿宋" w:cs="仿宋"/>
          <w:b/>
          <w:bCs/>
          <w:color w:val="auto"/>
          <w:kern w:val="2"/>
          <w:sz w:val="32"/>
          <w:szCs w:val="32"/>
          <w:lang w:val="en-US" w:eastAsia="zh-CN" w:bidi="ar-SA"/>
        </w:rPr>
        <w:t>部门整体支出绩效情况</w:t>
      </w:r>
    </w:p>
    <w:p w14:paraId="792AEAB7">
      <w:pPr>
        <w:ind w:firstLine="320" w:firstLineChars="100"/>
        <w:rPr>
          <w:rFonts w:hint="eastAsia" w:ascii="仿宋" w:hAnsi="仿宋" w:eastAsia="仿宋" w:cs="仿宋"/>
          <w:color w:val="auto"/>
          <w:kern w:val="2"/>
          <w:sz w:val="32"/>
          <w:szCs w:val="32"/>
          <w:lang w:val="en-US" w:eastAsia="zh-CN" w:bidi="ar-SA"/>
        </w:rPr>
      </w:pPr>
      <w:r>
        <w:rPr>
          <w:rFonts w:hint="eastAsia" w:ascii="仿宋" w:hAnsi="仿宋" w:eastAsia="仿宋" w:cs="仿宋"/>
          <w:b/>
          <w:bCs/>
          <w:color w:val="auto"/>
          <w:kern w:val="2"/>
          <w:sz w:val="32"/>
          <w:szCs w:val="32"/>
          <w:lang w:val="en-US" w:eastAsia="zh-CN" w:bidi="ar-SA"/>
        </w:rPr>
        <w:t>（一）部门整体目标完成情况</w:t>
      </w:r>
    </w:p>
    <w:p w14:paraId="48192A55">
      <w:pPr>
        <w:keepNext w:val="0"/>
        <w:keepLines w:val="0"/>
        <w:pageBreakBefore w:val="0"/>
        <w:kinsoku/>
        <w:wordWrap/>
        <w:overflowPunct/>
        <w:topLinePunct w:val="0"/>
        <w:autoSpaceDE/>
        <w:autoSpaceDN/>
        <w:bidi w:val="0"/>
        <w:adjustRightInd w:val="0"/>
        <w:snapToGrid w:val="0"/>
        <w:spacing w:line="580" w:lineRule="exact"/>
        <w:ind w:firstLine="616" w:firstLineChars="200"/>
        <w:textAlignment w:val="auto"/>
        <w:rPr>
          <w:rFonts w:hint="eastAsia" w:ascii="仿宋" w:hAnsi="仿宋" w:eastAsia="仿宋" w:cs="仿宋"/>
          <w:color w:val="000000"/>
          <w:sz w:val="32"/>
          <w:szCs w:val="32"/>
        </w:rPr>
      </w:pPr>
      <w:r>
        <w:rPr>
          <w:rFonts w:hint="eastAsia" w:ascii="仿宋" w:hAnsi="仿宋" w:eastAsia="仿宋" w:cs="仿宋"/>
          <w:color w:val="000000"/>
          <w:spacing w:val="-6"/>
          <w:sz w:val="32"/>
          <w:szCs w:val="32"/>
        </w:rPr>
        <w:t>2021年，在市委、市政府的坚强领导下，在市人大、市政协的关心支持下，面对经济下行压力、新冠疫情影响、资金筹集困难等多种不利因素，</w:t>
      </w:r>
      <w:r>
        <w:rPr>
          <w:rFonts w:hint="eastAsia" w:ascii="仿宋" w:hAnsi="仿宋" w:eastAsia="仿宋" w:cs="仿宋"/>
          <w:color w:val="000000"/>
          <w:sz w:val="32"/>
          <w:szCs w:val="32"/>
        </w:rPr>
        <w:t>全系统广大干部职工迎难而上，</w:t>
      </w:r>
      <w:r>
        <w:rPr>
          <w:rFonts w:hint="eastAsia" w:ascii="仿宋" w:hAnsi="仿宋" w:eastAsia="仿宋" w:cs="仿宋"/>
          <w:color w:val="000000"/>
          <w:spacing w:val="-6"/>
          <w:sz w:val="32"/>
          <w:szCs w:val="32"/>
        </w:rPr>
        <w:t>主动作为，勇于担当，</w:t>
      </w:r>
      <w:r>
        <w:rPr>
          <w:rFonts w:hint="eastAsia" w:ascii="仿宋" w:hAnsi="仿宋" w:eastAsia="仿宋" w:cs="仿宋"/>
          <w:color w:val="000000"/>
          <w:sz w:val="32"/>
          <w:szCs w:val="32"/>
        </w:rPr>
        <w:t>奋力</w:t>
      </w:r>
      <w:r>
        <w:rPr>
          <w:rFonts w:hint="eastAsia" w:ascii="仿宋" w:hAnsi="仿宋" w:eastAsia="仿宋" w:cs="仿宋"/>
          <w:color w:val="000000"/>
          <w:spacing w:val="-6"/>
          <w:sz w:val="32"/>
          <w:szCs w:val="32"/>
        </w:rPr>
        <w:t>攻坚，</w:t>
      </w:r>
      <w:r>
        <w:rPr>
          <w:rFonts w:hint="eastAsia" w:ascii="仿宋" w:hAnsi="仿宋" w:eastAsia="仿宋" w:cs="仿宋"/>
          <w:color w:val="000000"/>
          <w:sz w:val="32"/>
          <w:szCs w:val="32"/>
        </w:rPr>
        <w:t>全市交通运输工作抓出了成效。</w:t>
      </w:r>
    </w:p>
    <w:p w14:paraId="2CBB9A53">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color w:val="000000"/>
          <w:sz w:val="32"/>
          <w:szCs w:val="32"/>
        </w:rPr>
      </w:pPr>
      <w:r>
        <w:rPr>
          <w:rFonts w:hint="eastAsia" w:eastAsia="楷体_GB2312"/>
          <w:b/>
          <w:bCs/>
          <w:color w:val="000000"/>
          <w:sz w:val="32"/>
          <w:szCs w:val="32"/>
          <w:lang w:val="en-US" w:eastAsia="zh-CN"/>
        </w:rPr>
        <w:t>1、</w:t>
      </w:r>
      <w:r>
        <w:rPr>
          <w:rFonts w:eastAsia="楷体_GB2312"/>
          <w:b/>
          <w:bCs/>
          <w:color w:val="000000"/>
          <w:sz w:val="32"/>
          <w:szCs w:val="32"/>
        </w:rPr>
        <w:t>创先争优成果丰硕。</w:t>
      </w:r>
      <w:r>
        <w:rPr>
          <w:rFonts w:hint="eastAsia" w:ascii="仿宋" w:hAnsi="仿宋" w:eastAsia="仿宋" w:cs="仿宋"/>
          <w:color w:val="000000"/>
          <w:kern w:val="2"/>
          <w:sz w:val="32"/>
          <w:szCs w:val="32"/>
          <w:highlight w:val="none"/>
          <w:lang w:val="en-US" w:eastAsia="zh-CN" w:bidi="ar-SA"/>
        </w:rPr>
        <w:t>我市被交通运输部明确为“全国性综合交通枢纽城市”；我局被交通运输部海事局评为“2021年水上无线电秩序管理专项整治工作先进集体”。重点民生实事农村公路建设工作被评为2021年度全省“优胜单位”，实现“六连胜”；省高质量发展综合绩效评价指标公路“好路率”以满分成绩获评优秀市州；农村公路养护荣获“十三五”湖南省先进单位；春运工作被省春运办评为先进单位；水上交通隐患清零工作排名全省第二；衡阳县成功创建省级“四好农村路”示范县，石鼓区杨灵公路当选年度全省“十大最美农村路”第一名；衡阳县、衡山县列入全省第三批城乡客运一体化创建示范县，耒阳市被确定为全省农村客货邮融合发展示范培育县。市局绩效考核被市委市政府评为先进单位，平安建设、常态化扫黑除恶、信访工作、创卫工作、河长制、重点民生实事等工作获评全市先进，创建全国文明城市工作获评红旗单位，局机关二星级文明单位通过验收,党建工作和乡村振兴得到市委组织部高度评价；</w:t>
      </w:r>
      <w:r>
        <w:rPr>
          <w:rFonts w:hint="eastAsia" w:ascii="仿宋" w:hAnsi="仿宋" w:eastAsia="仿宋" w:cs="仿宋"/>
          <w:color w:val="000000"/>
          <w:sz w:val="32"/>
          <w:szCs w:val="32"/>
        </w:rPr>
        <w:t>市公路建设养护中心、市执法支队被市创卫办评为</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创建国家卫生城市先进单位</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市道路运输服务中心被评为</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全市禁毒工作先进集体</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；衡阳路桥中标合同金额13.5亿元，完成施工产值8.1亿元，创历史新高。</w:t>
      </w:r>
    </w:p>
    <w:p w14:paraId="2F636EB5">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bCs/>
          <w:color w:val="000000"/>
          <w:sz w:val="32"/>
          <w:szCs w:val="32"/>
        </w:rPr>
      </w:pPr>
      <w:r>
        <w:rPr>
          <w:rFonts w:hint="eastAsia" w:eastAsia="楷体_GB2312"/>
          <w:b/>
          <w:bCs/>
          <w:color w:val="000000"/>
          <w:sz w:val="32"/>
          <w:szCs w:val="32"/>
          <w:lang w:val="en-US" w:eastAsia="zh-CN"/>
        </w:rPr>
        <w:t>2、</w:t>
      </w:r>
      <w:r>
        <w:rPr>
          <w:rFonts w:eastAsia="楷体_GB2312"/>
          <w:b/>
          <w:bCs/>
          <w:color w:val="000000"/>
          <w:sz w:val="32"/>
          <w:szCs w:val="32"/>
        </w:rPr>
        <w:t>项目建设持续向好。</w:t>
      </w:r>
      <w:r>
        <w:rPr>
          <w:rFonts w:hint="eastAsia" w:ascii="仿宋" w:hAnsi="仿宋" w:eastAsia="仿宋" w:cs="仿宋"/>
          <w:color w:val="000000"/>
          <w:sz w:val="32"/>
          <w:szCs w:val="32"/>
        </w:rPr>
        <w:t>全</w:t>
      </w:r>
      <w:r>
        <w:rPr>
          <w:rFonts w:hint="eastAsia" w:ascii="仿宋" w:hAnsi="仿宋" w:eastAsia="仿宋" w:cs="仿宋"/>
          <w:bCs/>
          <w:color w:val="000000"/>
          <w:sz w:val="32"/>
          <w:szCs w:val="32"/>
        </w:rPr>
        <w:t>市累计</w:t>
      </w:r>
      <w:r>
        <w:rPr>
          <w:rFonts w:hint="eastAsia" w:ascii="仿宋" w:hAnsi="仿宋" w:eastAsia="仿宋" w:cs="仿宋"/>
          <w:color w:val="000000"/>
          <w:sz w:val="32"/>
          <w:szCs w:val="32"/>
        </w:rPr>
        <w:t>完成交通固定资产投资30.8亿元，为省定年度目标任务的209.3%。</w:t>
      </w:r>
      <w:r>
        <w:rPr>
          <w:rFonts w:hint="eastAsia" w:ascii="仿宋" w:hAnsi="仿宋" w:eastAsia="仿宋" w:cs="仿宋"/>
          <w:b/>
          <w:color w:val="000000"/>
          <w:sz w:val="32"/>
          <w:szCs w:val="32"/>
        </w:rPr>
        <w:t>一是前期工作顺利推进。</w:t>
      </w:r>
      <w:r>
        <w:rPr>
          <w:rFonts w:hint="eastAsia" w:ascii="仿宋" w:hAnsi="仿宋" w:eastAsia="仿宋" w:cs="仿宋"/>
          <w:bCs/>
          <w:color w:val="000000"/>
          <w:sz w:val="32"/>
          <w:szCs w:val="32"/>
        </w:rPr>
        <w:t>《衡阳市“十四五”交通运输发展规划》完成编制印发，《全市国省道国土空间控制规划》通过省厅审查；G322衡南河市至宝盖、南岳高速萱州互通连接线、衡南县泉南高速硫市收费站至S339公路等3个项目完成工可审查或批复；G356常宁宜阳至荫田、耒阳竹市至联平，G240衡东县城改线公路等6个项目完成工</w:t>
      </w:r>
      <w:r>
        <w:rPr>
          <w:rFonts w:hint="eastAsia" w:ascii="仿宋" w:hAnsi="仿宋" w:eastAsia="仿宋" w:cs="仿宋"/>
          <w:color w:val="000000"/>
          <w:spacing w:val="-6"/>
          <w:sz w:val="32"/>
          <w:szCs w:val="32"/>
        </w:rPr>
        <w:t>可编制及评审</w:t>
      </w:r>
      <w:r>
        <w:rPr>
          <w:rFonts w:hint="eastAsia" w:ascii="仿宋" w:hAnsi="仿宋" w:eastAsia="仿宋" w:cs="仿宋"/>
          <w:bCs/>
          <w:color w:val="000000"/>
          <w:sz w:val="32"/>
          <w:szCs w:val="32"/>
        </w:rPr>
        <w:t>。</w:t>
      </w:r>
      <w:r>
        <w:rPr>
          <w:rFonts w:hint="eastAsia" w:ascii="仿宋" w:hAnsi="仿宋" w:eastAsia="仿宋" w:cs="仿宋"/>
          <w:b/>
          <w:color w:val="000000"/>
          <w:sz w:val="32"/>
          <w:szCs w:val="32"/>
        </w:rPr>
        <w:t>二是省管项目建设快速推进。</w:t>
      </w:r>
      <w:r>
        <w:rPr>
          <w:rFonts w:hint="eastAsia" w:ascii="仿宋" w:hAnsi="仿宋" w:eastAsia="仿宋" w:cs="仿宋"/>
          <w:bCs/>
          <w:color w:val="000000"/>
          <w:sz w:val="32"/>
          <w:szCs w:val="32"/>
        </w:rPr>
        <w:t>衡枣高速大修工程提前完工通车，常祁高速通车试运行，高速公路里程达697公里，位居全省第三。衡永、白南、茶常三条高速公路建设进展顺利；湘江衡阳至永州三级航道改扩建工程湘祁二线船闸建成通航</w:t>
      </w:r>
      <w:r>
        <w:rPr>
          <w:rFonts w:hint="eastAsia" w:ascii="仿宋" w:hAnsi="仿宋" w:eastAsia="仿宋" w:cs="仿宋"/>
          <w:color w:val="000000"/>
          <w:sz w:val="32"/>
          <w:szCs w:val="32"/>
        </w:rPr>
        <w:t>。</w:t>
      </w:r>
      <w:r>
        <w:rPr>
          <w:rFonts w:hint="eastAsia" w:ascii="仿宋" w:hAnsi="仿宋" w:eastAsia="仿宋" w:cs="仿宋"/>
          <w:b/>
          <w:bCs/>
          <w:color w:val="000000"/>
          <w:sz w:val="32"/>
          <w:szCs w:val="32"/>
        </w:rPr>
        <w:t>三是干线公路建设扎实推进。</w:t>
      </w:r>
      <w:r>
        <w:rPr>
          <w:rFonts w:hint="eastAsia" w:ascii="仿宋" w:hAnsi="仿宋" w:eastAsia="仿宋" w:cs="仿宋"/>
          <w:bCs/>
          <w:color w:val="000000"/>
          <w:sz w:val="32"/>
          <w:szCs w:val="32"/>
        </w:rPr>
        <w:t>续建的娄衡高速祁东连接线、耒阳余庆至长坪公路、衡山日华至岭坡卫生院公路、武广衡山西站至黄花坪等4个项目49公里主体工程顺利完成；新开工的G240衡山长青至白果开工建设、G234常宁新河至蒲竹公路完成项目招投标。衡南土谷塘湘江特大桥和祁东归阳港千吨级码头一期工程主体工程完工。</w:t>
      </w:r>
      <w:r>
        <w:rPr>
          <w:rFonts w:hint="eastAsia" w:ascii="仿宋" w:hAnsi="仿宋" w:eastAsia="仿宋" w:cs="仿宋"/>
          <w:b/>
          <w:color w:val="000000"/>
          <w:sz w:val="32"/>
          <w:szCs w:val="32"/>
        </w:rPr>
        <w:t>四是民生实事、站场建设强力推进。</w:t>
      </w:r>
      <w:r>
        <w:rPr>
          <w:rFonts w:hint="eastAsia" w:ascii="仿宋" w:hAnsi="仿宋" w:eastAsia="仿宋" w:cs="仿宋"/>
          <w:bCs/>
          <w:color w:val="000000"/>
          <w:sz w:val="32"/>
          <w:szCs w:val="32"/>
        </w:rPr>
        <w:t>完成乡镇通三级和旅游资源产业路380公里、农村公路安防工程905公里、危旧桥改造9座（含普通国省道5座）。衡缘物流园、红光物流园、祁洲新能源公交枢纽站、衡阳县新能源公交停保场正式投入使用。</w:t>
      </w:r>
    </w:p>
    <w:p w14:paraId="79D433EC">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bCs/>
          <w:color w:val="000000"/>
          <w:sz w:val="32"/>
          <w:szCs w:val="32"/>
        </w:rPr>
      </w:pPr>
      <w:r>
        <w:rPr>
          <w:rFonts w:hint="eastAsia" w:eastAsia="楷体"/>
          <w:b/>
          <w:color w:val="000000"/>
          <w:sz w:val="32"/>
          <w:szCs w:val="32"/>
          <w:lang w:val="en-US" w:eastAsia="zh-CN"/>
        </w:rPr>
        <w:t>3、</w:t>
      </w:r>
      <w:r>
        <w:rPr>
          <w:rFonts w:eastAsia="楷体"/>
          <w:b/>
          <w:color w:val="000000"/>
          <w:sz w:val="32"/>
          <w:szCs w:val="32"/>
        </w:rPr>
        <w:t>服务水平稳步提高。</w:t>
      </w:r>
      <w:r>
        <w:rPr>
          <w:rFonts w:hint="eastAsia" w:ascii="仿宋" w:hAnsi="仿宋" w:eastAsia="仿宋" w:cs="仿宋"/>
          <w:b/>
          <w:color w:val="000000"/>
          <w:sz w:val="32"/>
          <w:szCs w:val="32"/>
        </w:rPr>
        <w:t>一是标准化治理成效明显。</w:t>
      </w:r>
      <w:r>
        <w:rPr>
          <w:rFonts w:hint="eastAsia" w:ascii="仿宋" w:hAnsi="仿宋" w:eastAsia="仿宋" w:cs="仿宋"/>
          <w:bCs/>
          <w:color w:val="000000"/>
          <w:sz w:val="32"/>
          <w:szCs w:val="32"/>
        </w:rPr>
        <w:t>以路域环境整治和公交设施改造为切入点，市城区共拆除非公路标志标牌55块，清除非法占道经营6处；改造公交站亭31座、站牌13个；增设减速标线、边线29300米，安装各类标志标牌336块。</w:t>
      </w:r>
      <w:r>
        <w:rPr>
          <w:rFonts w:hint="eastAsia" w:ascii="仿宋" w:hAnsi="仿宋" w:eastAsia="仿宋" w:cs="仿宋"/>
          <w:b/>
          <w:color w:val="000000"/>
          <w:sz w:val="32"/>
          <w:szCs w:val="32"/>
        </w:rPr>
        <w:t>二是运输服务保障得到加强。</w:t>
      </w:r>
      <w:r>
        <w:rPr>
          <w:rFonts w:hint="eastAsia" w:ascii="仿宋" w:hAnsi="仿宋" w:eastAsia="仿宋" w:cs="仿宋"/>
          <w:bCs/>
          <w:color w:val="000000"/>
          <w:sz w:val="32"/>
          <w:szCs w:val="32"/>
        </w:rPr>
        <w:t>圆满完成春节、黄金周等重要时间节点应急运输和防疫、救灾等重点物资运输服务保障任务；顺利完成市城区1400台巡游出租车特许经营权重新授予工作；建成“司机之家”3处。红光物流园被省厅推荐申报第四批国家多式联运示范工程项目。</w:t>
      </w:r>
      <w:r>
        <w:rPr>
          <w:rFonts w:hint="eastAsia" w:ascii="仿宋" w:hAnsi="仿宋" w:eastAsia="仿宋" w:cs="仿宋"/>
          <w:b/>
          <w:color w:val="000000"/>
          <w:sz w:val="32"/>
          <w:szCs w:val="32"/>
        </w:rPr>
        <w:t>三是公路养管水平明显提升。</w:t>
      </w:r>
      <w:r>
        <w:rPr>
          <w:rFonts w:hint="eastAsia" w:ascii="仿宋" w:hAnsi="仿宋" w:eastAsia="仿宋" w:cs="仿宋"/>
          <w:color w:val="000000"/>
          <w:sz w:val="32"/>
          <w:szCs w:val="32"/>
        </w:rPr>
        <w:t>全面承接高速公路路政执法职责，高速路政执法大队按期组建。全年</w:t>
      </w:r>
      <w:r>
        <w:rPr>
          <w:rFonts w:hint="eastAsia" w:ascii="仿宋" w:hAnsi="仿宋" w:eastAsia="仿宋" w:cs="仿宋"/>
          <w:bCs/>
          <w:color w:val="000000"/>
          <w:sz w:val="32"/>
          <w:szCs w:val="32"/>
        </w:rPr>
        <w:t>高速公路车辆救援服务实现“零”投诉；高效完成许广高速潭衡西段呆鹰岭桥下10万㎡空间整治任务，消除了近十年来的行业积弊，荣获省厅通报表彰。普通国省道路况水平显著提升。完成大中修里程48.498公里，优良率由2020年底82%提升到90%</w:t>
      </w:r>
      <w:r>
        <w:rPr>
          <w:rFonts w:hint="eastAsia" w:ascii="仿宋" w:hAnsi="仿宋" w:eastAsia="仿宋" w:cs="仿宋"/>
          <w:bCs/>
          <w:color w:val="000000"/>
          <w:sz w:val="32"/>
          <w:szCs w:val="32"/>
          <w:lang w:eastAsia="zh-CN"/>
        </w:rPr>
        <w:t>，</w:t>
      </w:r>
      <w:r>
        <w:rPr>
          <w:rFonts w:hint="eastAsia" w:ascii="仿宋" w:hAnsi="仿宋" w:eastAsia="仿宋" w:cs="仿宋"/>
          <w:bCs/>
          <w:color w:val="000000"/>
          <w:sz w:val="32"/>
          <w:szCs w:val="32"/>
          <w:highlight w:val="none"/>
          <w:lang w:val="en-US" w:eastAsia="zh-CN"/>
        </w:rPr>
        <w:t>超出省定目标5</w:t>
      </w:r>
      <w:r>
        <w:rPr>
          <w:rFonts w:hint="eastAsia" w:ascii="仿宋" w:hAnsi="仿宋" w:eastAsia="仿宋" w:cs="仿宋"/>
          <w:bCs/>
          <w:color w:val="000000"/>
          <w:sz w:val="32"/>
          <w:szCs w:val="32"/>
        </w:rPr>
        <w:t>%。农村公路管理养护体制改革全面推进，管理能力和养护水平稳步提升，在省年末路况抽检中，PQI为中等及以上的里程占比达85%以上，优良里程达69.27%，优良路增长率全省第一。公路限高限宽设施和检查卡点整治任务圆满完成。珠晖区国道107线东阳渡服务区建成全省普通公路第一个电动汽车快速充电站，实现普通公路服务区快充站“零”的突破。</w:t>
      </w:r>
      <w:r>
        <w:rPr>
          <w:rFonts w:hint="eastAsia" w:ascii="仿宋" w:hAnsi="仿宋" w:eastAsia="仿宋" w:cs="仿宋"/>
          <w:b/>
          <w:color w:val="000000"/>
          <w:sz w:val="32"/>
          <w:szCs w:val="32"/>
        </w:rPr>
        <w:t>四是重点整治工作取得实效。</w:t>
      </w:r>
      <w:r>
        <w:rPr>
          <w:rFonts w:hint="eastAsia" w:ascii="仿宋" w:hAnsi="仿宋" w:eastAsia="仿宋" w:cs="仿宋"/>
          <w:bCs/>
          <w:color w:val="000000"/>
          <w:sz w:val="32"/>
          <w:szCs w:val="32"/>
        </w:rPr>
        <w:t>涉铁隐患整治全面完成。封闭栅栏开口147处，建设地方连接便道70处，新建公铁并行防护栏38处、移交165处，整治病害渡槽17座，移交公铁桥梁15座，建设平改立1处</w:t>
      </w:r>
      <w:r>
        <w:rPr>
          <w:rFonts w:hint="eastAsia" w:ascii="仿宋" w:hAnsi="仿宋" w:eastAsia="仿宋" w:cs="仿宋"/>
          <w:bCs/>
          <w:color w:val="000000"/>
          <w:sz w:val="32"/>
          <w:szCs w:val="32"/>
          <w:lang w:eastAsia="zh-CN"/>
        </w:rPr>
        <w:t>。</w:t>
      </w:r>
      <w:r>
        <w:rPr>
          <w:rFonts w:hint="eastAsia" w:ascii="仿宋" w:hAnsi="仿宋" w:eastAsia="仿宋" w:cs="仿宋"/>
          <w:bCs/>
          <w:color w:val="000000"/>
          <w:sz w:val="32"/>
          <w:szCs w:val="32"/>
        </w:rPr>
        <w:t>祁东县拆除湘桂线辖区违章建筑131户</w:t>
      </w:r>
      <w:r>
        <w:rPr>
          <w:rFonts w:hint="eastAsia" w:ascii="仿宋" w:hAnsi="仿宋" w:eastAsia="仿宋" w:cs="仿宋"/>
          <w:bCs/>
          <w:color w:val="000000"/>
          <w:sz w:val="32"/>
          <w:szCs w:val="32"/>
          <w:lang w:eastAsia="zh-CN"/>
        </w:rPr>
        <w:t>，</w:t>
      </w:r>
      <w:r>
        <w:rPr>
          <w:rFonts w:hint="eastAsia" w:ascii="仿宋" w:hAnsi="仿宋" w:eastAsia="仿宋" w:cs="仿宋"/>
          <w:bCs/>
          <w:color w:val="000000"/>
          <w:sz w:val="32"/>
          <w:szCs w:val="32"/>
        </w:rPr>
        <w:t>整治成效显著，在全省交通运输工作会上作典型发言。公路治超力度全面加强，共查处超限超载车辆7725台次、源头企业80家次，查处量同比分别增长15.7%、51%，</w:t>
      </w:r>
      <w:r>
        <w:rPr>
          <w:rFonts w:hint="eastAsia" w:ascii="仿宋" w:hAnsi="仿宋" w:eastAsia="仿宋" w:cs="仿宋"/>
          <w:bCs/>
          <w:color w:val="000000"/>
          <w:sz w:val="32"/>
          <w:szCs w:val="32"/>
          <w:lang w:eastAsia="zh-CN"/>
        </w:rPr>
        <w:t>在全省考核评价中排名大幅提升</w:t>
      </w:r>
      <w:r>
        <w:rPr>
          <w:rFonts w:hint="eastAsia" w:ascii="仿宋" w:hAnsi="仿宋" w:eastAsia="仿宋" w:cs="仿宋"/>
          <w:bCs/>
          <w:color w:val="000000"/>
          <w:sz w:val="32"/>
          <w:szCs w:val="32"/>
        </w:rPr>
        <w:t>。码头环保整治全面铺开，取缔</w:t>
      </w:r>
      <w:r>
        <w:rPr>
          <w:rFonts w:hint="eastAsia" w:ascii="仿宋" w:hAnsi="仿宋" w:eastAsia="仿宋" w:cs="仿宋"/>
          <w:bCs/>
          <w:color w:val="000000"/>
          <w:sz w:val="32"/>
          <w:szCs w:val="32"/>
          <w:lang w:eastAsia="zh-CN"/>
        </w:rPr>
        <w:t>并</w:t>
      </w:r>
      <w:r>
        <w:rPr>
          <w:rFonts w:hint="eastAsia" w:ascii="仿宋" w:hAnsi="仿宋" w:eastAsia="仿宋" w:cs="仿宋"/>
          <w:bCs/>
          <w:color w:val="000000"/>
          <w:sz w:val="32"/>
          <w:szCs w:val="32"/>
        </w:rPr>
        <w:t>复绿非法码头30处，销号港口码头环保隐患11处；</w:t>
      </w:r>
      <w:r>
        <w:rPr>
          <w:rFonts w:hint="eastAsia" w:ascii="仿宋" w:hAnsi="仿宋" w:eastAsia="仿宋" w:cs="仿宋"/>
          <w:bCs/>
          <w:color w:val="000000"/>
          <w:sz w:val="32"/>
          <w:szCs w:val="32"/>
          <w:lang w:eastAsia="zh-CN"/>
        </w:rPr>
        <w:t>完成</w:t>
      </w:r>
      <w:r>
        <w:rPr>
          <w:rFonts w:hint="eastAsia" w:ascii="仿宋" w:hAnsi="仿宋" w:eastAsia="仿宋" w:cs="仿宋"/>
          <w:bCs/>
          <w:color w:val="000000"/>
          <w:sz w:val="32"/>
          <w:szCs w:val="32"/>
          <w:lang w:val="en-US" w:eastAsia="zh-CN"/>
        </w:rPr>
        <w:t>69艘船舶受电设施改造工作，</w:t>
      </w:r>
      <w:r>
        <w:rPr>
          <w:rFonts w:hint="eastAsia" w:ascii="仿宋" w:hAnsi="仿宋" w:eastAsia="仿宋" w:cs="仿宋"/>
          <w:bCs/>
          <w:color w:val="000000"/>
          <w:sz w:val="32"/>
          <w:szCs w:val="32"/>
        </w:rPr>
        <w:t>防治管控船舶措施有力。</w:t>
      </w:r>
    </w:p>
    <w:p w14:paraId="6A1A9E58">
      <w:pPr>
        <w:pStyle w:val="7"/>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 w:hAnsi="仿宋" w:eastAsia="仿宋" w:cs="仿宋"/>
          <w:bCs/>
          <w:color w:val="000000"/>
          <w:sz w:val="32"/>
          <w:szCs w:val="32"/>
        </w:rPr>
      </w:pPr>
      <w:r>
        <w:rPr>
          <w:rFonts w:hint="eastAsia" w:eastAsia="楷体"/>
          <w:b/>
          <w:color w:val="000000"/>
          <w:sz w:val="32"/>
          <w:szCs w:val="32"/>
          <w:lang w:val="en-US" w:eastAsia="zh-CN"/>
        </w:rPr>
        <w:t>4、</w:t>
      </w:r>
      <w:r>
        <w:rPr>
          <w:rFonts w:eastAsia="楷体"/>
          <w:b/>
          <w:color w:val="000000"/>
          <w:sz w:val="32"/>
          <w:szCs w:val="32"/>
        </w:rPr>
        <w:t>安全管理不断强化。</w:t>
      </w:r>
      <w:r>
        <w:rPr>
          <w:rFonts w:hint="eastAsia" w:ascii="仿宋" w:hAnsi="仿宋" w:eastAsia="仿宋" w:cs="仿宋"/>
          <w:b/>
          <w:color w:val="000000"/>
          <w:sz w:val="32"/>
          <w:szCs w:val="32"/>
        </w:rPr>
        <w:t>一是交通安全持续平稳。</w:t>
      </w:r>
      <w:r>
        <w:rPr>
          <w:rFonts w:hint="eastAsia" w:ascii="仿宋" w:hAnsi="仿宋" w:eastAsia="仿宋" w:cs="仿宋"/>
          <w:bCs/>
          <w:color w:val="000000"/>
          <w:sz w:val="32"/>
          <w:szCs w:val="32"/>
        </w:rPr>
        <w:t>全力推进安全生产专项整治三年行动、交通问题“顽瘴痼疾”和“隐患清零”集中整治行动，出台《重点监管企业管理规定》，共检查企业218家，排查治理安全隐患1064项，纳入“重点监管企业”名单5家，企业安全生产主体责任得到压实。继续聘请“第三方”开展安全生产检查服务工作，扎实开展安全教育培训、企业安全</w:t>
      </w:r>
      <w:r>
        <w:rPr>
          <w:rFonts w:hint="eastAsia" w:ascii="仿宋" w:hAnsi="仿宋" w:eastAsia="仿宋" w:cs="仿宋"/>
          <w:bCs/>
          <w:color w:val="000000"/>
          <w:sz w:val="32"/>
          <w:szCs w:val="32"/>
          <w:lang w:val="en"/>
        </w:rPr>
        <w:t>标准化建设，</w:t>
      </w:r>
      <w:r>
        <w:rPr>
          <w:rFonts w:hint="eastAsia" w:ascii="仿宋" w:hAnsi="仿宋" w:eastAsia="仿宋" w:cs="仿宋"/>
          <w:bCs/>
          <w:color w:val="000000"/>
          <w:sz w:val="32"/>
          <w:szCs w:val="32"/>
        </w:rPr>
        <w:t>全力推广安全生产责任险；</w:t>
      </w:r>
      <w:r>
        <w:rPr>
          <w:rFonts w:hint="eastAsia" w:ascii="仿宋" w:hAnsi="仿宋" w:eastAsia="仿宋" w:cs="仿宋"/>
          <w:color w:val="000000"/>
          <w:sz w:val="32"/>
          <w:szCs w:val="32"/>
        </w:rPr>
        <w:t>出台全市“两客一危”车辆联网联控考核办法，“两客一危”车辆联网联控年度考核成绩进步明显。</w:t>
      </w:r>
      <w:r>
        <w:rPr>
          <w:rFonts w:hint="eastAsia" w:ascii="仿宋" w:hAnsi="仿宋" w:eastAsia="仿宋" w:cs="仿宋"/>
          <w:color w:val="000000"/>
          <w:sz w:val="32"/>
          <w:szCs w:val="32"/>
          <w:lang w:val="en-US" w:eastAsia="zh-CN"/>
        </w:rPr>
        <w:t>交通工程建设质量、安全、造价控制全面加强。</w:t>
      </w:r>
      <w:r>
        <w:rPr>
          <w:rFonts w:hint="eastAsia" w:ascii="仿宋" w:hAnsi="仿宋" w:eastAsia="仿宋" w:cs="仿宋"/>
          <w:b/>
          <w:color w:val="000000"/>
          <w:sz w:val="32"/>
          <w:szCs w:val="32"/>
        </w:rPr>
        <w:t>二是疫情防线持续筑牢。</w:t>
      </w:r>
      <w:r>
        <w:rPr>
          <w:rFonts w:hint="eastAsia" w:ascii="仿宋" w:hAnsi="仿宋" w:eastAsia="仿宋" w:cs="仿宋"/>
          <w:bCs/>
          <w:color w:val="000000"/>
          <w:sz w:val="32"/>
          <w:szCs w:val="32"/>
        </w:rPr>
        <w:t>从严从细落实“外防输入、内防反弹”要求，严格压实“四方”责任，全面落实常态化防控措施，强力推进疫苗接种。</w:t>
      </w:r>
      <w:r>
        <w:rPr>
          <w:rFonts w:hint="eastAsia" w:ascii="仿宋" w:hAnsi="仿宋" w:eastAsia="仿宋" w:cs="仿宋"/>
          <w:b/>
          <w:color w:val="000000"/>
          <w:sz w:val="32"/>
          <w:szCs w:val="32"/>
        </w:rPr>
        <w:t>三是平安建设持续稳定。</w:t>
      </w:r>
      <w:r>
        <w:rPr>
          <w:rFonts w:hint="eastAsia" w:ascii="仿宋" w:hAnsi="仿宋" w:eastAsia="仿宋" w:cs="仿宋"/>
          <w:bCs/>
          <w:color w:val="000000"/>
          <w:sz w:val="32"/>
          <w:szCs w:val="32"/>
        </w:rPr>
        <w:t>持续开展“行业清源”，推动常态化扫黑除恶工作。落实领导干部接待群众来访制度，积极防范化解客货运、出租车、涉改人员等重大涉稳风险。耒水公司经营性资产剥离圆满完成，确保了一方平安。</w:t>
      </w:r>
    </w:p>
    <w:p w14:paraId="05689605">
      <w:pPr>
        <w:pStyle w:val="7"/>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 w:hAnsi="仿宋" w:eastAsia="仿宋" w:cs="仿宋"/>
          <w:color w:val="000000"/>
          <w:sz w:val="32"/>
          <w:szCs w:val="32"/>
        </w:rPr>
      </w:pPr>
      <w:r>
        <w:rPr>
          <w:rFonts w:hint="eastAsia" w:eastAsia="楷体_GB2312"/>
          <w:b/>
          <w:bCs/>
          <w:color w:val="000000"/>
          <w:sz w:val="32"/>
          <w:szCs w:val="32"/>
          <w:lang w:val="en-US" w:eastAsia="zh-CN"/>
        </w:rPr>
        <w:t>5、</w:t>
      </w:r>
      <w:r>
        <w:rPr>
          <w:rFonts w:eastAsia="楷体_GB2312"/>
          <w:b/>
          <w:bCs/>
          <w:color w:val="000000"/>
          <w:sz w:val="32"/>
          <w:szCs w:val="32"/>
        </w:rPr>
        <w:t>党建工作</w:t>
      </w:r>
      <w:r>
        <w:rPr>
          <w:rFonts w:hint="eastAsia" w:eastAsia="楷体_GB2312"/>
          <w:b/>
          <w:bCs/>
          <w:color w:val="000000"/>
          <w:sz w:val="32"/>
          <w:szCs w:val="32"/>
        </w:rPr>
        <w:t>卓有成效</w:t>
      </w:r>
      <w:r>
        <w:rPr>
          <w:rFonts w:eastAsia="楷体_GB2312"/>
          <w:b/>
          <w:bCs/>
          <w:color w:val="000000"/>
          <w:sz w:val="32"/>
          <w:szCs w:val="32"/>
        </w:rPr>
        <w:t>。</w:t>
      </w:r>
      <w:r>
        <w:rPr>
          <w:rFonts w:hint="eastAsia" w:ascii="仿宋" w:hAnsi="仿宋" w:eastAsia="仿宋" w:cs="仿宋"/>
          <w:b/>
          <w:color w:val="000000"/>
          <w:sz w:val="32"/>
          <w:szCs w:val="32"/>
        </w:rPr>
        <w:t>一是学习教育有声有色。</w:t>
      </w:r>
      <w:r>
        <w:rPr>
          <w:rFonts w:hint="eastAsia" w:ascii="仿宋" w:hAnsi="仿宋" w:eastAsia="仿宋" w:cs="仿宋"/>
          <w:bCs/>
          <w:color w:val="000000"/>
          <w:sz w:val="32"/>
          <w:szCs w:val="32"/>
        </w:rPr>
        <w:t>对标市委要求，高质量完成学史明理、增信、崇德、力行等四个专题学习，举办</w:t>
      </w:r>
      <w:r>
        <w:rPr>
          <w:rFonts w:hint="eastAsia" w:ascii="仿宋" w:hAnsi="仿宋" w:eastAsia="仿宋" w:cs="仿宋"/>
          <w:bCs/>
          <w:color w:val="000000"/>
          <w:kern w:val="0"/>
          <w:sz w:val="32"/>
          <w:szCs w:val="32"/>
        </w:rPr>
        <w:t>局直系统表彰大会、</w:t>
      </w:r>
      <w:r>
        <w:rPr>
          <w:rFonts w:hint="eastAsia" w:ascii="仿宋" w:hAnsi="仿宋" w:eastAsia="仿宋" w:cs="仿宋"/>
          <w:bCs/>
          <w:color w:val="000000"/>
          <w:sz w:val="32"/>
          <w:szCs w:val="32"/>
        </w:rPr>
        <w:t>文艺汇演、党史知识竞赛等系列建党百年庆祝活动。受市委委托，</w:t>
      </w:r>
      <w:r>
        <w:rPr>
          <w:rFonts w:hint="eastAsia" w:ascii="仿宋" w:hAnsi="仿宋" w:eastAsia="仿宋" w:cs="仿宋"/>
          <w:color w:val="000000"/>
          <w:sz w:val="32"/>
          <w:szCs w:val="32"/>
        </w:rPr>
        <w:t>对局系统“光荣在党50年”的106名老党员发放了纪念章，并进行走访慰问。</w:t>
      </w:r>
      <w:r>
        <w:rPr>
          <w:rFonts w:hint="eastAsia" w:ascii="仿宋" w:hAnsi="仿宋" w:eastAsia="仿宋" w:cs="仿宋"/>
          <w:bCs/>
          <w:color w:val="000000"/>
          <w:kern w:val="0"/>
          <w:sz w:val="32"/>
          <w:szCs w:val="32"/>
        </w:rPr>
        <w:t>公开承诺的</w:t>
      </w:r>
      <w:r>
        <w:rPr>
          <w:rFonts w:hint="eastAsia" w:ascii="仿宋" w:hAnsi="仿宋" w:eastAsia="仿宋" w:cs="仿宋"/>
          <w:color w:val="000000"/>
          <w:sz w:val="32"/>
          <w:szCs w:val="32"/>
        </w:rPr>
        <w:t>推进城乡道路客运公交化改造、农村公路提质改造等10件民生实事全部兑现。局直系统</w:t>
      </w:r>
      <w:r>
        <w:rPr>
          <w:rFonts w:hint="eastAsia" w:ascii="仿宋" w:hAnsi="仿宋" w:eastAsia="仿宋" w:cs="仿宋"/>
          <w:bCs/>
          <w:color w:val="000000"/>
          <w:kern w:val="0"/>
          <w:sz w:val="32"/>
          <w:szCs w:val="32"/>
        </w:rPr>
        <w:t>派出7名党员干部参与乡村振兴驻村一线奉献交通力量。</w:t>
      </w:r>
      <w:r>
        <w:rPr>
          <w:rFonts w:hint="eastAsia" w:ascii="仿宋" w:hAnsi="仿宋" w:eastAsia="仿宋" w:cs="仿宋"/>
          <w:b/>
          <w:color w:val="000000"/>
          <w:kern w:val="0"/>
          <w:sz w:val="32"/>
          <w:szCs w:val="32"/>
        </w:rPr>
        <w:t>二是</w:t>
      </w:r>
      <w:r>
        <w:rPr>
          <w:rFonts w:hint="eastAsia" w:ascii="仿宋" w:hAnsi="仿宋" w:eastAsia="仿宋" w:cs="仿宋"/>
          <w:b/>
          <w:color w:val="000000"/>
          <w:sz w:val="32"/>
          <w:szCs w:val="32"/>
        </w:rPr>
        <w:t>党的建设纵深推进。</w:t>
      </w:r>
      <w:r>
        <w:rPr>
          <w:rFonts w:hint="eastAsia" w:ascii="仿宋" w:hAnsi="仿宋" w:eastAsia="仿宋" w:cs="仿宋"/>
          <w:bCs/>
          <w:color w:val="000000"/>
          <w:kern w:val="0"/>
          <w:sz w:val="32"/>
          <w:szCs w:val="32"/>
        </w:rPr>
        <w:t>局党组严格执行民主集中制和“三重一大”决策制度，持续推进党支</w:t>
      </w:r>
      <w:r>
        <w:rPr>
          <w:rFonts w:hint="eastAsia" w:ascii="仿宋" w:hAnsi="仿宋" w:eastAsia="仿宋" w:cs="仿宋"/>
          <w:color w:val="000000"/>
          <w:sz w:val="32"/>
          <w:szCs w:val="32"/>
        </w:rPr>
        <w:t>部“五化”建设，严格落实“三会一课”制度，有效夯实全面从严治党基础</w:t>
      </w:r>
      <w:r>
        <w:rPr>
          <w:rFonts w:hint="eastAsia" w:ascii="仿宋" w:hAnsi="仿宋" w:eastAsia="仿宋" w:cs="仿宋"/>
          <w:bCs/>
          <w:color w:val="000000"/>
          <w:kern w:val="0"/>
          <w:sz w:val="32"/>
          <w:szCs w:val="32"/>
        </w:rPr>
        <w:t>。市纪委监委驻局纪检监察组充分发挥派驻监督职能，突出干部选拔任用、交通项目建设、行业监管执法、财政资金等重点领域监督，为清廉交通提供了坚强有力的纪律保障。局</w:t>
      </w:r>
      <w:r>
        <w:rPr>
          <w:rFonts w:hint="eastAsia" w:ascii="仿宋" w:hAnsi="仿宋" w:eastAsia="仿宋" w:cs="仿宋"/>
          <w:color w:val="000000"/>
          <w:sz w:val="32"/>
          <w:szCs w:val="32"/>
        </w:rPr>
        <w:t>直</w:t>
      </w:r>
      <w:r>
        <w:rPr>
          <w:rFonts w:hint="eastAsia" w:ascii="仿宋" w:hAnsi="仿宋" w:eastAsia="仿宋" w:cs="仿宋"/>
          <w:bCs/>
          <w:color w:val="000000"/>
          <w:kern w:val="0"/>
          <w:sz w:val="32"/>
          <w:szCs w:val="32"/>
        </w:rPr>
        <w:t>系统持续深入贯彻落实中央“八项规定”，持续优化营商环境</w:t>
      </w:r>
      <w:r>
        <w:rPr>
          <w:rFonts w:hint="eastAsia" w:ascii="仿宋" w:hAnsi="仿宋" w:eastAsia="仿宋" w:cs="仿宋"/>
          <w:bCs/>
          <w:color w:val="000000"/>
          <w:kern w:val="0"/>
          <w:sz w:val="32"/>
          <w:szCs w:val="32"/>
          <w:lang w:eastAsia="zh-CN"/>
        </w:rPr>
        <w:t>，</w:t>
      </w:r>
      <w:r>
        <w:rPr>
          <w:rFonts w:hint="eastAsia" w:ascii="仿宋" w:hAnsi="仿宋" w:eastAsia="仿宋" w:cs="仿宋"/>
          <w:bCs/>
          <w:color w:val="000000"/>
          <w:kern w:val="0"/>
          <w:sz w:val="32"/>
          <w:szCs w:val="32"/>
        </w:rPr>
        <w:t>规范事前事中事后监管，全面推进“双随机一公开”</w:t>
      </w:r>
      <w:r>
        <w:rPr>
          <w:rFonts w:hint="eastAsia" w:ascii="仿宋" w:hAnsi="仿宋" w:eastAsia="仿宋" w:cs="仿宋"/>
          <w:bCs/>
          <w:color w:val="000000"/>
          <w:kern w:val="0"/>
          <w:sz w:val="32"/>
          <w:szCs w:val="32"/>
          <w:lang w:eastAsia="zh-CN"/>
        </w:rPr>
        <w:t>，</w:t>
      </w:r>
      <w:r>
        <w:rPr>
          <w:rFonts w:hint="eastAsia" w:ascii="仿宋" w:hAnsi="仿宋" w:eastAsia="仿宋" w:cs="仿宋"/>
          <w:bCs/>
          <w:color w:val="000000"/>
          <w:kern w:val="0"/>
          <w:sz w:val="32"/>
          <w:szCs w:val="32"/>
        </w:rPr>
        <w:t>修订</w:t>
      </w:r>
      <w:r>
        <w:rPr>
          <w:rFonts w:hint="eastAsia" w:ascii="仿宋" w:hAnsi="仿宋" w:eastAsia="仿宋" w:cs="仿宋"/>
          <w:color w:val="000000"/>
          <w:sz w:val="32"/>
          <w:szCs w:val="32"/>
        </w:rPr>
        <w:t>完善</w:t>
      </w:r>
      <w:r>
        <w:rPr>
          <w:rFonts w:hint="eastAsia" w:ascii="仿宋" w:hAnsi="仿宋" w:eastAsia="仿宋" w:cs="仿宋"/>
          <w:color w:val="000000"/>
          <w:sz w:val="32"/>
          <w:szCs w:val="32"/>
          <w:lang w:eastAsia="zh-CN"/>
        </w:rPr>
        <w:t>内控管理</w:t>
      </w:r>
      <w:r>
        <w:rPr>
          <w:rFonts w:hint="eastAsia" w:ascii="仿宋" w:hAnsi="仿宋" w:eastAsia="仿宋" w:cs="仿宋"/>
          <w:color w:val="000000"/>
          <w:sz w:val="32"/>
          <w:szCs w:val="32"/>
        </w:rPr>
        <w:t>制度，扎牢了制度的笼子。</w:t>
      </w:r>
      <w:r>
        <w:rPr>
          <w:rFonts w:hint="eastAsia" w:ascii="仿宋" w:hAnsi="仿宋" w:eastAsia="仿宋" w:cs="仿宋"/>
          <w:b/>
          <w:color w:val="000000"/>
          <w:sz w:val="32"/>
          <w:szCs w:val="32"/>
        </w:rPr>
        <w:t>三是干部队伍活力迸发。</w:t>
      </w:r>
      <w:r>
        <w:rPr>
          <w:rFonts w:hint="eastAsia" w:ascii="仿宋" w:hAnsi="仿宋" w:eastAsia="仿宋" w:cs="仿宋"/>
          <w:color w:val="000000"/>
          <w:sz w:val="32"/>
          <w:szCs w:val="32"/>
        </w:rPr>
        <w:t>坚持“二十字”好干部标准，实现干部任免常态化，树立干事创业导向，平稳有序做好局直系统干部调配和职务职级并行工作，局直系统选拔使用科级干部10人，晋升职级46人，按时完成31人试用期转正考察等工作，干部干事创业激情持续加强。</w:t>
      </w:r>
    </w:p>
    <w:p w14:paraId="2FB188F5">
      <w:pPr>
        <w:pStyle w:val="8"/>
        <w:keepNext w:val="0"/>
        <w:keepLines w:val="0"/>
        <w:widowControl/>
        <w:suppressLineNumbers w:val="0"/>
        <w:spacing w:before="0" w:beforeAutospacing="0" w:after="0" w:afterAutospacing="0" w:line="340" w:lineRule="atLeast"/>
        <w:ind w:right="160" w:firstLine="640" w:firstLineChars="200"/>
        <w:jc w:val="both"/>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预算投入、过程、产出及效率方面</w:t>
      </w:r>
    </w:p>
    <w:p w14:paraId="68C150E7">
      <w:pPr>
        <w:pStyle w:val="8"/>
        <w:keepNext w:val="0"/>
        <w:keepLines w:val="0"/>
        <w:widowControl/>
        <w:suppressLineNumbers w:val="0"/>
        <w:shd w:val="clear" w:fill="FFFFFF"/>
        <w:spacing w:before="0" w:beforeAutospacing="0" w:after="0" w:afterAutospacing="0" w:line="340" w:lineRule="atLeast"/>
        <w:ind w:left="0" w:right="0" w:firstLine="560"/>
        <w:jc w:val="both"/>
        <w:rPr>
          <w:rFonts w:hint="eastAsia" w:ascii="仿宋" w:hAnsi="仿宋" w:eastAsia="仿宋" w:cs="仿宋"/>
          <w:sz w:val="32"/>
          <w:szCs w:val="32"/>
        </w:rPr>
      </w:pPr>
      <w:r>
        <w:rPr>
          <w:rFonts w:hint="eastAsia" w:ascii="仿宋" w:hAnsi="仿宋" w:eastAsia="仿宋" w:cs="仿宋"/>
          <w:sz w:val="32"/>
          <w:szCs w:val="32"/>
          <w:shd w:val="clear" w:fill="FFFFFF"/>
          <w:lang w:val="en-US" w:eastAsia="zh-CN"/>
        </w:rPr>
        <w:t>1</w:t>
      </w:r>
      <w:r>
        <w:rPr>
          <w:rFonts w:hint="eastAsia" w:ascii="仿宋" w:hAnsi="仿宋" w:eastAsia="仿宋" w:cs="仿宋"/>
          <w:sz w:val="32"/>
          <w:szCs w:val="32"/>
          <w:shd w:val="clear" w:fill="FFFFFF"/>
        </w:rPr>
        <w:t>、</w:t>
      </w:r>
      <w:r>
        <w:rPr>
          <w:rFonts w:hint="eastAsia" w:ascii="仿宋" w:hAnsi="仿宋" w:eastAsia="仿宋" w:cs="仿宋"/>
          <w:sz w:val="32"/>
          <w:szCs w:val="32"/>
          <w:shd w:val="clear" w:fill="FFFFFF"/>
          <w:lang w:val="en-US" w:eastAsia="zh-CN"/>
        </w:rPr>
        <w:t>2021</w:t>
      </w:r>
      <w:r>
        <w:rPr>
          <w:rFonts w:hint="eastAsia" w:ascii="仿宋" w:hAnsi="仿宋" w:eastAsia="仿宋" w:cs="仿宋"/>
          <w:sz w:val="32"/>
          <w:szCs w:val="32"/>
          <w:shd w:val="clear" w:fill="FFFFFF"/>
        </w:rPr>
        <w:t>年</w:t>
      </w:r>
      <w:r>
        <w:rPr>
          <w:rFonts w:hint="eastAsia" w:ascii="仿宋" w:hAnsi="仿宋" w:eastAsia="仿宋" w:cs="仿宋"/>
          <w:sz w:val="32"/>
          <w:szCs w:val="32"/>
          <w:shd w:val="clear" w:fill="FFFFFF"/>
          <w:lang w:eastAsia="zh-CN"/>
        </w:rPr>
        <w:t>人员</w:t>
      </w:r>
      <w:r>
        <w:rPr>
          <w:rFonts w:hint="eastAsia" w:ascii="仿宋" w:hAnsi="仿宋" w:eastAsia="仿宋" w:cs="仿宋"/>
          <w:sz w:val="32"/>
          <w:szCs w:val="32"/>
          <w:shd w:val="clear" w:fill="FFFFFF"/>
        </w:rPr>
        <w:t>配置方面，财政供养人员控制在预算编制以内，编制内在职人员控制率100%，“三公经费”控制较好。</w:t>
      </w:r>
    </w:p>
    <w:p w14:paraId="3E13BCA1">
      <w:pPr>
        <w:widowControl/>
        <w:wordWrap w:val="0"/>
        <w:spacing w:before="100" w:beforeAutospacing="1" w:after="100" w:afterAutospacing="1" w:line="615" w:lineRule="atLeast"/>
        <w:ind w:firstLine="645"/>
        <w:rPr>
          <w:rFonts w:hint="eastAsia" w:ascii="仿宋" w:hAnsi="仿宋" w:eastAsia="仿宋" w:cs="仿宋"/>
          <w:sz w:val="32"/>
          <w:szCs w:val="32"/>
          <w:shd w:val="clear" w:fill="FFFFFF"/>
          <w:lang w:val="en-US"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产出情况：保障交通局机关在职人员5</w:t>
      </w:r>
      <w:r>
        <w:rPr>
          <w:rFonts w:hint="eastAsia" w:ascii="仿宋" w:hAnsi="仿宋" w:eastAsia="仿宋" w:cs="仿宋"/>
          <w:sz w:val="32"/>
          <w:szCs w:val="32"/>
          <w:lang w:val="en-US" w:eastAsia="zh-CN"/>
        </w:rPr>
        <w:t>6</w:t>
      </w:r>
      <w:r>
        <w:rPr>
          <w:rFonts w:hint="eastAsia" w:ascii="仿宋" w:hAnsi="仿宋" w:eastAsia="仿宋" w:cs="仿宋"/>
          <w:sz w:val="32"/>
          <w:szCs w:val="32"/>
        </w:rPr>
        <w:t>人、离退休人员37人正常办公、生活秩序，基本满足在职人员和离退休的正常办公、生活要求。完成</w:t>
      </w:r>
      <w:r>
        <w:rPr>
          <w:rFonts w:hint="eastAsia" w:ascii="仿宋" w:hAnsi="仿宋" w:eastAsia="仿宋" w:cs="仿宋"/>
          <w:sz w:val="32"/>
          <w:szCs w:val="32"/>
          <w:lang w:eastAsia="zh-CN"/>
        </w:rPr>
        <w:t>专项</w:t>
      </w:r>
      <w:r>
        <w:rPr>
          <w:rFonts w:hint="eastAsia" w:ascii="仿宋" w:hAnsi="仿宋" w:eastAsia="仿宋" w:cs="仿宋"/>
          <w:sz w:val="32"/>
          <w:szCs w:val="32"/>
        </w:rPr>
        <w:t>资金支出进度要求，</w:t>
      </w:r>
      <w:r>
        <w:rPr>
          <w:rFonts w:hint="eastAsia" w:ascii="仿宋" w:hAnsi="仿宋" w:eastAsia="仿宋" w:cs="仿宋"/>
          <w:sz w:val="32"/>
          <w:szCs w:val="32"/>
          <w:lang w:eastAsia="zh-CN"/>
        </w:rPr>
        <w:t>确保</w:t>
      </w:r>
      <w:r>
        <w:rPr>
          <w:rFonts w:hint="eastAsia" w:ascii="仿宋" w:hAnsi="仿宋" w:eastAsia="仿宋" w:cs="仿宋"/>
          <w:sz w:val="32"/>
          <w:szCs w:val="32"/>
        </w:rPr>
        <w:t>交通局各项工作顺利开展</w:t>
      </w:r>
      <w:r>
        <w:rPr>
          <w:rFonts w:hint="eastAsia" w:ascii="仿宋" w:hAnsi="仿宋" w:eastAsia="仿宋" w:cs="仿宋"/>
          <w:sz w:val="32"/>
          <w:szCs w:val="32"/>
          <w:lang w:val="en-US" w:eastAsia="zh-CN"/>
        </w:rPr>
        <w:t>.</w:t>
      </w:r>
    </w:p>
    <w:p w14:paraId="1417F226">
      <w:pPr>
        <w:pStyle w:val="8"/>
        <w:keepNext w:val="0"/>
        <w:keepLines w:val="0"/>
        <w:widowControl/>
        <w:numPr>
          <w:ilvl w:val="0"/>
          <w:numId w:val="0"/>
        </w:numPr>
        <w:suppressLineNumbers w:val="0"/>
        <w:shd w:val="clear" w:fill="FFFFFF"/>
        <w:spacing w:before="0" w:beforeAutospacing="0" w:after="0" w:afterAutospacing="0" w:line="352" w:lineRule="atLeast"/>
        <w:ind w:left="0" w:leftChars="0" w:right="0" w:rightChars="0" w:firstLine="640" w:firstLineChars="200"/>
        <w:jc w:val="both"/>
        <w:rPr>
          <w:rFonts w:hint="eastAsia" w:ascii="仿宋" w:hAnsi="仿宋" w:eastAsia="仿宋" w:cs="仿宋"/>
          <w:sz w:val="32"/>
          <w:szCs w:val="32"/>
          <w:shd w:val="clear" w:fill="FFFFFF"/>
        </w:rPr>
      </w:pPr>
      <w:r>
        <w:rPr>
          <w:rFonts w:hint="eastAsia" w:ascii="仿宋" w:hAnsi="仿宋" w:eastAsia="仿宋" w:cs="仿宋"/>
          <w:sz w:val="32"/>
          <w:szCs w:val="32"/>
          <w:shd w:val="clear" w:fill="FFFFFF"/>
          <w:lang w:val="en-US" w:eastAsia="zh-CN"/>
        </w:rPr>
        <w:t>3、</w:t>
      </w:r>
      <w:r>
        <w:rPr>
          <w:rFonts w:hint="eastAsia" w:ascii="仿宋" w:hAnsi="仿宋" w:eastAsia="仿宋" w:cs="仿宋"/>
          <w:sz w:val="32"/>
          <w:szCs w:val="32"/>
          <w:shd w:val="clear" w:fill="FFFFFF"/>
        </w:rPr>
        <w:t>预算管理</w:t>
      </w:r>
      <w:r>
        <w:rPr>
          <w:rFonts w:hint="eastAsia" w:ascii="仿宋" w:hAnsi="仿宋" w:eastAsia="仿宋" w:cs="仿宋"/>
          <w:sz w:val="32"/>
          <w:szCs w:val="32"/>
          <w:shd w:val="clear" w:fill="FFFFFF"/>
          <w:lang w:eastAsia="zh-CN"/>
        </w:rPr>
        <w:t>：我局严格遵守财经纪律及相关会计制度，按照财务</w:t>
      </w:r>
      <w:r>
        <w:rPr>
          <w:rFonts w:hint="eastAsia" w:ascii="仿宋" w:hAnsi="仿宋" w:eastAsia="仿宋" w:cs="仿宋"/>
          <w:sz w:val="32"/>
          <w:szCs w:val="32"/>
          <w:shd w:val="clear" w:fill="FFFFFF"/>
        </w:rPr>
        <w:t>管理、预算管理、资产管理</w:t>
      </w:r>
      <w:r>
        <w:rPr>
          <w:rFonts w:hint="eastAsia" w:ascii="仿宋" w:hAnsi="仿宋" w:eastAsia="仿宋" w:cs="仿宋"/>
          <w:sz w:val="32"/>
          <w:szCs w:val="32"/>
          <w:shd w:val="clear" w:fill="FFFFFF"/>
          <w:lang w:eastAsia="zh-CN"/>
        </w:rPr>
        <w:t>、办公用品管理、电子卖场管理</w:t>
      </w:r>
      <w:r>
        <w:rPr>
          <w:rFonts w:hint="eastAsia" w:ascii="仿宋" w:hAnsi="仿宋" w:eastAsia="仿宋" w:cs="仿宋"/>
          <w:sz w:val="32"/>
          <w:szCs w:val="32"/>
          <w:shd w:val="clear" w:fill="FFFFFF"/>
        </w:rPr>
        <w:t>等一系列</w:t>
      </w:r>
      <w:r>
        <w:rPr>
          <w:rFonts w:hint="eastAsia" w:ascii="仿宋" w:hAnsi="仿宋" w:eastAsia="仿宋" w:cs="仿宋"/>
          <w:sz w:val="32"/>
          <w:szCs w:val="32"/>
          <w:shd w:val="clear" w:fill="FFFFFF"/>
          <w:lang w:eastAsia="zh-CN"/>
        </w:rPr>
        <w:t>内部财务管理制度进行财务管理。项目支出分项目单独核算。严格按规定在局门户网站上公开预决算信息、绩效评价和三公经费情况。限额以上的按规定进行政府采购，限额以下的均通过电子卖场实施采购，达到公开招投标限额的项目均按要求进行公开招投标。相关资产管理制度合法、合规、完整。预算管理</w:t>
      </w:r>
      <w:r>
        <w:rPr>
          <w:rFonts w:hint="eastAsia" w:ascii="仿宋" w:hAnsi="仿宋" w:eastAsia="仿宋" w:cs="仿宋"/>
          <w:sz w:val="32"/>
          <w:szCs w:val="32"/>
          <w:shd w:val="clear" w:fill="FFFFFF"/>
        </w:rPr>
        <w:t>本着厉行节俭、只减不增的原则，严格执行“三公”经费标准和审批制度与程序，公用经费、三公经费都得到了有效控制。</w:t>
      </w:r>
    </w:p>
    <w:p w14:paraId="0E90E263">
      <w:pPr>
        <w:pStyle w:val="8"/>
        <w:keepNext w:val="0"/>
        <w:keepLines w:val="0"/>
        <w:widowControl/>
        <w:suppressLineNumbers w:val="0"/>
        <w:shd w:val="clear" w:fill="FFFFFF"/>
        <w:spacing w:before="0" w:beforeAutospacing="0" w:after="0" w:afterAutospacing="0" w:line="352" w:lineRule="atLeast"/>
        <w:ind w:right="0" w:firstLine="640" w:firstLineChars="200"/>
        <w:jc w:val="both"/>
        <w:rPr>
          <w:rFonts w:hint="eastAsia" w:ascii="仿宋" w:hAnsi="仿宋" w:eastAsia="仿宋" w:cs="仿宋"/>
          <w:b/>
          <w:bCs/>
          <w:sz w:val="32"/>
          <w:szCs w:val="32"/>
          <w:shd w:val="clear" w:fill="FFFFFF"/>
          <w:lang w:eastAsia="zh-CN"/>
        </w:rPr>
      </w:pPr>
      <w:r>
        <w:rPr>
          <w:rFonts w:hint="eastAsia" w:ascii="仿宋" w:hAnsi="仿宋" w:eastAsia="仿宋" w:cs="仿宋"/>
          <w:b/>
          <w:bCs/>
          <w:sz w:val="32"/>
          <w:szCs w:val="32"/>
          <w:shd w:val="clear" w:fill="FFFFFF"/>
          <w:lang w:eastAsia="zh-CN"/>
        </w:rPr>
        <w:t>（三）发展规划</w:t>
      </w:r>
    </w:p>
    <w:p w14:paraId="77671E0A">
      <w:pPr>
        <w:pStyle w:val="8"/>
        <w:keepNext w:val="0"/>
        <w:keepLines w:val="0"/>
        <w:widowControl/>
        <w:suppressLineNumbers w:val="0"/>
        <w:shd w:val="clear" w:fill="FFFFFF"/>
        <w:spacing w:before="0" w:beforeAutospacing="0" w:after="0" w:afterAutospacing="0" w:line="352" w:lineRule="atLeast"/>
        <w:ind w:right="0" w:firstLine="640" w:firstLineChars="200"/>
        <w:jc w:val="both"/>
        <w:rPr>
          <w:rFonts w:hint="default" w:ascii="仿宋" w:hAnsi="仿宋" w:eastAsia="仿宋" w:cs="仿宋"/>
          <w:sz w:val="32"/>
          <w:szCs w:val="32"/>
          <w:shd w:val="clear" w:fill="FFFFFF"/>
          <w:lang w:val="en-US" w:eastAsia="zh-CN"/>
        </w:rPr>
      </w:pPr>
      <w:r>
        <w:rPr>
          <w:rFonts w:hint="eastAsia" w:ascii="仿宋" w:hAnsi="仿宋" w:eastAsia="仿宋" w:cs="仿宋"/>
          <w:sz w:val="32"/>
          <w:szCs w:val="32"/>
          <w:shd w:val="clear" w:fill="FFFFFF"/>
          <w:lang w:val="en-US" w:eastAsia="zh-CN"/>
        </w:rPr>
        <w:t xml:space="preserve"> 2021年，我局坚持贯彻中央、省、市决策部署和工作安排，紧紧围绕年度目标，着力抓好重点工作，全面推进交通运输工作年度目标任务完成，力争获得省、市真抓实干激励，为推动衡阳经济社会发展提供强有力的交通运输支撑保障。</w:t>
      </w:r>
    </w:p>
    <w:p w14:paraId="47BF48A8">
      <w:pPr>
        <w:pStyle w:val="8"/>
        <w:keepNext w:val="0"/>
        <w:keepLines w:val="0"/>
        <w:widowControl/>
        <w:suppressLineNumbers w:val="0"/>
        <w:shd w:val="clear" w:fill="FFFFFF"/>
        <w:spacing w:before="0" w:beforeAutospacing="0" w:after="0" w:afterAutospacing="0" w:line="352" w:lineRule="atLeast"/>
        <w:ind w:left="0" w:right="0" w:firstLine="640" w:firstLineChars="200"/>
        <w:jc w:val="both"/>
        <w:rPr>
          <w:rFonts w:hint="eastAsia" w:ascii="仿宋" w:hAnsi="仿宋" w:eastAsia="仿宋" w:cs="仿宋"/>
          <w:b/>
          <w:bCs/>
          <w:sz w:val="32"/>
          <w:szCs w:val="32"/>
          <w:lang w:eastAsia="zh-CN"/>
        </w:rPr>
      </w:pPr>
      <w:r>
        <w:rPr>
          <w:rFonts w:hint="eastAsia" w:ascii="仿宋" w:hAnsi="仿宋" w:eastAsia="仿宋" w:cs="仿宋"/>
          <w:b/>
          <w:bCs/>
          <w:sz w:val="32"/>
          <w:szCs w:val="32"/>
          <w:shd w:val="clear" w:fill="FFFFFF"/>
          <w:lang w:eastAsia="zh-CN"/>
        </w:rPr>
        <w:t>（四）</w:t>
      </w:r>
      <w:r>
        <w:rPr>
          <w:rFonts w:hint="eastAsia" w:ascii="仿宋" w:hAnsi="仿宋" w:eastAsia="仿宋" w:cs="仿宋"/>
          <w:b/>
          <w:bCs/>
          <w:sz w:val="32"/>
          <w:szCs w:val="32"/>
          <w:shd w:val="clear" w:fill="FFFFFF"/>
        </w:rPr>
        <w:t>社会效益和行政效益方面</w:t>
      </w:r>
    </w:p>
    <w:p w14:paraId="43DD6505">
      <w:pPr>
        <w:keepNext w:val="0"/>
        <w:keepLines w:val="0"/>
        <w:pageBreakBefore w:val="0"/>
        <w:kinsoku/>
        <w:wordWrap/>
        <w:overflowPunct/>
        <w:topLinePunct w:val="0"/>
        <w:autoSpaceDE/>
        <w:autoSpaceDN/>
        <w:bidi w:val="0"/>
        <w:adjustRightInd w:val="0"/>
        <w:snapToGrid w:val="0"/>
        <w:spacing w:line="580" w:lineRule="exact"/>
        <w:ind w:firstLine="616" w:firstLineChars="200"/>
        <w:textAlignment w:val="auto"/>
        <w:rPr>
          <w:rFonts w:hint="eastAsia" w:ascii="仿宋" w:hAnsi="仿宋" w:eastAsia="仿宋" w:cs="仿宋"/>
          <w:color w:val="000000"/>
          <w:sz w:val="32"/>
          <w:szCs w:val="32"/>
        </w:rPr>
      </w:pPr>
      <w:r>
        <w:rPr>
          <w:rFonts w:hint="eastAsia" w:ascii="仿宋" w:hAnsi="仿宋" w:eastAsia="仿宋" w:cs="仿宋"/>
          <w:color w:val="000000"/>
          <w:spacing w:val="-6"/>
          <w:sz w:val="32"/>
          <w:szCs w:val="32"/>
        </w:rPr>
        <w:t>2021年，在市委、市政府的坚强领导下，在市人大、市政协的关心支持下，面对经济下行压力、新冠疫情影响、资金筹集困难等多种不利因素，</w:t>
      </w:r>
      <w:r>
        <w:rPr>
          <w:rFonts w:hint="eastAsia" w:ascii="仿宋" w:hAnsi="仿宋" w:eastAsia="仿宋" w:cs="仿宋"/>
          <w:color w:val="000000"/>
          <w:sz w:val="32"/>
          <w:szCs w:val="32"/>
        </w:rPr>
        <w:t>全系统广大干部职工迎难而上，</w:t>
      </w:r>
      <w:r>
        <w:rPr>
          <w:rFonts w:hint="eastAsia" w:ascii="仿宋" w:hAnsi="仿宋" w:eastAsia="仿宋" w:cs="仿宋"/>
          <w:color w:val="000000"/>
          <w:spacing w:val="-6"/>
          <w:sz w:val="32"/>
          <w:szCs w:val="32"/>
        </w:rPr>
        <w:t>主动作为，勇于担当，</w:t>
      </w:r>
      <w:r>
        <w:rPr>
          <w:rFonts w:hint="eastAsia" w:ascii="仿宋" w:hAnsi="仿宋" w:eastAsia="仿宋" w:cs="仿宋"/>
          <w:color w:val="000000"/>
          <w:sz w:val="32"/>
          <w:szCs w:val="32"/>
        </w:rPr>
        <w:t>奋力</w:t>
      </w:r>
      <w:r>
        <w:rPr>
          <w:rFonts w:hint="eastAsia" w:ascii="仿宋" w:hAnsi="仿宋" w:eastAsia="仿宋" w:cs="仿宋"/>
          <w:color w:val="000000"/>
          <w:spacing w:val="-6"/>
          <w:sz w:val="32"/>
          <w:szCs w:val="32"/>
        </w:rPr>
        <w:t>攻坚，</w:t>
      </w:r>
      <w:r>
        <w:rPr>
          <w:rFonts w:hint="eastAsia" w:ascii="仿宋" w:hAnsi="仿宋" w:eastAsia="仿宋" w:cs="仿宋"/>
          <w:color w:val="000000"/>
          <w:sz w:val="32"/>
          <w:szCs w:val="32"/>
        </w:rPr>
        <w:t>全市交通运输工作抓出了成效。</w:t>
      </w:r>
    </w:p>
    <w:p w14:paraId="32021C3E">
      <w:pPr>
        <w:pStyle w:val="8"/>
        <w:keepNext w:val="0"/>
        <w:keepLines w:val="0"/>
        <w:widowControl/>
        <w:suppressLineNumbers w:val="0"/>
        <w:shd w:val="clear" w:fill="FFFFFF"/>
        <w:spacing w:before="0" w:beforeAutospacing="0" w:after="0" w:afterAutospacing="0" w:line="352" w:lineRule="atLeast"/>
        <w:ind w:left="0" w:right="0" w:firstLine="560"/>
        <w:jc w:val="both"/>
        <w:rPr>
          <w:rFonts w:hint="eastAsia" w:ascii="仿宋" w:hAnsi="仿宋" w:eastAsia="仿宋" w:cs="仿宋"/>
          <w:sz w:val="32"/>
          <w:szCs w:val="32"/>
          <w:shd w:val="clear" w:fill="FFFFFF"/>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shd w:val="clear" w:fill="FFFFFF"/>
        </w:rPr>
        <w:t>在行政效能上，进一步精简文件数量，提高文件质量；严格行文规则，控制文件规格；减少会议数量，压缩会议时间；控制会议规模，创新会议形式；节约会议成本，严肃会议纪律；推动网上办事，降低提交资料的时间及成本，提高了行政效率，降低了行政成本。</w:t>
      </w:r>
    </w:p>
    <w:p w14:paraId="637B4A77">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b/>
          <w:bCs/>
          <w:sz w:val="32"/>
          <w:szCs w:val="32"/>
          <w:lang w:eastAsia="zh-CN"/>
        </w:rPr>
        <w:t>（五）</w:t>
      </w:r>
      <w:r>
        <w:rPr>
          <w:rFonts w:hint="eastAsia" w:ascii="仿宋" w:hAnsi="仿宋" w:eastAsia="仿宋"/>
          <w:b/>
          <w:bCs/>
          <w:sz w:val="32"/>
          <w:szCs w:val="32"/>
        </w:rPr>
        <w:t>履职效益</w:t>
      </w:r>
      <w:r>
        <w:rPr>
          <w:rFonts w:hint="eastAsia" w:ascii="仿宋" w:hAnsi="仿宋" w:eastAsia="仿宋" w:cs="仿宋"/>
          <w:sz w:val="32"/>
          <w:szCs w:val="32"/>
        </w:rPr>
        <w:t>：</w:t>
      </w:r>
    </w:p>
    <w:p w14:paraId="1EE0BCDE">
      <w:pPr>
        <w:pStyle w:val="2"/>
        <w:rPr>
          <w:rFonts w:hint="eastAsia" w:ascii="仿宋" w:hAnsi="仿宋" w:eastAsia="仿宋" w:cs="仿宋"/>
          <w:sz w:val="32"/>
          <w:szCs w:val="32"/>
        </w:rPr>
      </w:pPr>
      <w:r>
        <w:rPr>
          <w:rFonts w:hint="eastAsia" w:ascii="仿宋" w:hAnsi="仿宋" w:eastAsia="仿宋"/>
        </w:rPr>
        <w:t xml:space="preserve">     </w:t>
      </w:r>
      <w:r>
        <w:rPr>
          <w:rFonts w:hint="eastAsia" w:ascii="仿宋" w:hAnsi="仿宋" w:eastAsia="仿宋" w:cs="仿宋"/>
          <w:sz w:val="32"/>
          <w:szCs w:val="32"/>
        </w:rPr>
        <w:t xml:space="preserve"> 1）经济效益：通过厉行节约，努力减少各项支出，确保财政资金的正确使用。</w:t>
      </w:r>
    </w:p>
    <w:p w14:paraId="6279F013">
      <w:pPr>
        <w:pStyle w:val="2"/>
        <w:rPr>
          <w:rFonts w:hint="eastAsia" w:ascii="仿宋" w:hAnsi="仿宋" w:eastAsia="仿宋" w:cs="仿宋"/>
          <w:sz w:val="32"/>
          <w:szCs w:val="32"/>
        </w:rPr>
      </w:pPr>
      <w:r>
        <w:rPr>
          <w:rFonts w:hint="eastAsia" w:ascii="仿宋" w:hAnsi="仿宋" w:eastAsia="仿宋"/>
        </w:rPr>
        <w:t xml:space="preserve">      </w:t>
      </w:r>
      <w:r>
        <w:rPr>
          <w:rFonts w:hint="eastAsia" w:ascii="仿宋" w:hAnsi="仿宋" w:eastAsia="仿宋" w:cs="仿宋"/>
          <w:sz w:val="32"/>
          <w:szCs w:val="32"/>
        </w:rPr>
        <w:t>3）环境效益：通过项目实施，减少环境污染，提高环境质量。</w:t>
      </w:r>
    </w:p>
    <w:p w14:paraId="48795645">
      <w:pPr>
        <w:pStyle w:val="2"/>
        <w:ind w:firstLine="960" w:firstLineChars="300"/>
        <w:rPr>
          <w:rFonts w:ascii="仿宋" w:hAnsi="仿宋" w:eastAsia="仿宋" w:cs="仿宋"/>
          <w:sz w:val="32"/>
          <w:szCs w:val="32"/>
        </w:rPr>
      </w:pPr>
      <w:r>
        <w:rPr>
          <w:rFonts w:hint="eastAsia" w:ascii="仿宋" w:hAnsi="仿宋" w:eastAsia="仿宋" w:cs="仿宋"/>
          <w:sz w:val="32"/>
          <w:szCs w:val="32"/>
        </w:rPr>
        <w:t>4）可持续影响：体现政策导向，发挥交通专业优势，带动交通局各项工作的可持续发展。</w:t>
      </w:r>
    </w:p>
    <w:p w14:paraId="3B8195CC">
      <w:pPr>
        <w:widowControl/>
        <w:ind w:firstLine="960" w:firstLineChars="300"/>
        <w:rPr>
          <w:rFonts w:hint="eastAsia" w:ascii="仿宋" w:hAnsi="仿宋" w:eastAsia="仿宋" w:cs="仿宋"/>
          <w:sz w:val="32"/>
          <w:szCs w:val="32"/>
        </w:rPr>
      </w:pPr>
      <w:r>
        <w:rPr>
          <w:rFonts w:hint="eastAsia" w:ascii="仿宋" w:hAnsi="仿宋" w:eastAsia="仿宋" w:cs="仿宋"/>
          <w:sz w:val="32"/>
          <w:szCs w:val="32"/>
        </w:rPr>
        <w:t>5）服务对象满意度：</w:t>
      </w:r>
      <w:r>
        <w:rPr>
          <w:rFonts w:hint="eastAsia" w:ascii="仿宋" w:hAnsi="仿宋" w:eastAsia="仿宋" w:cs="仿宋"/>
          <w:sz w:val="32"/>
          <w:szCs w:val="32"/>
          <w:shd w:val="clear" w:fill="FFFFFF"/>
        </w:rPr>
        <w:t>通过上述工作的开展，</w:t>
      </w:r>
      <w:r>
        <w:rPr>
          <w:rFonts w:hint="eastAsia" w:ascii="仿宋" w:hAnsi="仿宋" w:eastAsia="仿宋" w:cs="仿宋"/>
          <w:sz w:val="32"/>
          <w:szCs w:val="32"/>
          <w:shd w:val="clear" w:fill="FFFFFF"/>
          <w:lang w:eastAsia="zh-CN"/>
        </w:rPr>
        <w:t>全市交通运输各项</w:t>
      </w:r>
      <w:r>
        <w:rPr>
          <w:rFonts w:hint="eastAsia" w:ascii="仿宋" w:hAnsi="仿宋" w:eastAsia="仿宋" w:cs="仿宋"/>
          <w:sz w:val="32"/>
          <w:szCs w:val="32"/>
          <w:shd w:val="clear" w:fill="FFFFFF"/>
        </w:rPr>
        <w:t>工作稳步推进，社会公众的满意度得到了提高。</w:t>
      </w:r>
    </w:p>
    <w:p w14:paraId="30E3134F">
      <w:pPr>
        <w:pStyle w:val="8"/>
        <w:keepNext w:val="0"/>
        <w:keepLines w:val="0"/>
        <w:widowControl/>
        <w:suppressLineNumbers w:val="0"/>
        <w:shd w:val="clear" w:fill="FFFFFF"/>
        <w:spacing w:before="0" w:beforeAutospacing="0" w:after="0" w:afterAutospacing="0" w:line="352" w:lineRule="atLeast"/>
        <w:ind w:left="0" w:right="0" w:firstLine="640" w:firstLineChars="200"/>
        <w:jc w:val="both"/>
        <w:rPr>
          <w:rFonts w:hint="eastAsia" w:ascii="仿宋" w:hAnsi="仿宋" w:eastAsia="仿宋" w:cs="仿宋"/>
          <w:b/>
          <w:bCs/>
          <w:sz w:val="32"/>
          <w:szCs w:val="32"/>
        </w:rPr>
      </w:pPr>
      <w:r>
        <w:rPr>
          <w:rFonts w:hint="eastAsia" w:ascii="仿宋" w:hAnsi="仿宋" w:eastAsia="仿宋" w:cs="仿宋"/>
          <w:b/>
          <w:bCs/>
          <w:sz w:val="32"/>
          <w:szCs w:val="32"/>
          <w:shd w:val="clear" w:fill="FFFFFF"/>
          <w:lang w:val="en-US" w:eastAsia="zh-CN"/>
        </w:rPr>
        <w:t>（六）</w:t>
      </w:r>
      <w:r>
        <w:rPr>
          <w:rFonts w:hint="eastAsia" w:ascii="仿宋" w:hAnsi="仿宋" w:eastAsia="仿宋" w:cs="仿宋"/>
          <w:b/>
          <w:bCs/>
          <w:sz w:val="32"/>
          <w:szCs w:val="32"/>
          <w:shd w:val="clear" w:fill="FFFFFF"/>
        </w:rPr>
        <w:t>可持续性分析</w:t>
      </w:r>
    </w:p>
    <w:p w14:paraId="0058BDC4">
      <w:pPr>
        <w:pStyle w:val="8"/>
        <w:keepNext w:val="0"/>
        <w:keepLines w:val="0"/>
        <w:widowControl/>
        <w:suppressLineNumbers w:val="0"/>
        <w:shd w:val="clear" w:fill="FFFFFF"/>
        <w:spacing w:before="0" w:beforeAutospacing="0" w:after="0" w:afterAutospacing="0" w:line="352" w:lineRule="atLeast"/>
        <w:ind w:left="0" w:right="0" w:firstLine="560"/>
        <w:jc w:val="both"/>
        <w:rPr>
          <w:rFonts w:hint="eastAsia" w:ascii="仿宋" w:hAnsi="仿宋" w:eastAsia="仿宋" w:cs="仿宋"/>
          <w:sz w:val="32"/>
          <w:szCs w:val="32"/>
          <w:shd w:val="clear" w:fill="FFFFFF"/>
        </w:rPr>
      </w:pPr>
      <w:r>
        <w:rPr>
          <w:rFonts w:hint="eastAsia" w:ascii="仿宋" w:hAnsi="仿宋" w:eastAsia="仿宋" w:cs="仿宋"/>
          <w:sz w:val="32"/>
          <w:szCs w:val="32"/>
          <w:shd w:val="clear" w:fill="FFFFFF"/>
        </w:rPr>
        <w:t>通过上述工作的开展，</w:t>
      </w:r>
      <w:r>
        <w:rPr>
          <w:rFonts w:hint="eastAsia" w:ascii="仿宋" w:hAnsi="仿宋" w:eastAsia="仿宋" w:cs="仿宋"/>
          <w:sz w:val="32"/>
          <w:szCs w:val="32"/>
          <w:shd w:val="clear" w:fill="FFFFFF"/>
          <w:lang w:eastAsia="zh-CN"/>
        </w:rPr>
        <w:t>全市交通运输各项</w:t>
      </w:r>
      <w:r>
        <w:rPr>
          <w:rFonts w:hint="eastAsia" w:ascii="仿宋" w:hAnsi="仿宋" w:eastAsia="仿宋" w:cs="仿宋"/>
          <w:sz w:val="32"/>
          <w:szCs w:val="32"/>
          <w:shd w:val="clear" w:fill="FFFFFF"/>
        </w:rPr>
        <w:t>工作稳步推进，社会公众的满意度得到了提高。同时在</w:t>
      </w:r>
      <w:r>
        <w:rPr>
          <w:rFonts w:hint="eastAsia" w:ascii="仿宋" w:hAnsi="仿宋" w:eastAsia="仿宋" w:cs="仿宋"/>
          <w:sz w:val="32"/>
          <w:szCs w:val="32"/>
          <w:shd w:val="clear" w:fill="FFFFFF"/>
          <w:lang w:eastAsia="zh-CN"/>
        </w:rPr>
        <w:t>市委市政府</w:t>
      </w:r>
      <w:r>
        <w:rPr>
          <w:rFonts w:hint="eastAsia" w:ascii="仿宋" w:hAnsi="仿宋" w:eastAsia="仿宋" w:cs="仿宋"/>
          <w:sz w:val="32"/>
          <w:szCs w:val="32"/>
          <w:shd w:val="clear" w:fill="FFFFFF"/>
        </w:rPr>
        <w:t>的</w:t>
      </w:r>
      <w:r>
        <w:rPr>
          <w:rFonts w:hint="eastAsia" w:ascii="仿宋" w:hAnsi="仿宋" w:eastAsia="仿宋" w:cs="仿宋"/>
          <w:sz w:val="32"/>
          <w:szCs w:val="32"/>
          <w:shd w:val="clear" w:fill="FFFFFF"/>
          <w:lang w:eastAsia="zh-CN"/>
        </w:rPr>
        <w:t>坚强</w:t>
      </w:r>
      <w:r>
        <w:rPr>
          <w:rFonts w:hint="eastAsia" w:ascii="仿宋" w:hAnsi="仿宋" w:eastAsia="仿宋" w:cs="仿宋"/>
          <w:sz w:val="32"/>
          <w:szCs w:val="32"/>
          <w:shd w:val="clear" w:fill="FFFFFF"/>
        </w:rPr>
        <w:t>领</w:t>
      </w:r>
      <w:r>
        <w:rPr>
          <w:rFonts w:hint="eastAsia" w:ascii="仿宋" w:hAnsi="仿宋" w:eastAsia="仿宋" w:cs="仿宋"/>
          <w:sz w:val="32"/>
          <w:szCs w:val="32"/>
          <w:shd w:val="clear" w:fill="FFFFFF"/>
          <w:lang w:eastAsia="zh-CN"/>
        </w:rPr>
        <w:t>导</w:t>
      </w:r>
      <w:r>
        <w:rPr>
          <w:rFonts w:hint="eastAsia" w:ascii="仿宋" w:hAnsi="仿宋" w:eastAsia="仿宋" w:cs="仿宋"/>
          <w:sz w:val="32"/>
          <w:szCs w:val="32"/>
          <w:shd w:val="clear" w:fill="FFFFFF"/>
        </w:rPr>
        <w:t>下，我</w:t>
      </w:r>
      <w:r>
        <w:rPr>
          <w:rFonts w:hint="eastAsia" w:ascii="仿宋" w:hAnsi="仿宋" w:eastAsia="仿宋" w:cs="仿宋"/>
          <w:sz w:val="32"/>
          <w:szCs w:val="32"/>
          <w:shd w:val="clear" w:fill="FFFFFF"/>
          <w:lang w:eastAsia="zh-CN"/>
        </w:rPr>
        <w:t>局</w:t>
      </w:r>
      <w:r>
        <w:rPr>
          <w:rFonts w:hint="eastAsia" w:ascii="仿宋" w:hAnsi="仿宋" w:eastAsia="仿宋" w:cs="仿宋"/>
          <w:sz w:val="32"/>
          <w:szCs w:val="32"/>
          <w:shd w:val="clear" w:fill="FFFFFF"/>
        </w:rPr>
        <w:t>认真完成上级政府部门布置各项工作任务，</w:t>
      </w:r>
      <w:r>
        <w:rPr>
          <w:rFonts w:hint="eastAsia" w:ascii="仿宋" w:hAnsi="仿宋" w:eastAsia="仿宋" w:cs="仿宋"/>
          <w:sz w:val="32"/>
          <w:szCs w:val="32"/>
          <w:shd w:val="clear" w:fill="FFFFFF"/>
          <w:lang w:eastAsia="zh-CN"/>
        </w:rPr>
        <w:t>加强</w:t>
      </w:r>
      <w:r>
        <w:rPr>
          <w:rFonts w:hint="eastAsia" w:ascii="仿宋" w:hAnsi="仿宋" w:eastAsia="仿宋" w:cs="仿宋"/>
          <w:sz w:val="32"/>
          <w:szCs w:val="32"/>
          <w:shd w:val="clear" w:fill="FFFFFF"/>
        </w:rPr>
        <w:t>资金管理，提高资金使用效率。</w:t>
      </w:r>
    </w:p>
    <w:p w14:paraId="7E690B00">
      <w:pPr>
        <w:pStyle w:val="8"/>
        <w:keepNext w:val="0"/>
        <w:keepLines w:val="0"/>
        <w:widowControl/>
        <w:numPr>
          <w:ilvl w:val="0"/>
          <w:numId w:val="4"/>
        </w:numPr>
        <w:suppressLineNumbers w:val="0"/>
        <w:shd w:val="clear" w:fill="FFFFFF"/>
        <w:spacing w:before="0" w:beforeAutospacing="0" w:after="0" w:afterAutospacing="0" w:line="352" w:lineRule="atLeast"/>
        <w:ind w:left="0" w:right="0" w:firstLine="560"/>
        <w:jc w:val="both"/>
        <w:rPr>
          <w:rFonts w:hint="eastAsia" w:ascii="仿宋" w:hAnsi="仿宋" w:eastAsia="仿宋" w:cs="仿宋"/>
          <w:b/>
          <w:bCs/>
          <w:sz w:val="32"/>
          <w:szCs w:val="32"/>
          <w:shd w:val="clear" w:fill="FFFFFF"/>
          <w:lang w:eastAsia="zh-CN"/>
        </w:rPr>
      </w:pPr>
      <w:r>
        <w:rPr>
          <w:rFonts w:hint="eastAsia" w:ascii="仿宋" w:hAnsi="仿宋" w:eastAsia="仿宋" w:cs="仿宋"/>
          <w:b/>
          <w:bCs/>
          <w:sz w:val="32"/>
          <w:szCs w:val="32"/>
          <w:shd w:val="clear" w:fill="FFFFFF"/>
          <w:lang w:eastAsia="zh-CN"/>
        </w:rPr>
        <w:t>存在的问题及原因分析</w:t>
      </w:r>
    </w:p>
    <w:p w14:paraId="16F46CE2">
      <w:pPr>
        <w:pStyle w:val="8"/>
        <w:keepNext w:val="0"/>
        <w:keepLines w:val="0"/>
        <w:widowControl/>
        <w:suppressLineNumbers w:val="0"/>
        <w:shd w:val="clear" w:fill="FFFFFF"/>
        <w:spacing w:before="0" w:beforeAutospacing="0" w:after="0" w:afterAutospacing="0" w:line="352" w:lineRule="atLeast"/>
        <w:ind w:right="0" w:firstLine="640" w:firstLineChars="200"/>
        <w:jc w:val="both"/>
        <w:rPr>
          <w:rFonts w:hint="default" w:ascii="仿宋" w:hAnsi="仿宋" w:eastAsia="仿宋" w:cs="仿宋"/>
          <w:sz w:val="32"/>
          <w:szCs w:val="32"/>
          <w:shd w:val="clear" w:fill="FFFFFF"/>
          <w:lang w:val="en-US" w:eastAsia="zh-CN"/>
        </w:rPr>
      </w:pPr>
      <w:r>
        <w:rPr>
          <w:rFonts w:hint="eastAsia" w:ascii="仿宋" w:hAnsi="仿宋" w:eastAsia="仿宋" w:cs="仿宋"/>
          <w:sz w:val="32"/>
          <w:szCs w:val="32"/>
          <w:shd w:val="clear" w:fill="FFFFFF"/>
          <w:lang w:val="en-US" w:eastAsia="zh-CN"/>
        </w:rPr>
        <w:t>预算绩效管理人才缺乏，管理能力和水平有待进一步提高。</w:t>
      </w:r>
    </w:p>
    <w:p w14:paraId="4CEE24BD">
      <w:pPr>
        <w:pStyle w:val="8"/>
        <w:keepNext w:val="0"/>
        <w:keepLines w:val="0"/>
        <w:widowControl/>
        <w:numPr>
          <w:ilvl w:val="0"/>
          <w:numId w:val="4"/>
        </w:numPr>
        <w:suppressLineNumbers w:val="0"/>
        <w:shd w:val="clear" w:fill="FFFFFF"/>
        <w:spacing w:before="0" w:beforeAutospacing="0" w:after="0" w:afterAutospacing="0" w:line="352" w:lineRule="atLeast"/>
        <w:ind w:left="0" w:right="0" w:firstLine="560"/>
        <w:jc w:val="both"/>
        <w:rPr>
          <w:rFonts w:hint="eastAsia" w:ascii="仿宋" w:hAnsi="仿宋" w:eastAsia="仿宋" w:cs="仿宋"/>
          <w:b/>
          <w:bCs/>
          <w:sz w:val="32"/>
          <w:szCs w:val="32"/>
          <w:shd w:val="clear" w:fill="FFFFFF"/>
          <w:lang w:eastAsia="zh-CN"/>
        </w:rPr>
      </w:pPr>
      <w:r>
        <w:rPr>
          <w:rFonts w:hint="eastAsia" w:ascii="仿宋" w:hAnsi="仿宋" w:eastAsia="仿宋" w:cs="仿宋"/>
          <w:b/>
          <w:bCs/>
          <w:sz w:val="32"/>
          <w:szCs w:val="32"/>
          <w:shd w:val="clear" w:fill="FFFFFF"/>
          <w:lang w:eastAsia="zh-CN"/>
        </w:rPr>
        <w:t>下一步工作安排</w:t>
      </w:r>
    </w:p>
    <w:p w14:paraId="5C76C77D">
      <w:pPr>
        <w:pStyle w:val="8"/>
        <w:keepNext w:val="0"/>
        <w:keepLines w:val="0"/>
        <w:widowControl/>
        <w:suppressLineNumbers w:val="0"/>
        <w:shd w:val="clear" w:fill="FFFFFF"/>
        <w:spacing w:before="0" w:beforeAutospacing="0" w:after="0" w:afterAutospacing="0" w:line="352" w:lineRule="atLeast"/>
        <w:ind w:left="0" w:right="0" w:firstLine="560"/>
        <w:jc w:val="both"/>
        <w:rPr>
          <w:rFonts w:hint="default" w:ascii="Calibri" w:hAnsi="Calibri" w:cs="Calibri"/>
          <w:sz w:val="32"/>
          <w:szCs w:val="32"/>
        </w:rPr>
      </w:pPr>
      <w:r>
        <w:rPr>
          <w:rFonts w:hint="eastAsia" w:ascii="仿宋" w:hAnsi="仿宋" w:eastAsia="仿宋" w:cs="仿宋"/>
          <w:sz w:val="32"/>
          <w:szCs w:val="32"/>
          <w:shd w:val="clear" w:fill="FFFFFF"/>
        </w:rPr>
        <w:t>1、认真做好预算编制</w:t>
      </w:r>
    </w:p>
    <w:p w14:paraId="3085BA1D">
      <w:pPr>
        <w:pStyle w:val="8"/>
        <w:keepNext w:val="0"/>
        <w:keepLines w:val="0"/>
        <w:widowControl/>
        <w:suppressLineNumbers w:val="0"/>
        <w:shd w:val="clear" w:fill="FFFFFF"/>
        <w:spacing w:before="0" w:beforeAutospacing="0" w:after="0" w:afterAutospacing="0" w:line="352" w:lineRule="atLeast"/>
        <w:ind w:left="0" w:right="0" w:firstLine="560"/>
        <w:jc w:val="both"/>
        <w:rPr>
          <w:rFonts w:hint="eastAsia" w:ascii="Calibri" w:hAnsi="Calibri" w:eastAsia="仿宋" w:cs="Calibri"/>
          <w:sz w:val="32"/>
          <w:szCs w:val="32"/>
          <w:lang w:eastAsia="zh-CN"/>
        </w:rPr>
      </w:pPr>
      <w:r>
        <w:rPr>
          <w:rFonts w:hint="eastAsia" w:ascii="仿宋" w:hAnsi="仿宋" w:eastAsia="仿宋" w:cs="仿宋"/>
          <w:sz w:val="32"/>
          <w:szCs w:val="32"/>
          <w:shd w:val="clear" w:fill="FFFFFF"/>
        </w:rPr>
        <w:t>进一步加强单位内部预算管理，严格按照预算编制的相关制度和要求，本着“勤俭节约、保障运转”的原则进行预算编制；编制范围尽可能的全面，不漏项；杜绝预算编制粗放现象的发生，进一步提高预算编制的科学性、合理性、严谨性和可控性</w:t>
      </w:r>
      <w:r>
        <w:rPr>
          <w:rFonts w:hint="eastAsia" w:ascii="仿宋" w:hAnsi="仿宋" w:eastAsia="仿宋" w:cs="仿宋"/>
          <w:sz w:val="32"/>
          <w:szCs w:val="32"/>
          <w:shd w:val="clear" w:fill="FFFFFF"/>
          <w:lang w:eastAsia="zh-CN"/>
        </w:rPr>
        <w:t>，科学制定年度预算，充分预计和提前计划各项支出。</w:t>
      </w:r>
    </w:p>
    <w:p w14:paraId="47BAA8E2">
      <w:pPr>
        <w:pStyle w:val="8"/>
        <w:keepNext w:val="0"/>
        <w:keepLines w:val="0"/>
        <w:widowControl/>
        <w:suppressLineNumbers w:val="0"/>
        <w:shd w:val="clear" w:fill="FFFFFF"/>
        <w:spacing w:before="0" w:beforeAutospacing="0" w:after="0" w:afterAutospacing="0" w:line="360" w:lineRule="atLeast"/>
        <w:ind w:left="0" w:firstLine="560"/>
        <w:jc w:val="both"/>
        <w:rPr>
          <w:rFonts w:hint="eastAsia" w:ascii="仿宋" w:hAnsi="仿宋" w:eastAsia="仿宋" w:cs="仿宋"/>
          <w:sz w:val="32"/>
          <w:szCs w:val="32"/>
          <w:shd w:val="clear" w:fill="FFFFFF"/>
          <w:lang w:eastAsia="zh-CN"/>
        </w:rPr>
      </w:pPr>
      <w:r>
        <w:rPr>
          <w:rFonts w:hint="eastAsia" w:ascii="仿宋" w:hAnsi="仿宋" w:eastAsia="仿宋" w:cs="仿宋"/>
          <w:sz w:val="32"/>
          <w:szCs w:val="32"/>
          <w:shd w:val="clear" w:fill="FFFFFF"/>
        </w:rPr>
        <w:t>2、</w:t>
      </w:r>
      <w:r>
        <w:rPr>
          <w:rFonts w:hint="eastAsia" w:ascii="仿宋" w:hAnsi="仿宋" w:eastAsia="仿宋" w:cs="仿宋"/>
          <w:sz w:val="32"/>
          <w:szCs w:val="32"/>
          <w:shd w:val="clear" w:fill="FFFFFF"/>
          <w:lang w:eastAsia="zh-CN"/>
        </w:rPr>
        <w:t>提高绩效管理水平</w:t>
      </w:r>
    </w:p>
    <w:p w14:paraId="5367DF71">
      <w:pPr>
        <w:pStyle w:val="8"/>
        <w:keepNext w:val="0"/>
        <w:keepLines w:val="0"/>
        <w:widowControl/>
        <w:suppressLineNumbers w:val="0"/>
        <w:shd w:val="clear" w:fill="FFFFFF"/>
        <w:spacing w:before="0" w:beforeAutospacing="0" w:after="0" w:afterAutospacing="0" w:line="360" w:lineRule="atLeast"/>
        <w:ind w:left="0" w:firstLine="560"/>
        <w:jc w:val="both"/>
        <w:rPr>
          <w:rFonts w:hint="eastAsia" w:ascii="仿宋" w:hAnsi="仿宋" w:eastAsia="仿宋" w:cs="仿宋"/>
          <w:sz w:val="32"/>
          <w:szCs w:val="32"/>
          <w:shd w:val="clear" w:fill="FFFFFF"/>
          <w:lang w:eastAsia="zh-CN"/>
        </w:rPr>
      </w:pPr>
      <w:r>
        <w:rPr>
          <w:rFonts w:hint="eastAsia" w:ascii="仿宋" w:hAnsi="仿宋" w:eastAsia="仿宋" w:cs="仿宋"/>
          <w:sz w:val="32"/>
          <w:szCs w:val="32"/>
          <w:shd w:val="clear" w:fill="FFFFFF"/>
          <w:lang w:eastAsia="zh-CN"/>
        </w:rPr>
        <w:t>进一步建立健全预算绩效管理工作制度，加强预算绩效管理工作队伍建设，通过开展预算绩效管理工作培训、与财政和绩效管理先进单位交流学习等方式提高单位绩效管理工作能力和水平。</w:t>
      </w:r>
    </w:p>
    <w:p w14:paraId="36B7F302">
      <w:pPr>
        <w:pStyle w:val="8"/>
        <w:keepNext w:val="0"/>
        <w:keepLines w:val="0"/>
        <w:widowControl/>
        <w:suppressLineNumbers w:val="0"/>
        <w:shd w:val="clear" w:fill="FFFFFF"/>
        <w:spacing w:before="0" w:beforeAutospacing="0" w:after="0" w:afterAutospacing="0" w:line="360" w:lineRule="atLeast"/>
        <w:ind w:left="0" w:firstLine="560"/>
        <w:jc w:val="both"/>
        <w:rPr>
          <w:rFonts w:hint="eastAsia" w:ascii="仿宋" w:hAnsi="仿宋" w:eastAsia="仿宋" w:cs="仿宋"/>
          <w:sz w:val="32"/>
          <w:szCs w:val="32"/>
          <w:shd w:val="clear" w:fill="FFFFFF"/>
          <w:lang w:val="en-US" w:eastAsia="zh-CN"/>
        </w:rPr>
      </w:pPr>
      <w:r>
        <w:rPr>
          <w:rFonts w:hint="eastAsia" w:ascii="仿宋" w:hAnsi="仿宋" w:eastAsia="仿宋" w:cs="仿宋"/>
          <w:sz w:val="32"/>
          <w:szCs w:val="32"/>
          <w:shd w:val="clear" w:fill="FFFFFF"/>
          <w:lang w:val="en-US" w:eastAsia="zh-CN"/>
        </w:rPr>
        <w:t>3、完善财务管理制度</w:t>
      </w:r>
    </w:p>
    <w:p w14:paraId="07E577AC">
      <w:pPr>
        <w:pStyle w:val="8"/>
        <w:keepNext w:val="0"/>
        <w:keepLines w:val="0"/>
        <w:widowControl/>
        <w:suppressLineNumbers w:val="0"/>
        <w:shd w:val="clear" w:fill="FFFFFF"/>
        <w:spacing w:before="0" w:beforeAutospacing="0" w:after="0" w:afterAutospacing="0" w:line="360" w:lineRule="atLeast"/>
        <w:ind w:left="0" w:firstLine="560"/>
        <w:jc w:val="both"/>
        <w:rPr>
          <w:rFonts w:hint="eastAsia" w:ascii="宋体" w:hAnsi="宋体" w:eastAsia="宋体" w:cs="宋体"/>
          <w:sz w:val="32"/>
          <w:szCs w:val="32"/>
        </w:rPr>
      </w:pPr>
      <w:r>
        <w:rPr>
          <w:rFonts w:hint="eastAsia" w:ascii="仿宋" w:hAnsi="仿宋" w:eastAsia="仿宋" w:cs="仿宋"/>
          <w:sz w:val="32"/>
          <w:szCs w:val="32"/>
          <w:shd w:val="clear" w:fill="FFFFFF"/>
        </w:rPr>
        <w:t>进一步贯彻落实中央“八项规定”，建立健全新的财务管理制度，针对“三公”经费制订专门的审批和控制制度，规范支出标准与范围，并严格执行。</w:t>
      </w:r>
    </w:p>
    <w:p w14:paraId="275B1D19">
      <w:pPr>
        <w:pStyle w:val="8"/>
        <w:keepNext w:val="0"/>
        <w:keepLines w:val="0"/>
        <w:widowControl/>
        <w:suppressLineNumbers w:val="0"/>
        <w:shd w:val="clear" w:fill="FFFFFF"/>
        <w:spacing w:before="0" w:beforeAutospacing="0" w:after="0" w:afterAutospacing="0" w:line="360" w:lineRule="atLeast"/>
        <w:ind w:left="0" w:firstLine="560"/>
        <w:jc w:val="both"/>
        <w:rPr>
          <w:rFonts w:hint="eastAsia" w:ascii="宋体" w:hAnsi="宋体" w:eastAsia="仿宋" w:cs="宋体"/>
          <w:sz w:val="32"/>
          <w:szCs w:val="32"/>
          <w:lang w:eastAsia="zh-CN"/>
        </w:rPr>
      </w:pPr>
      <w:r>
        <w:rPr>
          <w:rFonts w:hint="eastAsia" w:ascii="仿宋" w:hAnsi="仿宋" w:eastAsia="仿宋" w:cs="仿宋"/>
          <w:sz w:val="32"/>
          <w:szCs w:val="32"/>
          <w:shd w:val="clear" w:fill="FFFFFF"/>
          <w:lang w:val="en-US" w:eastAsia="zh-CN"/>
        </w:rPr>
        <w:t>4</w:t>
      </w:r>
      <w:r>
        <w:rPr>
          <w:rFonts w:hint="eastAsia" w:ascii="仿宋" w:hAnsi="仿宋" w:eastAsia="仿宋" w:cs="仿宋"/>
          <w:sz w:val="32"/>
          <w:szCs w:val="32"/>
          <w:shd w:val="clear" w:fill="FFFFFF"/>
        </w:rPr>
        <w:t>、加强</w:t>
      </w:r>
      <w:r>
        <w:rPr>
          <w:rFonts w:hint="eastAsia" w:ascii="仿宋" w:hAnsi="仿宋" w:eastAsia="仿宋" w:cs="仿宋"/>
          <w:sz w:val="32"/>
          <w:szCs w:val="32"/>
          <w:shd w:val="clear" w:fill="FFFFFF"/>
          <w:lang w:eastAsia="zh-CN"/>
        </w:rPr>
        <w:t>全局</w:t>
      </w:r>
      <w:r>
        <w:rPr>
          <w:rFonts w:hint="eastAsia" w:ascii="仿宋" w:hAnsi="仿宋" w:eastAsia="仿宋" w:cs="仿宋"/>
          <w:sz w:val="32"/>
          <w:szCs w:val="32"/>
          <w:shd w:val="clear" w:fill="FFFFFF"/>
        </w:rPr>
        <w:t>经费管理</w:t>
      </w:r>
    </w:p>
    <w:p w14:paraId="6D16CF8B">
      <w:pPr>
        <w:pStyle w:val="8"/>
        <w:keepNext w:val="0"/>
        <w:keepLines w:val="0"/>
        <w:widowControl/>
        <w:suppressLineNumbers w:val="0"/>
        <w:shd w:val="clear" w:fill="FFFFFF"/>
        <w:spacing w:before="0" w:beforeAutospacing="0" w:after="0" w:afterAutospacing="0" w:line="360" w:lineRule="atLeast"/>
        <w:ind w:left="0" w:firstLine="560"/>
        <w:jc w:val="both"/>
        <w:rPr>
          <w:rFonts w:hint="eastAsia" w:ascii="宋体" w:hAnsi="宋体" w:eastAsia="宋体" w:cs="宋体"/>
          <w:sz w:val="32"/>
          <w:szCs w:val="32"/>
        </w:rPr>
      </w:pPr>
      <w:r>
        <w:rPr>
          <w:rFonts w:hint="eastAsia" w:ascii="仿宋" w:hAnsi="仿宋" w:eastAsia="仿宋" w:cs="仿宋"/>
          <w:sz w:val="32"/>
          <w:szCs w:val="32"/>
          <w:shd w:val="clear" w:fill="FFFFFF"/>
          <w:lang w:eastAsia="zh-CN"/>
        </w:rPr>
        <w:t>在当前工作经费逐年压减少的大环境下，财务本着少花钱、事要办好的原则，继续推行经费先批后用、先预算后结算的操作模式，</w:t>
      </w:r>
      <w:r>
        <w:rPr>
          <w:rFonts w:hint="eastAsia" w:ascii="仿宋" w:hAnsi="仿宋" w:eastAsia="仿宋" w:cs="仿宋"/>
          <w:sz w:val="32"/>
          <w:szCs w:val="32"/>
          <w:shd w:val="clear" w:fill="FFFFFF"/>
        </w:rPr>
        <w:t>确保</w:t>
      </w:r>
      <w:r>
        <w:rPr>
          <w:rFonts w:hint="eastAsia" w:ascii="仿宋" w:hAnsi="仿宋" w:eastAsia="仿宋" w:cs="仿宋"/>
          <w:sz w:val="32"/>
          <w:szCs w:val="32"/>
          <w:shd w:val="clear" w:fill="FFFFFF"/>
          <w:lang w:eastAsia="zh-CN"/>
        </w:rPr>
        <w:t>我局</w:t>
      </w:r>
      <w:r>
        <w:rPr>
          <w:rFonts w:hint="eastAsia" w:ascii="仿宋" w:hAnsi="仿宋" w:eastAsia="仿宋" w:cs="仿宋"/>
          <w:sz w:val="32"/>
          <w:szCs w:val="32"/>
          <w:shd w:val="clear" w:fill="FFFFFF"/>
        </w:rPr>
        <w:t>各项工作有序开展并取得实效。</w:t>
      </w:r>
    </w:p>
    <w:p w14:paraId="2C5E3363">
      <w:pPr>
        <w:widowControl/>
        <w:numPr>
          <w:ilvl w:val="0"/>
          <w:numId w:val="0"/>
        </w:numPr>
        <w:ind w:leftChars="200"/>
        <w:rPr>
          <w:rFonts w:hint="eastAsia" w:ascii="仿宋" w:hAnsi="仿宋" w:eastAsia="仿宋" w:cs="仿宋"/>
          <w:sz w:val="32"/>
          <w:szCs w:val="32"/>
        </w:rPr>
      </w:pPr>
    </w:p>
    <w:p w14:paraId="667E325E">
      <w:pPr>
        <w:ind w:right="640"/>
        <w:rPr>
          <w:rFonts w:hint="eastAsia" w:ascii="黑体" w:hAnsi="黑体" w:eastAsia="黑体" w:cs="黑体"/>
          <w:kern w:val="0"/>
          <w:sz w:val="32"/>
          <w:szCs w:val="32"/>
        </w:rPr>
      </w:pPr>
    </w:p>
    <w:p w14:paraId="7698FE61">
      <w:pPr>
        <w:ind w:right="640"/>
        <w:rPr>
          <w:rFonts w:hint="eastAsia" w:ascii="黑体" w:hAnsi="黑体" w:eastAsia="黑体" w:cs="黑体"/>
          <w:kern w:val="0"/>
          <w:sz w:val="32"/>
          <w:szCs w:val="32"/>
        </w:rPr>
      </w:pPr>
    </w:p>
    <w:p w14:paraId="1DAB6667">
      <w:pPr>
        <w:ind w:right="640"/>
        <w:rPr>
          <w:rFonts w:hint="eastAsia" w:ascii="黑体" w:hAnsi="黑体" w:eastAsia="黑体" w:cs="黑体"/>
          <w:kern w:val="0"/>
          <w:sz w:val="32"/>
          <w:szCs w:val="32"/>
        </w:rPr>
      </w:pPr>
    </w:p>
    <w:p w14:paraId="515D323C">
      <w:pPr>
        <w:ind w:right="640"/>
        <w:rPr>
          <w:rFonts w:hint="eastAsia" w:ascii="黑体" w:hAnsi="黑体" w:eastAsia="黑体" w:cs="黑体"/>
          <w:kern w:val="0"/>
          <w:sz w:val="32"/>
          <w:szCs w:val="32"/>
        </w:rPr>
      </w:pPr>
    </w:p>
    <w:p w14:paraId="0661E664">
      <w:pPr>
        <w:ind w:right="640"/>
        <w:rPr>
          <w:rFonts w:hint="eastAsia" w:ascii="黑体" w:hAnsi="黑体" w:eastAsia="黑体" w:cs="黑体"/>
          <w:kern w:val="0"/>
          <w:sz w:val="32"/>
          <w:szCs w:val="32"/>
        </w:rPr>
      </w:pPr>
    </w:p>
    <w:p w14:paraId="478186CD">
      <w:pPr>
        <w:ind w:right="640"/>
        <w:rPr>
          <w:rFonts w:hint="eastAsia" w:ascii="黑体" w:hAnsi="黑体" w:eastAsia="黑体" w:cs="黑体"/>
          <w:kern w:val="0"/>
          <w:sz w:val="32"/>
          <w:szCs w:val="32"/>
        </w:rPr>
      </w:pPr>
    </w:p>
    <w:p w14:paraId="58166F81">
      <w:pPr>
        <w:ind w:right="640"/>
        <w:rPr>
          <w:rFonts w:hint="eastAsia" w:ascii="黑体" w:hAnsi="黑体" w:eastAsia="黑体" w:cs="黑体"/>
          <w:kern w:val="0"/>
          <w:sz w:val="32"/>
          <w:szCs w:val="32"/>
        </w:rPr>
      </w:pPr>
    </w:p>
    <w:p w14:paraId="256E9284">
      <w:pPr>
        <w:ind w:right="640"/>
        <w:rPr>
          <w:rFonts w:hint="eastAsia" w:ascii="黑体" w:hAnsi="黑体" w:eastAsia="黑体" w:cs="黑体"/>
          <w:kern w:val="0"/>
          <w:sz w:val="32"/>
          <w:szCs w:val="32"/>
        </w:rPr>
      </w:pPr>
    </w:p>
    <w:p w14:paraId="325F0ECB">
      <w:pPr>
        <w:ind w:right="640"/>
        <w:rPr>
          <w:rFonts w:hint="eastAsia" w:ascii="黑体" w:hAnsi="黑体" w:eastAsia="黑体" w:cs="黑体"/>
          <w:kern w:val="0"/>
          <w:sz w:val="32"/>
          <w:szCs w:val="32"/>
        </w:rPr>
      </w:pPr>
    </w:p>
    <w:p w14:paraId="6B51D0D7">
      <w:pPr>
        <w:ind w:right="640"/>
        <w:rPr>
          <w:rFonts w:hint="eastAsia" w:ascii="黑体" w:hAnsi="黑体" w:eastAsia="黑体" w:cs="黑体"/>
          <w:kern w:val="0"/>
          <w:sz w:val="32"/>
          <w:szCs w:val="32"/>
        </w:rPr>
      </w:pPr>
    </w:p>
    <w:p w14:paraId="4BFB49E0">
      <w:pPr>
        <w:ind w:right="640"/>
        <w:rPr>
          <w:rFonts w:hint="eastAsia" w:ascii="黑体" w:hAnsi="黑体" w:eastAsia="黑体" w:cs="黑体"/>
          <w:kern w:val="0"/>
          <w:sz w:val="32"/>
          <w:szCs w:val="32"/>
        </w:rPr>
      </w:pPr>
    </w:p>
    <w:p w14:paraId="709D8CD7">
      <w:pPr>
        <w:ind w:right="640"/>
        <w:rPr>
          <w:rFonts w:hint="eastAsia" w:ascii="黑体" w:hAnsi="黑体" w:eastAsia="黑体" w:cs="黑体"/>
          <w:kern w:val="0"/>
          <w:sz w:val="32"/>
          <w:szCs w:val="32"/>
        </w:rPr>
      </w:pPr>
    </w:p>
    <w:p w14:paraId="755B650A">
      <w:pPr>
        <w:ind w:right="640"/>
        <w:rPr>
          <w:rFonts w:hint="eastAsia" w:ascii="黑体" w:hAnsi="黑体" w:eastAsia="黑体" w:cs="黑体"/>
          <w:kern w:val="0"/>
          <w:sz w:val="32"/>
          <w:szCs w:val="32"/>
        </w:rPr>
      </w:pPr>
    </w:p>
    <w:p w14:paraId="5A48A562">
      <w:pPr>
        <w:ind w:right="640"/>
        <w:rPr>
          <w:rFonts w:hint="eastAsia" w:ascii="黑体" w:hAnsi="黑体" w:eastAsia="黑体" w:cs="黑体"/>
          <w:kern w:val="0"/>
          <w:sz w:val="32"/>
          <w:szCs w:val="32"/>
        </w:rPr>
      </w:pPr>
    </w:p>
    <w:p w14:paraId="2004E188">
      <w:pPr>
        <w:ind w:right="640"/>
        <w:rPr>
          <w:rFonts w:hint="eastAsia" w:ascii="Times New Roman" w:hAnsi="Times New Roman" w:eastAsia="仿宋_GB2312"/>
          <w:kern w:val="0"/>
          <w:sz w:val="36"/>
          <w:szCs w:val="36"/>
          <w:lang w:val="en-US" w:eastAsia="zh-CN"/>
        </w:rPr>
      </w:pPr>
      <w:r>
        <w:rPr>
          <w:rFonts w:hint="eastAsia" w:ascii="黑体" w:hAnsi="黑体" w:eastAsia="黑体" w:cs="黑体"/>
          <w:kern w:val="0"/>
          <w:sz w:val="32"/>
          <w:szCs w:val="32"/>
        </w:rPr>
        <w:t>附件</w:t>
      </w:r>
      <w:r>
        <w:rPr>
          <w:rFonts w:ascii="Times New Roman" w:hAnsi="Times New Roman" w:eastAsia="仿宋_GB2312"/>
          <w:kern w:val="0"/>
          <w:sz w:val="32"/>
          <w:szCs w:val="32"/>
        </w:rPr>
        <w:t xml:space="preserve">2  </w:t>
      </w:r>
      <w:r>
        <w:rPr>
          <w:rFonts w:hint="eastAsia" w:ascii="Times New Roman" w:hAnsi="Times New Roman" w:eastAsia="仿宋_GB2312"/>
          <w:kern w:val="0"/>
          <w:sz w:val="32"/>
          <w:szCs w:val="32"/>
          <w:lang w:val="en-US" w:eastAsia="zh-CN"/>
        </w:rPr>
        <w:t xml:space="preserve">    </w:t>
      </w:r>
      <w:r>
        <w:rPr>
          <w:rFonts w:hint="eastAsia" w:ascii="Times New Roman" w:hAnsi="Times New Roman" w:eastAsia="仿宋_GB2312"/>
          <w:kern w:val="0"/>
          <w:sz w:val="36"/>
          <w:szCs w:val="36"/>
          <w:lang w:val="en-US" w:eastAsia="zh-CN"/>
        </w:rPr>
        <w:t xml:space="preserve"> </w:t>
      </w:r>
    </w:p>
    <w:p w14:paraId="62E855B1">
      <w:pPr>
        <w:ind w:left="359" w:leftChars="171" w:right="640" w:firstLine="1440" w:firstLineChars="400"/>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rPr>
        <w:t>部门整体支出绩效评价基础数据表</w:t>
      </w:r>
      <w:r>
        <w:rPr>
          <w:rFonts w:hint="eastAsia" w:ascii="方正小标宋简体" w:hAnsi="方正小标宋简体" w:eastAsia="方正小标宋简体" w:cs="方正小标宋简体"/>
          <w:sz w:val="36"/>
          <w:szCs w:val="36"/>
          <w:lang w:val="en-US" w:eastAsia="zh-CN"/>
        </w:rPr>
        <w:t xml:space="preserve">  </w:t>
      </w:r>
    </w:p>
    <w:p w14:paraId="3089B611">
      <w:pPr>
        <w:ind w:right="640"/>
        <w:jc w:val="both"/>
        <w:rPr>
          <w:rFonts w:ascii="Times New Roman" w:hAnsi="Times New Roman" w:eastAsia="Times New Roman"/>
          <w:kern w:val="0"/>
          <w:sz w:val="24"/>
        </w:rPr>
      </w:pPr>
      <w:r>
        <w:rPr>
          <w:rFonts w:ascii="Times New Roman" w:hAnsi="Times New Roman"/>
          <w:kern w:val="0"/>
          <w:sz w:val="24"/>
        </w:rPr>
        <w:t>填报单位：</w:t>
      </w:r>
      <w:r>
        <w:rPr>
          <w:rFonts w:hint="eastAsia" w:ascii="Times New Roman" w:hAnsi="Times New Roman"/>
          <w:kern w:val="0"/>
          <w:sz w:val="24"/>
          <w:lang w:eastAsia="zh-CN"/>
        </w:rPr>
        <w:t>（</w:t>
      </w:r>
      <w:r>
        <w:rPr>
          <w:rFonts w:hint="eastAsia" w:ascii="Times New Roman" w:hAnsi="Times New Roman"/>
          <w:kern w:val="0"/>
          <w:sz w:val="24"/>
          <w:lang w:val="en-US" w:eastAsia="zh-CN"/>
        </w:rPr>
        <w:t>盖章</w:t>
      </w:r>
      <w:r>
        <w:rPr>
          <w:rFonts w:hint="eastAsia" w:ascii="Times New Roman" w:hAnsi="Times New Roman"/>
          <w:kern w:val="0"/>
          <w:sz w:val="24"/>
          <w:lang w:eastAsia="zh-CN"/>
        </w:rPr>
        <w:t>）</w:t>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r>
        <w:rPr>
          <w:rFonts w:ascii="Times New Roman" w:hAnsi="Times New Roman" w:eastAsia="PMingLiU"/>
          <w:kern w:val="0"/>
          <w:sz w:val="24"/>
        </w:rPr>
        <w:tab/>
      </w:r>
    </w:p>
    <w:tbl>
      <w:tblPr>
        <w:tblStyle w:val="9"/>
        <w:tblW w:w="9464" w:type="dxa"/>
        <w:jc w:val="center"/>
        <w:tblLayout w:type="fixed"/>
        <w:tblCellMar>
          <w:top w:w="0" w:type="dxa"/>
          <w:left w:w="108" w:type="dxa"/>
          <w:bottom w:w="0" w:type="dxa"/>
          <w:right w:w="108" w:type="dxa"/>
        </w:tblCellMar>
      </w:tblPr>
      <w:tblGrid>
        <w:gridCol w:w="3354"/>
        <w:gridCol w:w="2038"/>
        <w:gridCol w:w="2240"/>
        <w:gridCol w:w="1832"/>
      </w:tblGrid>
      <w:tr w14:paraId="36E86603">
        <w:tblPrEx>
          <w:tblCellMar>
            <w:top w:w="0" w:type="dxa"/>
            <w:left w:w="108" w:type="dxa"/>
            <w:bottom w:w="0" w:type="dxa"/>
            <w:right w:w="108" w:type="dxa"/>
          </w:tblCellMar>
        </w:tblPrEx>
        <w:trPr>
          <w:trHeight w:val="257" w:hRule="atLeast"/>
          <w:jc w:val="center"/>
        </w:trPr>
        <w:tc>
          <w:tcPr>
            <w:tcW w:w="3354" w:type="dxa"/>
            <w:vMerge w:val="restart"/>
            <w:tcBorders>
              <w:top w:val="single" w:color="auto" w:sz="4" w:space="0"/>
              <w:left w:val="single" w:color="auto" w:sz="4" w:space="0"/>
              <w:bottom w:val="single" w:color="auto" w:sz="4" w:space="0"/>
              <w:right w:val="single" w:color="auto" w:sz="4" w:space="0"/>
            </w:tcBorders>
            <w:vAlign w:val="center"/>
          </w:tcPr>
          <w:p w14:paraId="5502BD17">
            <w:pPr>
              <w:widowControl/>
              <w:jc w:val="center"/>
              <w:rPr>
                <w:rFonts w:ascii="Times New Roman" w:hAnsi="Times New Roman" w:eastAsia="Times New Roman"/>
                <w:kern w:val="0"/>
                <w:szCs w:val="21"/>
              </w:rPr>
            </w:pPr>
            <w:r>
              <w:rPr>
                <w:rFonts w:ascii="Times New Roman" w:hAnsi="Times New Roman"/>
                <w:kern w:val="0"/>
                <w:szCs w:val="21"/>
              </w:rPr>
              <w:t>财政供养人员情况</w:t>
            </w:r>
          </w:p>
        </w:tc>
        <w:tc>
          <w:tcPr>
            <w:tcW w:w="2038" w:type="dxa"/>
            <w:tcBorders>
              <w:top w:val="single" w:color="auto" w:sz="4" w:space="0"/>
              <w:left w:val="nil"/>
              <w:bottom w:val="single" w:color="auto" w:sz="4" w:space="0"/>
              <w:right w:val="single" w:color="auto" w:sz="4" w:space="0"/>
            </w:tcBorders>
            <w:vAlign w:val="center"/>
          </w:tcPr>
          <w:p w14:paraId="39C5B32C">
            <w:pPr>
              <w:widowControl/>
              <w:jc w:val="center"/>
              <w:rPr>
                <w:rFonts w:ascii="Times New Roman" w:hAnsi="Times New Roman" w:eastAsia="Times New Roman"/>
                <w:b/>
                <w:bCs/>
                <w:kern w:val="0"/>
                <w:szCs w:val="21"/>
              </w:rPr>
            </w:pPr>
            <w:r>
              <w:rPr>
                <w:rFonts w:ascii="Times New Roman" w:hAnsi="Times New Roman"/>
                <w:b/>
                <w:bCs/>
                <w:kern w:val="0"/>
                <w:szCs w:val="21"/>
              </w:rPr>
              <w:t>编制数</w:t>
            </w:r>
          </w:p>
        </w:tc>
        <w:tc>
          <w:tcPr>
            <w:tcW w:w="2240" w:type="dxa"/>
            <w:tcBorders>
              <w:top w:val="single" w:color="auto" w:sz="4" w:space="0"/>
              <w:left w:val="nil"/>
              <w:bottom w:val="single" w:color="auto" w:sz="4" w:space="0"/>
              <w:right w:val="single" w:color="auto" w:sz="4" w:space="0"/>
            </w:tcBorders>
            <w:vAlign w:val="center"/>
          </w:tcPr>
          <w:p w14:paraId="15AFA829">
            <w:pPr>
              <w:widowControl/>
              <w:jc w:val="center"/>
              <w:rPr>
                <w:rFonts w:ascii="Times New Roman" w:hAnsi="Times New Roman" w:eastAsia="Times New Roman"/>
                <w:b/>
                <w:bCs/>
                <w:kern w:val="0"/>
                <w:szCs w:val="21"/>
              </w:rPr>
            </w:pPr>
            <w:r>
              <w:rPr>
                <w:rFonts w:ascii="Times New Roman" w:hAnsi="Times New Roman"/>
                <w:b/>
                <w:bCs/>
                <w:kern w:val="0"/>
                <w:szCs w:val="21"/>
              </w:rPr>
              <w:t>2021年实际在职人数</w:t>
            </w:r>
          </w:p>
        </w:tc>
        <w:tc>
          <w:tcPr>
            <w:tcW w:w="1832" w:type="dxa"/>
            <w:tcBorders>
              <w:top w:val="single" w:color="auto" w:sz="4" w:space="0"/>
              <w:left w:val="nil"/>
              <w:bottom w:val="single" w:color="auto" w:sz="4" w:space="0"/>
              <w:right w:val="single" w:color="auto" w:sz="4" w:space="0"/>
            </w:tcBorders>
            <w:vAlign w:val="center"/>
          </w:tcPr>
          <w:p w14:paraId="649CB5B4">
            <w:pPr>
              <w:widowControl/>
              <w:jc w:val="center"/>
              <w:rPr>
                <w:rFonts w:ascii="Times New Roman" w:hAnsi="Times New Roman" w:eastAsia="Times New Roman"/>
                <w:b/>
                <w:bCs/>
                <w:kern w:val="0"/>
                <w:szCs w:val="21"/>
              </w:rPr>
            </w:pPr>
            <w:r>
              <w:rPr>
                <w:rFonts w:ascii="Times New Roman" w:hAnsi="Times New Roman"/>
                <w:b/>
                <w:bCs/>
                <w:kern w:val="0"/>
                <w:szCs w:val="21"/>
              </w:rPr>
              <w:t>控制率</w:t>
            </w:r>
          </w:p>
        </w:tc>
      </w:tr>
      <w:tr w14:paraId="20CD83E8">
        <w:tblPrEx>
          <w:tblCellMar>
            <w:top w:w="0" w:type="dxa"/>
            <w:left w:w="108" w:type="dxa"/>
            <w:bottom w:w="0" w:type="dxa"/>
            <w:right w:w="108" w:type="dxa"/>
          </w:tblCellMar>
        </w:tblPrEx>
        <w:trPr>
          <w:trHeight w:val="206" w:hRule="atLeast"/>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14:paraId="7E89F078">
            <w:pPr>
              <w:widowControl/>
              <w:jc w:val="left"/>
              <w:rPr>
                <w:rFonts w:ascii="Times New Roman" w:hAnsi="Times New Roman" w:eastAsia="Times New Roman"/>
                <w:kern w:val="0"/>
                <w:szCs w:val="21"/>
              </w:rPr>
            </w:pPr>
          </w:p>
        </w:tc>
        <w:tc>
          <w:tcPr>
            <w:tcW w:w="2038" w:type="dxa"/>
            <w:tcBorders>
              <w:top w:val="single" w:color="auto" w:sz="4" w:space="0"/>
              <w:left w:val="nil"/>
              <w:bottom w:val="single" w:color="auto" w:sz="4" w:space="0"/>
              <w:right w:val="single" w:color="auto" w:sz="4" w:space="0"/>
            </w:tcBorders>
            <w:vAlign w:val="center"/>
          </w:tcPr>
          <w:p w14:paraId="084B445F">
            <w:pPr>
              <w:widowControl/>
              <w:jc w:val="center"/>
              <w:rPr>
                <w:rFonts w:ascii="Times New Roman" w:hAnsi="Times New Roman" w:eastAsia="Times New Roman"/>
                <w:kern w:val="0"/>
                <w:szCs w:val="21"/>
              </w:rPr>
            </w:pPr>
            <w:r>
              <w:rPr>
                <w:rFonts w:ascii="Times New Roman" w:hAnsi="Times New Roman"/>
                <w:kern w:val="0"/>
                <w:szCs w:val="21"/>
              </w:rPr>
              <w:t>　</w:t>
            </w:r>
          </w:p>
        </w:tc>
        <w:tc>
          <w:tcPr>
            <w:tcW w:w="2240" w:type="dxa"/>
            <w:tcBorders>
              <w:top w:val="single" w:color="auto" w:sz="4" w:space="0"/>
              <w:left w:val="nil"/>
              <w:bottom w:val="single" w:color="auto" w:sz="4" w:space="0"/>
              <w:right w:val="single" w:color="auto" w:sz="4" w:space="0"/>
            </w:tcBorders>
            <w:vAlign w:val="center"/>
          </w:tcPr>
          <w:p w14:paraId="5E1364B0">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auto" w:sz="4" w:space="0"/>
            </w:tcBorders>
            <w:vAlign w:val="center"/>
          </w:tcPr>
          <w:p w14:paraId="21BD01BB">
            <w:pPr>
              <w:widowControl/>
              <w:jc w:val="center"/>
              <w:rPr>
                <w:rFonts w:ascii="Times New Roman" w:hAnsi="Times New Roman" w:eastAsia="Times New Roman"/>
                <w:kern w:val="0"/>
                <w:szCs w:val="21"/>
              </w:rPr>
            </w:pPr>
            <w:r>
              <w:rPr>
                <w:rFonts w:ascii="Times New Roman" w:hAnsi="Times New Roman"/>
                <w:kern w:val="0"/>
                <w:szCs w:val="21"/>
              </w:rPr>
              <w:t>　</w:t>
            </w:r>
          </w:p>
        </w:tc>
      </w:tr>
      <w:tr w14:paraId="41D29949">
        <w:tblPrEx>
          <w:tblCellMar>
            <w:top w:w="0" w:type="dxa"/>
            <w:left w:w="108" w:type="dxa"/>
            <w:bottom w:w="0" w:type="dxa"/>
            <w:right w:w="108" w:type="dxa"/>
          </w:tblCellMar>
        </w:tblPrEx>
        <w:trPr>
          <w:trHeight w:val="465" w:hRule="atLeast"/>
          <w:jc w:val="center"/>
        </w:trPr>
        <w:tc>
          <w:tcPr>
            <w:tcW w:w="3354" w:type="dxa"/>
            <w:tcBorders>
              <w:top w:val="nil"/>
              <w:left w:val="single" w:color="auto" w:sz="4" w:space="0"/>
              <w:bottom w:val="single" w:color="auto" w:sz="4" w:space="0"/>
              <w:right w:val="single" w:color="auto" w:sz="4" w:space="0"/>
            </w:tcBorders>
            <w:vAlign w:val="center"/>
          </w:tcPr>
          <w:p w14:paraId="2FD41BCE">
            <w:pPr>
              <w:widowControl/>
              <w:jc w:val="center"/>
              <w:rPr>
                <w:rFonts w:ascii="Times New Roman" w:hAnsi="Times New Roman" w:eastAsia="Times New Roman"/>
                <w:kern w:val="0"/>
                <w:szCs w:val="21"/>
              </w:rPr>
            </w:pPr>
            <w:r>
              <w:rPr>
                <w:rFonts w:ascii="Times New Roman" w:hAnsi="Times New Roman"/>
                <w:kern w:val="0"/>
                <w:szCs w:val="21"/>
              </w:rPr>
              <w:t>经费控制情况</w:t>
            </w:r>
          </w:p>
        </w:tc>
        <w:tc>
          <w:tcPr>
            <w:tcW w:w="2038" w:type="dxa"/>
            <w:tcBorders>
              <w:top w:val="single" w:color="auto" w:sz="4" w:space="0"/>
              <w:left w:val="nil"/>
              <w:bottom w:val="single" w:color="auto" w:sz="4" w:space="0"/>
              <w:right w:val="single" w:color="000000" w:sz="4" w:space="0"/>
            </w:tcBorders>
            <w:vAlign w:val="center"/>
          </w:tcPr>
          <w:p w14:paraId="0F3DE3AF">
            <w:pPr>
              <w:widowControl/>
              <w:jc w:val="center"/>
              <w:rPr>
                <w:rFonts w:ascii="Times New Roman" w:hAnsi="Times New Roman" w:eastAsia="Times New Roman"/>
                <w:b/>
                <w:bCs/>
                <w:kern w:val="0"/>
                <w:szCs w:val="21"/>
              </w:rPr>
            </w:pPr>
            <w:r>
              <w:rPr>
                <w:rFonts w:ascii="Times New Roman" w:hAnsi="Times New Roman"/>
                <w:b/>
                <w:bCs/>
                <w:kern w:val="0"/>
                <w:szCs w:val="21"/>
              </w:rPr>
              <w:t>2020年决算数</w:t>
            </w:r>
          </w:p>
        </w:tc>
        <w:tc>
          <w:tcPr>
            <w:tcW w:w="2240" w:type="dxa"/>
            <w:tcBorders>
              <w:top w:val="single" w:color="auto" w:sz="4" w:space="0"/>
              <w:left w:val="nil"/>
              <w:bottom w:val="single" w:color="auto" w:sz="4" w:space="0"/>
              <w:right w:val="single" w:color="000000" w:sz="4" w:space="0"/>
            </w:tcBorders>
            <w:vAlign w:val="center"/>
          </w:tcPr>
          <w:p w14:paraId="5CE6D700">
            <w:pPr>
              <w:widowControl/>
              <w:jc w:val="center"/>
              <w:rPr>
                <w:rFonts w:ascii="Times New Roman" w:hAnsi="Times New Roman" w:eastAsia="Times New Roman"/>
                <w:b/>
                <w:bCs/>
                <w:kern w:val="0"/>
                <w:szCs w:val="21"/>
              </w:rPr>
            </w:pPr>
            <w:r>
              <w:rPr>
                <w:rFonts w:ascii="Times New Roman" w:hAnsi="Times New Roman"/>
                <w:b/>
                <w:bCs/>
                <w:kern w:val="0"/>
                <w:szCs w:val="21"/>
              </w:rPr>
              <w:t>2021年预算数</w:t>
            </w:r>
          </w:p>
        </w:tc>
        <w:tc>
          <w:tcPr>
            <w:tcW w:w="1832" w:type="dxa"/>
            <w:tcBorders>
              <w:top w:val="single" w:color="auto" w:sz="4" w:space="0"/>
              <w:left w:val="nil"/>
              <w:bottom w:val="single" w:color="auto" w:sz="4" w:space="0"/>
              <w:right w:val="single" w:color="000000" w:sz="4" w:space="0"/>
            </w:tcBorders>
            <w:vAlign w:val="center"/>
          </w:tcPr>
          <w:p w14:paraId="6221E0F8">
            <w:pPr>
              <w:widowControl/>
              <w:jc w:val="center"/>
              <w:rPr>
                <w:rFonts w:ascii="Times New Roman" w:hAnsi="Times New Roman" w:eastAsia="Times New Roman"/>
                <w:b/>
                <w:bCs/>
                <w:kern w:val="0"/>
                <w:szCs w:val="21"/>
              </w:rPr>
            </w:pPr>
            <w:r>
              <w:rPr>
                <w:rFonts w:ascii="Times New Roman" w:hAnsi="Times New Roman"/>
                <w:b/>
                <w:bCs/>
                <w:kern w:val="0"/>
                <w:szCs w:val="21"/>
              </w:rPr>
              <w:t>2021年决算数</w:t>
            </w:r>
          </w:p>
        </w:tc>
      </w:tr>
      <w:tr w14:paraId="46C3AAB0">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0308D0CF">
            <w:pPr>
              <w:widowControl/>
              <w:jc w:val="left"/>
              <w:rPr>
                <w:rFonts w:ascii="Times New Roman" w:hAnsi="Times New Roman" w:eastAsia="Times New Roman"/>
                <w:kern w:val="0"/>
                <w:szCs w:val="21"/>
              </w:rPr>
            </w:pPr>
            <w:r>
              <w:rPr>
                <w:rFonts w:ascii="Times New Roman" w:hAnsi="Times New Roman"/>
                <w:kern w:val="0"/>
                <w:szCs w:val="21"/>
              </w:rPr>
              <w:t>一、部门基本支出</w:t>
            </w:r>
          </w:p>
        </w:tc>
        <w:tc>
          <w:tcPr>
            <w:tcW w:w="2038" w:type="dxa"/>
            <w:tcBorders>
              <w:top w:val="single" w:color="auto" w:sz="4" w:space="0"/>
              <w:left w:val="nil"/>
              <w:bottom w:val="single" w:color="auto" w:sz="4" w:space="0"/>
              <w:right w:val="single" w:color="000000" w:sz="4" w:space="0"/>
            </w:tcBorders>
            <w:vAlign w:val="center"/>
          </w:tcPr>
          <w:p w14:paraId="5DD3C0B0">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1524.71</w:t>
            </w:r>
          </w:p>
        </w:tc>
        <w:tc>
          <w:tcPr>
            <w:tcW w:w="2240" w:type="dxa"/>
            <w:tcBorders>
              <w:top w:val="single" w:color="auto" w:sz="4" w:space="0"/>
              <w:left w:val="nil"/>
              <w:bottom w:val="single" w:color="auto" w:sz="4" w:space="0"/>
              <w:right w:val="single" w:color="000000" w:sz="4" w:space="0"/>
            </w:tcBorders>
            <w:vAlign w:val="center"/>
          </w:tcPr>
          <w:p w14:paraId="6EB074A7">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1455.27</w:t>
            </w:r>
          </w:p>
        </w:tc>
        <w:tc>
          <w:tcPr>
            <w:tcW w:w="1832" w:type="dxa"/>
            <w:tcBorders>
              <w:top w:val="single" w:color="auto" w:sz="4" w:space="0"/>
              <w:left w:val="nil"/>
              <w:bottom w:val="single" w:color="auto" w:sz="4" w:space="0"/>
              <w:right w:val="single" w:color="000000" w:sz="4" w:space="0"/>
            </w:tcBorders>
            <w:vAlign w:val="center"/>
          </w:tcPr>
          <w:p w14:paraId="68B40BCE">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1562.1</w:t>
            </w:r>
          </w:p>
        </w:tc>
      </w:tr>
      <w:tr w14:paraId="72E163C9">
        <w:tblPrEx>
          <w:tblCellMar>
            <w:top w:w="0" w:type="dxa"/>
            <w:left w:w="108" w:type="dxa"/>
            <w:bottom w:w="0" w:type="dxa"/>
            <w:right w:w="108" w:type="dxa"/>
          </w:tblCellMar>
        </w:tblPrEx>
        <w:trPr>
          <w:trHeight w:val="430" w:hRule="atLeast"/>
          <w:jc w:val="center"/>
        </w:trPr>
        <w:tc>
          <w:tcPr>
            <w:tcW w:w="3354" w:type="dxa"/>
            <w:tcBorders>
              <w:top w:val="nil"/>
              <w:left w:val="single" w:color="auto" w:sz="4" w:space="0"/>
              <w:bottom w:val="single" w:color="auto" w:sz="4" w:space="0"/>
              <w:right w:val="single" w:color="auto" w:sz="4" w:space="0"/>
            </w:tcBorders>
            <w:vAlign w:val="center"/>
          </w:tcPr>
          <w:p w14:paraId="44D25730">
            <w:pPr>
              <w:widowControl/>
              <w:jc w:val="left"/>
              <w:rPr>
                <w:rFonts w:ascii="Times New Roman" w:hAnsi="Times New Roman" w:eastAsia="Times New Roman"/>
                <w:kern w:val="0"/>
                <w:szCs w:val="21"/>
              </w:rPr>
            </w:pPr>
            <w:r>
              <w:rPr>
                <w:rFonts w:ascii="Times New Roman" w:hAnsi="Times New Roman"/>
                <w:kern w:val="0"/>
                <w:szCs w:val="21"/>
              </w:rPr>
              <w:t>其中：公用经费</w:t>
            </w:r>
          </w:p>
        </w:tc>
        <w:tc>
          <w:tcPr>
            <w:tcW w:w="2038" w:type="dxa"/>
            <w:tcBorders>
              <w:top w:val="single" w:color="auto" w:sz="4" w:space="0"/>
              <w:left w:val="nil"/>
              <w:bottom w:val="single" w:color="auto" w:sz="4" w:space="0"/>
              <w:right w:val="single" w:color="000000" w:sz="4" w:space="0"/>
            </w:tcBorders>
            <w:vAlign w:val="center"/>
          </w:tcPr>
          <w:p w14:paraId="7E421E02">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487.58</w:t>
            </w:r>
          </w:p>
        </w:tc>
        <w:tc>
          <w:tcPr>
            <w:tcW w:w="2240" w:type="dxa"/>
            <w:tcBorders>
              <w:top w:val="single" w:color="auto" w:sz="4" w:space="0"/>
              <w:left w:val="nil"/>
              <w:bottom w:val="single" w:color="auto" w:sz="4" w:space="0"/>
              <w:right w:val="single" w:color="000000" w:sz="4" w:space="0"/>
            </w:tcBorders>
            <w:vAlign w:val="center"/>
          </w:tcPr>
          <w:p w14:paraId="1F38E639">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559.81</w:t>
            </w:r>
          </w:p>
        </w:tc>
        <w:tc>
          <w:tcPr>
            <w:tcW w:w="1832" w:type="dxa"/>
            <w:tcBorders>
              <w:top w:val="single" w:color="auto" w:sz="4" w:space="0"/>
              <w:left w:val="nil"/>
              <w:bottom w:val="single" w:color="auto" w:sz="4" w:space="0"/>
              <w:right w:val="single" w:color="000000" w:sz="4" w:space="0"/>
            </w:tcBorders>
            <w:vAlign w:val="center"/>
          </w:tcPr>
          <w:p w14:paraId="572C37BE">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449.58</w:t>
            </w:r>
          </w:p>
        </w:tc>
      </w:tr>
      <w:tr w14:paraId="1973576A">
        <w:tblPrEx>
          <w:tblCellMar>
            <w:top w:w="0" w:type="dxa"/>
            <w:left w:w="108" w:type="dxa"/>
            <w:bottom w:w="0" w:type="dxa"/>
            <w:right w:w="108" w:type="dxa"/>
          </w:tblCellMar>
        </w:tblPrEx>
        <w:trPr>
          <w:trHeight w:val="475" w:hRule="atLeast"/>
          <w:jc w:val="center"/>
        </w:trPr>
        <w:tc>
          <w:tcPr>
            <w:tcW w:w="3354" w:type="dxa"/>
            <w:tcBorders>
              <w:top w:val="nil"/>
              <w:left w:val="single" w:color="auto" w:sz="4" w:space="0"/>
              <w:bottom w:val="single" w:color="auto" w:sz="4" w:space="0"/>
              <w:right w:val="single" w:color="auto" w:sz="4" w:space="0"/>
            </w:tcBorders>
            <w:vAlign w:val="center"/>
          </w:tcPr>
          <w:p w14:paraId="00E6B6FD">
            <w:pPr>
              <w:widowControl/>
              <w:jc w:val="left"/>
              <w:rPr>
                <w:rFonts w:ascii="Times New Roman" w:hAnsi="Times New Roman" w:eastAsia="Times New Roman"/>
                <w:kern w:val="0"/>
                <w:szCs w:val="21"/>
              </w:rPr>
            </w:pPr>
            <w:r>
              <w:rPr>
                <w:rFonts w:ascii="Times New Roman" w:hAnsi="Times New Roman"/>
                <w:kern w:val="0"/>
                <w:szCs w:val="21"/>
              </w:rPr>
              <w:t>其中：办公经费</w:t>
            </w:r>
          </w:p>
        </w:tc>
        <w:tc>
          <w:tcPr>
            <w:tcW w:w="2038" w:type="dxa"/>
            <w:tcBorders>
              <w:top w:val="single" w:color="auto" w:sz="4" w:space="0"/>
              <w:left w:val="nil"/>
              <w:bottom w:val="single" w:color="auto" w:sz="4" w:space="0"/>
              <w:right w:val="single" w:color="000000" w:sz="4" w:space="0"/>
            </w:tcBorders>
            <w:vAlign w:val="center"/>
          </w:tcPr>
          <w:p w14:paraId="68C1CDBE">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52.32</w:t>
            </w:r>
          </w:p>
        </w:tc>
        <w:tc>
          <w:tcPr>
            <w:tcW w:w="2240" w:type="dxa"/>
            <w:tcBorders>
              <w:top w:val="single" w:color="auto" w:sz="4" w:space="0"/>
              <w:left w:val="nil"/>
              <w:bottom w:val="single" w:color="auto" w:sz="4" w:space="0"/>
              <w:right w:val="single" w:color="000000" w:sz="4" w:space="0"/>
            </w:tcBorders>
            <w:vAlign w:val="center"/>
          </w:tcPr>
          <w:p w14:paraId="1A2C3591">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63.6</w:t>
            </w:r>
          </w:p>
        </w:tc>
        <w:tc>
          <w:tcPr>
            <w:tcW w:w="1832" w:type="dxa"/>
            <w:tcBorders>
              <w:top w:val="single" w:color="auto" w:sz="4" w:space="0"/>
              <w:left w:val="nil"/>
              <w:bottom w:val="single" w:color="auto" w:sz="4" w:space="0"/>
              <w:right w:val="single" w:color="000000" w:sz="4" w:space="0"/>
            </w:tcBorders>
            <w:vAlign w:val="center"/>
          </w:tcPr>
          <w:p w14:paraId="1FFF0439">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33.02</w:t>
            </w:r>
          </w:p>
        </w:tc>
      </w:tr>
      <w:tr w14:paraId="2901749F">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03F7ECF4">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印刷费</w:t>
            </w:r>
          </w:p>
        </w:tc>
        <w:tc>
          <w:tcPr>
            <w:tcW w:w="2038" w:type="dxa"/>
            <w:tcBorders>
              <w:top w:val="single" w:color="auto" w:sz="4" w:space="0"/>
              <w:left w:val="nil"/>
              <w:bottom w:val="single" w:color="auto" w:sz="4" w:space="0"/>
              <w:right w:val="single" w:color="000000" w:sz="4" w:space="0"/>
            </w:tcBorders>
            <w:vAlign w:val="center"/>
          </w:tcPr>
          <w:p w14:paraId="4CF60F4D">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5.7</w:t>
            </w:r>
          </w:p>
        </w:tc>
        <w:tc>
          <w:tcPr>
            <w:tcW w:w="2240" w:type="dxa"/>
            <w:tcBorders>
              <w:top w:val="single" w:color="auto" w:sz="4" w:space="0"/>
              <w:left w:val="nil"/>
              <w:bottom w:val="single" w:color="auto" w:sz="4" w:space="0"/>
              <w:right w:val="single" w:color="000000" w:sz="4" w:space="0"/>
            </w:tcBorders>
            <w:vAlign w:val="center"/>
          </w:tcPr>
          <w:p w14:paraId="57FADD83">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5</w:t>
            </w:r>
          </w:p>
        </w:tc>
        <w:tc>
          <w:tcPr>
            <w:tcW w:w="1832" w:type="dxa"/>
            <w:tcBorders>
              <w:top w:val="single" w:color="auto" w:sz="4" w:space="0"/>
              <w:left w:val="nil"/>
              <w:bottom w:val="single" w:color="auto" w:sz="4" w:space="0"/>
              <w:right w:val="single" w:color="000000" w:sz="4" w:space="0"/>
            </w:tcBorders>
            <w:vAlign w:val="center"/>
          </w:tcPr>
          <w:p w14:paraId="242D86C8">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8.88</w:t>
            </w:r>
          </w:p>
        </w:tc>
      </w:tr>
      <w:tr w14:paraId="699AD779">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2A2B659B">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水费</w:t>
            </w:r>
          </w:p>
        </w:tc>
        <w:tc>
          <w:tcPr>
            <w:tcW w:w="2038" w:type="dxa"/>
            <w:tcBorders>
              <w:top w:val="single" w:color="auto" w:sz="4" w:space="0"/>
              <w:left w:val="nil"/>
              <w:bottom w:val="single" w:color="auto" w:sz="4" w:space="0"/>
              <w:right w:val="single" w:color="000000" w:sz="4" w:space="0"/>
            </w:tcBorders>
            <w:vAlign w:val="center"/>
          </w:tcPr>
          <w:p w14:paraId="398585F2">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1.68</w:t>
            </w:r>
          </w:p>
        </w:tc>
        <w:tc>
          <w:tcPr>
            <w:tcW w:w="2240" w:type="dxa"/>
            <w:tcBorders>
              <w:top w:val="single" w:color="auto" w:sz="4" w:space="0"/>
              <w:left w:val="nil"/>
              <w:bottom w:val="single" w:color="auto" w:sz="4" w:space="0"/>
              <w:right w:val="single" w:color="000000" w:sz="4" w:space="0"/>
            </w:tcBorders>
            <w:vAlign w:val="center"/>
          </w:tcPr>
          <w:p w14:paraId="16CC9B06">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6.7</w:t>
            </w:r>
          </w:p>
        </w:tc>
        <w:tc>
          <w:tcPr>
            <w:tcW w:w="1832" w:type="dxa"/>
            <w:tcBorders>
              <w:top w:val="single" w:color="auto" w:sz="4" w:space="0"/>
              <w:left w:val="nil"/>
              <w:bottom w:val="single" w:color="auto" w:sz="4" w:space="0"/>
              <w:right w:val="single" w:color="000000" w:sz="4" w:space="0"/>
            </w:tcBorders>
            <w:vAlign w:val="center"/>
          </w:tcPr>
          <w:p w14:paraId="6C124B13">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1.38</w:t>
            </w:r>
          </w:p>
        </w:tc>
      </w:tr>
      <w:tr w14:paraId="48496E34">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591F9D16">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电费</w:t>
            </w:r>
          </w:p>
        </w:tc>
        <w:tc>
          <w:tcPr>
            <w:tcW w:w="2038" w:type="dxa"/>
            <w:tcBorders>
              <w:top w:val="single" w:color="auto" w:sz="4" w:space="0"/>
              <w:left w:val="nil"/>
              <w:bottom w:val="single" w:color="auto" w:sz="4" w:space="0"/>
              <w:right w:val="single" w:color="000000" w:sz="4" w:space="0"/>
            </w:tcBorders>
            <w:vAlign w:val="center"/>
          </w:tcPr>
          <w:p w14:paraId="1806C324">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15.51</w:t>
            </w:r>
          </w:p>
        </w:tc>
        <w:tc>
          <w:tcPr>
            <w:tcW w:w="2240" w:type="dxa"/>
            <w:tcBorders>
              <w:top w:val="single" w:color="auto" w:sz="4" w:space="0"/>
              <w:left w:val="nil"/>
              <w:bottom w:val="single" w:color="auto" w:sz="4" w:space="0"/>
              <w:right w:val="single" w:color="000000" w:sz="4" w:space="0"/>
            </w:tcBorders>
            <w:vAlign w:val="center"/>
          </w:tcPr>
          <w:p w14:paraId="61A85731">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29</w:t>
            </w:r>
          </w:p>
        </w:tc>
        <w:tc>
          <w:tcPr>
            <w:tcW w:w="1832" w:type="dxa"/>
            <w:tcBorders>
              <w:top w:val="single" w:color="auto" w:sz="4" w:space="0"/>
              <w:left w:val="nil"/>
              <w:bottom w:val="single" w:color="auto" w:sz="4" w:space="0"/>
              <w:right w:val="single" w:color="000000" w:sz="4" w:space="0"/>
            </w:tcBorders>
            <w:vAlign w:val="center"/>
          </w:tcPr>
          <w:p w14:paraId="39CAA03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18.21</w:t>
            </w:r>
          </w:p>
        </w:tc>
      </w:tr>
      <w:tr w14:paraId="1CBD09E4">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486C9258">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邮电费</w:t>
            </w:r>
          </w:p>
        </w:tc>
        <w:tc>
          <w:tcPr>
            <w:tcW w:w="2038" w:type="dxa"/>
            <w:tcBorders>
              <w:top w:val="single" w:color="auto" w:sz="4" w:space="0"/>
              <w:left w:val="nil"/>
              <w:bottom w:val="single" w:color="auto" w:sz="4" w:space="0"/>
              <w:right w:val="single" w:color="000000" w:sz="4" w:space="0"/>
            </w:tcBorders>
            <w:vAlign w:val="center"/>
          </w:tcPr>
          <w:p w14:paraId="00B74AA3">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5.97</w:t>
            </w:r>
          </w:p>
        </w:tc>
        <w:tc>
          <w:tcPr>
            <w:tcW w:w="2240" w:type="dxa"/>
            <w:tcBorders>
              <w:top w:val="single" w:color="auto" w:sz="4" w:space="0"/>
              <w:left w:val="nil"/>
              <w:bottom w:val="single" w:color="auto" w:sz="4" w:space="0"/>
              <w:right w:val="single" w:color="000000" w:sz="4" w:space="0"/>
            </w:tcBorders>
            <w:vAlign w:val="center"/>
          </w:tcPr>
          <w:p w14:paraId="2F6DB645">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5</w:t>
            </w:r>
          </w:p>
        </w:tc>
        <w:tc>
          <w:tcPr>
            <w:tcW w:w="1832" w:type="dxa"/>
            <w:tcBorders>
              <w:top w:val="single" w:color="auto" w:sz="4" w:space="0"/>
              <w:left w:val="nil"/>
              <w:bottom w:val="single" w:color="auto" w:sz="4" w:space="0"/>
              <w:right w:val="single" w:color="000000" w:sz="4" w:space="0"/>
            </w:tcBorders>
            <w:vAlign w:val="center"/>
          </w:tcPr>
          <w:p w14:paraId="6FF68014">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6.02</w:t>
            </w:r>
          </w:p>
        </w:tc>
      </w:tr>
      <w:tr w14:paraId="70C5B080">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035EF25F">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差旅费</w:t>
            </w:r>
          </w:p>
        </w:tc>
        <w:tc>
          <w:tcPr>
            <w:tcW w:w="2038" w:type="dxa"/>
            <w:tcBorders>
              <w:top w:val="single" w:color="auto" w:sz="4" w:space="0"/>
              <w:left w:val="nil"/>
              <w:bottom w:val="single" w:color="auto" w:sz="4" w:space="0"/>
              <w:right w:val="single" w:color="000000" w:sz="4" w:space="0"/>
            </w:tcBorders>
            <w:vAlign w:val="center"/>
          </w:tcPr>
          <w:p w14:paraId="5369B20D">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54.79</w:t>
            </w:r>
          </w:p>
        </w:tc>
        <w:tc>
          <w:tcPr>
            <w:tcW w:w="2240" w:type="dxa"/>
            <w:tcBorders>
              <w:top w:val="single" w:color="auto" w:sz="4" w:space="0"/>
              <w:left w:val="nil"/>
              <w:bottom w:val="single" w:color="auto" w:sz="4" w:space="0"/>
              <w:right w:val="single" w:color="000000" w:sz="4" w:space="0"/>
            </w:tcBorders>
            <w:vAlign w:val="center"/>
          </w:tcPr>
          <w:p w14:paraId="0945FA15">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58</w:t>
            </w:r>
          </w:p>
        </w:tc>
        <w:tc>
          <w:tcPr>
            <w:tcW w:w="1832" w:type="dxa"/>
            <w:tcBorders>
              <w:top w:val="single" w:color="auto" w:sz="4" w:space="0"/>
              <w:left w:val="nil"/>
              <w:bottom w:val="single" w:color="auto" w:sz="4" w:space="0"/>
              <w:right w:val="single" w:color="000000" w:sz="4" w:space="0"/>
            </w:tcBorders>
            <w:vAlign w:val="center"/>
          </w:tcPr>
          <w:p w14:paraId="6C4B8DC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47.71</w:t>
            </w:r>
          </w:p>
        </w:tc>
      </w:tr>
      <w:tr w14:paraId="448E6A59">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599048B4">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维修（维护）费</w:t>
            </w:r>
          </w:p>
        </w:tc>
        <w:tc>
          <w:tcPr>
            <w:tcW w:w="2038" w:type="dxa"/>
            <w:tcBorders>
              <w:top w:val="single" w:color="auto" w:sz="4" w:space="0"/>
              <w:left w:val="nil"/>
              <w:bottom w:val="single" w:color="auto" w:sz="4" w:space="0"/>
              <w:right w:val="single" w:color="000000" w:sz="4" w:space="0"/>
            </w:tcBorders>
            <w:vAlign w:val="center"/>
          </w:tcPr>
          <w:p w14:paraId="5A3B0975">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9.79</w:t>
            </w:r>
          </w:p>
        </w:tc>
        <w:tc>
          <w:tcPr>
            <w:tcW w:w="2240" w:type="dxa"/>
            <w:tcBorders>
              <w:top w:val="single" w:color="auto" w:sz="4" w:space="0"/>
              <w:left w:val="nil"/>
              <w:bottom w:val="single" w:color="auto" w:sz="4" w:space="0"/>
              <w:right w:val="single" w:color="000000" w:sz="4" w:space="0"/>
            </w:tcBorders>
            <w:vAlign w:val="center"/>
          </w:tcPr>
          <w:p w14:paraId="74A04618">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25.7</w:t>
            </w:r>
          </w:p>
        </w:tc>
        <w:tc>
          <w:tcPr>
            <w:tcW w:w="1832" w:type="dxa"/>
            <w:tcBorders>
              <w:top w:val="single" w:color="auto" w:sz="4" w:space="0"/>
              <w:left w:val="nil"/>
              <w:bottom w:val="single" w:color="auto" w:sz="4" w:space="0"/>
              <w:right w:val="single" w:color="000000" w:sz="4" w:space="0"/>
            </w:tcBorders>
            <w:vAlign w:val="center"/>
          </w:tcPr>
          <w:p w14:paraId="7D31CD0B">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6.43</w:t>
            </w:r>
          </w:p>
        </w:tc>
      </w:tr>
      <w:tr w14:paraId="2B14949D">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6E3866B0">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会议费</w:t>
            </w:r>
          </w:p>
        </w:tc>
        <w:tc>
          <w:tcPr>
            <w:tcW w:w="2038" w:type="dxa"/>
            <w:tcBorders>
              <w:top w:val="single" w:color="auto" w:sz="4" w:space="0"/>
              <w:left w:val="nil"/>
              <w:bottom w:val="single" w:color="auto" w:sz="4" w:space="0"/>
              <w:right w:val="single" w:color="000000" w:sz="4" w:space="0"/>
            </w:tcBorders>
            <w:vAlign w:val="center"/>
          </w:tcPr>
          <w:p w14:paraId="66663D99">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10.42</w:t>
            </w:r>
          </w:p>
        </w:tc>
        <w:tc>
          <w:tcPr>
            <w:tcW w:w="2240" w:type="dxa"/>
            <w:tcBorders>
              <w:top w:val="single" w:color="auto" w:sz="4" w:space="0"/>
              <w:left w:val="nil"/>
              <w:bottom w:val="single" w:color="auto" w:sz="4" w:space="0"/>
              <w:right w:val="single" w:color="000000" w:sz="4" w:space="0"/>
            </w:tcBorders>
            <w:vAlign w:val="center"/>
          </w:tcPr>
          <w:p w14:paraId="29BAFD7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43</w:t>
            </w:r>
          </w:p>
        </w:tc>
        <w:tc>
          <w:tcPr>
            <w:tcW w:w="1832" w:type="dxa"/>
            <w:tcBorders>
              <w:top w:val="single" w:color="auto" w:sz="4" w:space="0"/>
              <w:left w:val="nil"/>
              <w:bottom w:val="single" w:color="auto" w:sz="4" w:space="0"/>
              <w:right w:val="single" w:color="000000" w:sz="4" w:space="0"/>
            </w:tcBorders>
            <w:vAlign w:val="center"/>
          </w:tcPr>
          <w:p w14:paraId="5FE22C40">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4.98</w:t>
            </w:r>
          </w:p>
        </w:tc>
      </w:tr>
      <w:tr w14:paraId="2F629C3F">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0B963445">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培训费</w:t>
            </w:r>
          </w:p>
        </w:tc>
        <w:tc>
          <w:tcPr>
            <w:tcW w:w="2038" w:type="dxa"/>
            <w:tcBorders>
              <w:top w:val="single" w:color="auto" w:sz="4" w:space="0"/>
              <w:left w:val="nil"/>
              <w:bottom w:val="single" w:color="auto" w:sz="4" w:space="0"/>
              <w:right w:val="single" w:color="000000" w:sz="4" w:space="0"/>
            </w:tcBorders>
            <w:vAlign w:val="center"/>
          </w:tcPr>
          <w:p w14:paraId="0BCA6EF8">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4.49</w:t>
            </w:r>
          </w:p>
        </w:tc>
        <w:tc>
          <w:tcPr>
            <w:tcW w:w="2240" w:type="dxa"/>
            <w:tcBorders>
              <w:top w:val="single" w:color="auto" w:sz="4" w:space="0"/>
              <w:left w:val="nil"/>
              <w:bottom w:val="single" w:color="auto" w:sz="4" w:space="0"/>
              <w:right w:val="single" w:color="000000" w:sz="4" w:space="0"/>
            </w:tcBorders>
            <w:vAlign w:val="center"/>
          </w:tcPr>
          <w:p w14:paraId="3C6FB80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21</w:t>
            </w:r>
          </w:p>
        </w:tc>
        <w:tc>
          <w:tcPr>
            <w:tcW w:w="1832" w:type="dxa"/>
            <w:tcBorders>
              <w:top w:val="single" w:color="auto" w:sz="4" w:space="0"/>
              <w:left w:val="nil"/>
              <w:bottom w:val="single" w:color="auto" w:sz="4" w:space="0"/>
              <w:right w:val="single" w:color="000000" w:sz="4" w:space="0"/>
            </w:tcBorders>
            <w:vAlign w:val="center"/>
          </w:tcPr>
          <w:p w14:paraId="04EEFA1D">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15.94</w:t>
            </w:r>
          </w:p>
        </w:tc>
      </w:tr>
      <w:tr w14:paraId="118F218E">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0CB62E87">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工会经费</w:t>
            </w:r>
          </w:p>
        </w:tc>
        <w:tc>
          <w:tcPr>
            <w:tcW w:w="2038" w:type="dxa"/>
            <w:tcBorders>
              <w:top w:val="single" w:color="auto" w:sz="4" w:space="0"/>
              <w:left w:val="nil"/>
              <w:bottom w:val="single" w:color="auto" w:sz="4" w:space="0"/>
              <w:right w:val="single" w:color="000000" w:sz="4" w:space="0"/>
            </w:tcBorders>
            <w:vAlign w:val="center"/>
          </w:tcPr>
          <w:p w14:paraId="3428FDA5">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30.13</w:t>
            </w:r>
          </w:p>
        </w:tc>
        <w:tc>
          <w:tcPr>
            <w:tcW w:w="2240" w:type="dxa"/>
            <w:tcBorders>
              <w:top w:val="single" w:color="auto" w:sz="4" w:space="0"/>
              <w:left w:val="nil"/>
              <w:bottom w:val="single" w:color="auto" w:sz="4" w:space="0"/>
              <w:right w:val="single" w:color="000000" w:sz="4" w:space="0"/>
            </w:tcBorders>
            <w:vAlign w:val="center"/>
          </w:tcPr>
          <w:p w14:paraId="0B246954">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35.3</w:t>
            </w:r>
          </w:p>
        </w:tc>
        <w:tc>
          <w:tcPr>
            <w:tcW w:w="1832" w:type="dxa"/>
            <w:tcBorders>
              <w:top w:val="single" w:color="auto" w:sz="4" w:space="0"/>
              <w:left w:val="nil"/>
              <w:bottom w:val="single" w:color="auto" w:sz="4" w:space="0"/>
              <w:right w:val="single" w:color="000000" w:sz="4" w:space="0"/>
            </w:tcBorders>
            <w:vAlign w:val="center"/>
          </w:tcPr>
          <w:p w14:paraId="17E9CAAE">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35.3</w:t>
            </w:r>
          </w:p>
        </w:tc>
      </w:tr>
      <w:tr w14:paraId="7202009B">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5BF4016B">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其他交通费用</w:t>
            </w:r>
          </w:p>
        </w:tc>
        <w:tc>
          <w:tcPr>
            <w:tcW w:w="2038" w:type="dxa"/>
            <w:tcBorders>
              <w:top w:val="single" w:color="auto" w:sz="4" w:space="0"/>
              <w:left w:val="nil"/>
              <w:bottom w:val="single" w:color="auto" w:sz="4" w:space="0"/>
              <w:right w:val="single" w:color="000000" w:sz="4" w:space="0"/>
            </w:tcBorders>
            <w:vAlign w:val="center"/>
          </w:tcPr>
          <w:p w14:paraId="083A7F63">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46.52</w:t>
            </w:r>
          </w:p>
        </w:tc>
        <w:tc>
          <w:tcPr>
            <w:tcW w:w="2240" w:type="dxa"/>
            <w:tcBorders>
              <w:top w:val="single" w:color="auto" w:sz="4" w:space="0"/>
              <w:left w:val="nil"/>
              <w:bottom w:val="single" w:color="auto" w:sz="4" w:space="0"/>
              <w:right w:val="single" w:color="000000" w:sz="4" w:space="0"/>
            </w:tcBorders>
            <w:vAlign w:val="center"/>
          </w:tcPr>
          <w:p w14:paraId="05B5A751">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46.01</w:t>
            </w:r>
          </w:p>
        </w:tc>
        <w:tc>
          <w:tcPr>
            <w:tcW w:w="1832" w:type="dxa"/>
            <w:tcBorders>
              <w:top w:val="single" w:color="auto" w:sz="4" w:space="0"/>
              <w:left w:val="nil"/>
              <w:bottom w:val="single" w:color="auto" w:sz="4" w:space="0"/>
              <w:right w:val="single" w:color="000000" w:sz="4" w:space="0"/>
            </w:tcBorders>
            <w:vAlign w:val="center"/>
          </w:tcPr>
          <w:p w14:paraId="6089DB42">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45.35</w:t>
            </w:r>
          </w:p>
        </w:tc>
      </w:tr>
      <w:tr w14:paraId="311134C9">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2F15D3CC">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物业管理费</w:t>
            </w:r>
          </w:p>
        </w:tc>
        <w:tc>
          <w:tcPr>
            <w:tcW w:w="2038" w:type="dxa"/>
            <w:tcBorders>
              <w:top w:val="single" w:color="auto" w:sz="4" w:space="0"/>
              <w:left w:val="nil"/>
              <w:bottom w:val="single" w:color="auto" w:sz="4" w:space="0"/>
              <w:right w:val="single" w:color="000000" w:sz="4" w:space="0"/>
            </w:tcBorders>
            <w:vAlign w:val="center"/>
          </w:tcPr>
          <w:p w14:paraId="03261139">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69.4</w:t>
            </w:r>
          </w:p>
        </w:tc>
        <w:tc>
          <w:tcPr>
            <w:tcW w:w="2240" w:type="dxa"/>
            <w:tcBorders>
              <w:top w:val="single" w:color="auto" w:sz="4" w:space="0"/>
              <w:left w:val="nil"/>
              <w:bottom w:val="single" w:color="auto" w:sz="4" w:space="0"/>
              <w:right w:val="single" w:color="000000" w:sz="4" w:space="0"/>
            </w:tcBorders>
            <w:vAlign w:val="center"/>
          </w:tcPr>
          <w:p w14:paraId="60F824B1">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64</w:t>
            </w:r>
          </w:p>
        </w:tc>
        <w:tc>
          <w:tcPr>
            <w:tcW w:w="1832" w:type="dxa"/>
            <w:tcBorders>
              <w:top w:val="single" w:color="auto" w:sz="4" w:space="0"/>
              <w:left w:val="nil"/>
              <w:bottom w:val="single" w:color="auto" w:sz="4" w:space="0"/>
              <w:right w:val="single" w:color="000000" w:sz="4" w:space="0"/>
            </w:tcBorders>
            <w:vAlign w:val="center"/>
          </w:tcPr>
          <w:p w14:paraId="4B89D7D6">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80.41</w:t>
            </w:r>
          </w:p>
        </w:tc>
      </w:tr>
      <w:tr w14:paraId="08BC5818">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2DFA15B3">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其他商品服务支出</w:t>
            </w:r>
          </w:p>
        </w:tc>
        <w:tc>
          <w:tcPr>
            <w:tcW w:w="2038" w:type="dxa"/>
            <w:tcBorders>
              <w:top w:val="single" w:color="auto" w:sz="4" w:space="0"/>
              <w:left w:val="nil"/>
              <w:bottom w:val="single" w:color="auto" w:sz="4" w:space="0"/>
              <w:right w:val="single" w:color="000000" w:sz="4" w:space="0"/>
            </w:tcBorders>
            <w:vAlign w:val="center"/>
          </w:tcPr>
          <w:p w14:paraId="10A2D37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148.69</w:t>
            </w:r>
          </w:p>
        </w:tc>
        <w:tc>
          <w:tcPr>
            <w:tcW w:w="2240" w:type="dxa"/>
            <w:tcBorders>
              <w:top w:val="single" w:color="auto" w:sz="4" w:space="0"/>
              <w:left w:val="nil"/>
              <w:bottom w:val="single" w:color="auto" w:sz="4" w:space="0"/>
              <w:right w:val="single" w:color="000000" w:sz="4" w:space="0"/>
            </w:tcBorders>
            <w:vAlign w:val="center"/>
          </w:tcPr>
          <w:p w14:paraId="6BE17D75">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120.5</w:t>
            </w:r>
          </w:p>
        </w:tc>
        <w:tc>
          <w:tcPr>
            <w:tcW w:w="1832" w:type="dxa"/>
            <w:tcBorders>
              <w:top w:val="single" w:color="auto" w:sz="4" w:space="0"/>
              <w:left w:val="nil"/>
              <w:bottom w:val="single" w:color="auto" w:sz="4" w:space="0"/>
              <w:right w:val="single" w:color="000000" w:sz="4" w:space="0"/>
            </w:tcBorders>
            <w:vAlign w:val="center"/>
          </w:tcPr>
          <w:p w14:paraId="1F3509E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125.79</w:t>
            </w:r>
          </w:p>
        </w:tc>
      </w:tr>
      <w:tr w14:paraId="471960A6">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0C92DD33">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其他资本性支出</w:t>
            </w:r>
          </w:p>
        </w:tc>
        <w:tc>
          <w:tcPr>
            <w:tcW w:w="2038" w:type="dxa"/>
            <w:tcBorders>
              <w:top w:val="single" w:color="auto" w:sz="4" w:space="0"/>
              <w:left w:val="nil"/>
              <w:bottom w:val="single" w:color="auto" w:sz="4" w:space="0"/>
              <w:right w:val="single" w:color="000000" w:sz="4" w:space="0"/>
            </w:tcBorders>
            <w:vAlign w:val="center"/>
          </w:tcPr>
          <w:p w14:paraId="0C7063D5">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21.49</w:t>
            </w:r>
          </w:p>
        </w:tc>
        <w:tc>
          <w:tcPr>
            <w:tcW w:w="2240" w:type="dxa"/>
            <w:tcBorders>
              <w:top w:val="single" w:color="auto" w:sz="4" w:space="0"/>
              <w:left w:val="nil"/>
              <w:bottom w:val="single" w:color="auto" w:sz="4" w:space="0"/>
              <w:right w:val="single" w:color="000000" w:sz="4" w:space="0"/>
            </w:tcBorders>
            <w:vAlign w:val="center"/>
          </w:tcPr>
          <w:p w14:paraId="00C885D0">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w:t>
            </w:r>
          </w:p>
        </w:tc>
        <w:tc>
          <w:tcPr>
            <w:tcW w:w="1832" w:type="dxa"/>
            <w:tcBorders>
              <w:top w:val="single" w:color="auto" w:sz="4" w:space="0"/>
              <w:left w:val="nil"/>
              <w:bottom w:val="single" w:color="auto" w:sz="4" w:space="0"/>
              <w:right w:val="single" w:color="000000" w:sz="4" w:space="0"/>
            </w:tcBorders>
            <w:vAlign w:val="center"/>
          </w:tcPr>
          <w:p w14:paraId="623991AB">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9.3</w:t>
            </w:r>
          </w:p>
        </w:tc>
      </w:tr>
      <w:tr w14:paraId="36FFFF39">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53ECCA81">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三公经费</w:t>
            </w:r>
          </w:p>
        </w:tc>
        <w:tc>
          <w:tcPr>
            <w:tcW w:w="2038" w:type="dxa"/>
            <w:tcBorders>
              <w:top w:val="single" w:color="auto" w:sz="4" w:space="0"/>
              <w:left w:val="nil"/>
              <w:bottom w:val="single" w:color="auto" w:sz="4" w:space="0"/>
              <w:right w:val="single" w:color="000000" w:sz="4" w:space="0"/>
            </w:tcBorders>
            <w:vAlign w:val="center"/>
          </w:tcPr>
          <w:p w14:paraId="3AC62FCA">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10.68</w:t>
            </w:r>
          </w:p>
        </w:tc>
        <w:tc>
          <w:tcPr>
            <w:tcW w:w="2240" w:type="dxa"/>
            <w:tcBorders>
              <w:top w:val="single" w:color="auto" w:sz="4" w:space="0"/>
              <w:left w:val="nil"/>
              <w:bottom w:val="single" w:color="auto" w:sz="4" w:space="0"/>
              <w:right w:val="single" w:color="000000" w:sz="4" w:space="0"/>
            </w:tcBorders>
            <w:vAlign w:val="center"/>
          </w:tcPr>
          <w:p w14:paraId="2E564F0B">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27</w:t>
            </w:r>
          </w:p>
        </w:tc>
        <w:tc>
          <w:tcPr>
            <w:tcW w:w="1832" w:type="dxa"/>
            <w:tcBorders>
              <w:top w:val="single" w:color="auto" w:sz="4" w:space="0"/>
              <w:left w:val="nil"/>
              <w:bottom w:val="single" w:color="auto" w:sz="4" w:space="0"/>
              <w:right w:val="single" w:color="000000" w:sz="4" w:space="0"/>
            </w:tcBorders>
            <w:vAlign w:val="center"/>
          </w:tcPr>
          <w:p w14:paraId="37D88AAC">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10.86</w:t>
            </w:r>
          </w:p>
        </w:tc>
      </w:tr>
      <w:tr w14:paraId="6BE77C24">
        <w:tblPrEx>
          <w:tblCellMar>
            <w:top w:w="0" w:type="dxa"/>
            <w:left w:w="108" w:type="dxa"/>
            <w:bottom w:w="0" w:type="dxa"/>
            <w:right w:w="108" w:type="dxa"/>
          </w:tblCellMar>
        </w:tblPrEx>
        <w:trPr>
          <w:trHeight w:val="460" w:hRule="atLeast"/>
          <w:jc w:val="center"/>
        </w:trPr>
        <w:tc>
          <w:tcPr>
            <w:tcW w:w="3354" w:type="dxa"/>
            <w:tcBorders>
              <w:top w:val="nil"/>
              <w:left w:val="single" w:color="auto" w:sz="4" w:space="0"/>
              <w:bottom w:val="single" w:color="auto" w:sz="4" w:space="0"/>
              <w:right w:val="single" w:color="auto" w:sz="4" w:space="0"/>
            </w:tcBorders>
            <w:vAlign w:val="center"/>
          </w:tcPr>
          <w:p w14:paraId="709253EF">
            <w:pPr>
              <w:widowControl/>
              <w:jc w:val="left"/>
              <w:rPr>
                <w:rFonts w:ascii="Times New Roman" w:hAnsi="Times New Roman" w:eastAsia="Times New Roman"/>
                <w:kern w:val="0"/>
                <w:szCs w:val="21"/>
              </w:rPr>
            </w:pPr>
            <w:r>
              <w:rPr>
                <w:rFonts w:ascii="Times New Roman" w:hAnsi="Times New Roman"/>
                <w:kern w:val="0"/>
                <w:szCs w:val="21"/>
              </w:rPr>
              <w:t xml:space="preserve">   1、公务用车购置和维护经费</w:t>
            </w:r>
          </w:p>
        </w:tc>
        <w:tc>
          <w:tcPr>
            <w:tcW w:w="2038" w:type="dxa"/>
            <w:tcBorders>
              <w:top w:val="single" w:color="auto" w:sz="4" w:space="0"/>
              <w:left w:val="nil"/>
              <w:bottom w:val="single" w:color="auto" w:sz="4" w:space="0"/>
              <w:right w:val="single" w:color="000000" w:sz="4" w:space="0"/>
            </w:tcBorders>
            <w:vAlign w:val="center"/>
          </w:tcPr>
          <w:p w14:paraId="17F973F7">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7.41</w:t>
            </w:r>
          </w:p>
        </w:tc>
        <w:tc>
          <w:tcPr>
            <w:tcW w:w="2240" w:type="dxa"/>
            <w:tcBorders>
              <w:top w:val="single" w:color="auto" w:sz="4" w:space="0"/>
              <w:left w:val="nil"/>
              <w:bottom w:val="single" w:color="auto" w:sz="4" w:space="0"/>
              <w:right w:val="single" w:color="000000" w:sz="4" w:space="0"/>
            </w:tcBorders>
            <w:vAlign w:val="center"/>
          </w:tcPr>
          <w:p w14:paraId="554D86EB">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8</w:t>
            </w:r>
          </w:p>
        </w:tc>
        <w:tc>
          <w:tcPr>
            <w:tcW w:w="1832" w:type="dxa"/>
            <w:tcBorders>
              <w:top w:val="single" w:color="auto" w:sz="4" w:space="0"/>
              <w:left w:val="nil"/>
              <w:bottom w:val="single" w:color="auto" w:sz="4" w:space="0"/>
              <w:right w:val="single" w:color="000000" w:sz="4" w:space="0"/>
            </w:tcBorders>
            <w:vAlign w:val="center"/>
          </w:tcPr>
          <w:p w14:paraId="19A3007D">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7.51</w:t>
            </w:r>
          </w:p>
        </w:tc>
      </w:tr>
      <w:tr w14:paraId="05E79293">
        <w:tblPrEx>
          <w:tblCellMar>
            <w:top w:w="0" w:type="dxa"/>
            <w:left w:w="108" w:type="dxa"/>
            <w:bottom w:w="0" w:type="dxa"/>
            <w:right w:w="108" w:type="dxa"/>
          </w:tblCellMar>
        </w:tblPrEx>
        <w:trPr>
          <w:trHeight w:val="475" w:hRule="atLeast"/>
          <w:jc w:val="center"/>
        </w:trPr>
        <w:tc>
          <w:tcPr>
            <w:tcW w:w="3354" w:type="dxa"/>
            <w:tcBorders>
              <w:top w:val="nil"/>
              <w:left w:val="single" w:color="auto" w:sz="4" w:space="0"/>
              <w:bottom w:val="single" w:color="auto" w:sz="4" w:space="0"/>
              <w:right w:val="single" w:color="auto" w:sz="4" w:space="0"/>
            </w:tcBorders>
            <w:vAlign w:val="center"/>
          </w:tcPr>
          <w:p w14:paraId="7F39514A">
            <w:pPr>
              <w:widowControl/>
              <w:jc w:val="left"/>
              <w:rPr>
                <w:rFonts w:ascii="Times New Roman" w:hAnsi="Times New Roman" w:eastAsia="Times New Roman"/>
                <w:kern w:val="0"/>
                <w:szCs w:val="21"/>
              </w:rPr>
            </w:pPr>
            <w:r>
              <w:rPr>
                <w:rFonts w:ascii="Times New Roman" w:hAnsi="Times New Roman"/>
                <w:kern w:val="0"/>
                <w:szCs w:val="21"/>
              </w:rPr>
              <w:t>其中：公</w:t>
            </w:r>
            <w:r>
              <w:rPr>
                <w:rFonts w:hint="eastAsia" w:ascii="Times New Roman" w:hAnsi="Times New Roman"/>
                <w:kern w:val="0"/>
                <w:szCs w:val="21"/>
                <w:lang w:eastAsia="zh-CN"/>
              </w:rPr>
              <w:t>务</w:t>
            </w:r>
            <w:r>
              <w:rPr>
                <w:rFonts w:ascii="Times New Roman" w:hAnsi="Times New Roman"/>
                <w:kern w:val="0"/>
                <w:szCs w:val="21"/>
              </w:rPr>
              <w:t>车购置</w:t>
            </w:r>
          </w:p>
        </w:tc>
        <w:tc>
          <w:tcPr>
            <w:tcW w:w="2038" w:type="dxa"/>
            <w:tcBorders>
              <w:top w:val="single" w:color="auto" w:sz="4" w:space="0"/>
              <w:left w:val="nil"/>
              <w:bottom w:val="single" w:color="auto" w:sz="4" w:space="0"/>
              <w:right w:val="single" w:color="000000" w:sz="4" w:space="0"/>
            </w:tcBorders>
            <w:vAlign w:val="center"/>
          </w:tcPr>
          <w:p w14:paraId="688326C9">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0</w:t>
            </w:r>
          </w:p>
        </w:tc>
        <w:tc>
          <w:tcPr>
            <w:tcW w:w="2240" w:type="dxa"/>
            <w:tcBorders>
              <w:top w:val="single" w:color="auto" w:sz="4" w:space="0"/>
              <w:left w:val="nil"/>
              <w:bottom w:val="single" w:color="auto" w:sz="4" w:space="0"/>
              <w:right w:val="single" w:color="000000" w:sz="4" w:space="0"/>
            </w:tcBorders>
            <w:vAlign w:val="center"/>
          </w:tcPr>
          <w:p w14:paraId="60018C44">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0</w:t>
            </w:r>
          </w:p>
        </w:tc>
        <w:tc>
          <w:tcPr>
            <w:tcW w:w="1832" w:type="dxa"/>
            <w:tcBorders>
              <w:top w:val="single" w:color="auto" w:sz="4" w:space="0"/>
              <w:left w:val="nil"/>
              <w:bottom w:val="single" w:color="auto" w:sz="4" w:space="0"/>
              <w:right w:val="single" w:color="000000" w:sz="4" w:space="0"/>
            </w:tcBorders>
            <w:vAlign w:val="center"/>
          </w:tcPr>
          <w:p w14:paraId="48CD9A2C">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0</w:t>
            </w:r>
          </w:p>
        </w:tc>
      </w:tr>
      <w:tr w14:paraId="6B1E79D7">
        <w:tblPrEx>
          <w:tblCellMar>
            <w:top w:w="0" w:type="dxa"/>
            <w:left w:w="108" w:type="dxa"/>
            <w:bottom w:w="0" w:type="dxa"/>
            <w:right w:w="108" w:type="dxa"/>
          </w:tblCellMar>
        </w:tblPrEx>
        <w:trPr>
          <w:trHeight w:val="499" w:hRule="atLeast"/>
          <w:jc w:val="center"/>
        </w:trPr>
        <w:tc>
          <w:tcPr>
            <w:tcW w:w="3354" w:type="dxa"/>
            <w:tcBorders>
              <w:top w:val="nil"/>
              <w:left w:val="single" w:color="auto" w:sz="4" w:space="0"/>
              <w:bottom w:val="single" w:color="auto" w:sz="4" w:space="0"/>
              <w:right w:val="single" w:color="auto" w:sz="4" w:space="0"/>
            </w:tcBorders>
            <w:vAlign w:val="center"/>
          </w:tcPr>
          <w:p w14:paraId="018F0137">
            <w:pPr>
              <w:widowControl/>
              <w:ind w:firstLine="630" w:firstLineChars="300"/>
              <w:jc w:val="left"/>
              <w:rPr>
                <w:rFonts w:ascii="Times New Roman" w:hAnsi="Times New Roman" w:eastAsia="Times New Roman"/>
                <w:kern w:val="0"/>
                <w:szCs w:val="21"/>
              </w:rPr>
            </w:pPr>
            <w:r>
              <w:rPr>
                <w:rFonts w:ascii="Times New Roman" w:hAnsi="Times New Roman"/>
                <w:kern w:val="0"/>
                <w:szCs w:val="21"/>
              </w:rPr>
              <w:t>公交车运行维护</w:t>
            </w:r>
          </w:p>
        </w:tc>
        <w:tc>
          <w:tcPr>
            <w:tcW w:w="2038" w:type="dxa"/>
            <w:tcBorders>
              <w:top w:val="single" w:color="auto" w:sz="4" w:space="0"/>
              <w:left w:val="nil"/>
              <w:bottom w:val="single" w:color="auto" w:sz="4" w:space="0"/>
              <w:right w:val="single" w:color="000000" w:sz="4" w:space="0"/>
            </w:tcBorders>
            <w:vAlign w:val="center"/>
          </w:tcPr>
          <w:p w14:paraId="774A1867">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7.41</w:t>
            </w: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63E0D899">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8</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5C8B6284">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7.51</w:t>
            </w:r>
            <w:r>
              <w:rPr>
                <w:rFonts w:ascii="Times New Roman" w:hAnsi="Times New Roman"/>
                <w:kern w:val="0"/>
                <w:szCs w:val="21"/>
              </w:rPr>
              <w:t>　</w:t>
            </w:r>
          </w:p>
        </w:tc>
      </w:tr>
      <w:tr w14:paraId="04EEADD3">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1F706357">
            <w:pPr>
              <w:widowControl/>
              <w:jc w:val="left"/>
              <w:rPr>
                <w:rFonts w:ascii="Times New Roman" w:hAnsi="Times New Roman" w:eastAsia="Times New Roman"/>
                <w:kern w:val="0"/>
                <w:szCs w:val="21"/>
              </w:rPr>
            </w:pPr>
            <w:r>
              <w:rPr>
                <w:rFonts w:ascii="Times New Roman" w:hAnsi="Times New Roman"/>
                <w:kern w:val="0"/>
                <w:szCs w:val="21"/>
              </w:rPr>
              <w:t xml:space="preserve">   2、出国经费</w:t>
            </w:r>
          </w:p>
        </w:tc>
        <w:tc>
          <w:tcPr>
            <w:tcW w:w="2038" w:type="dxa"/>
            <w:tcBorders>
              <w:top w:val="single" w:color="auto" w:sz="4" w:space="0"/>
              <w:left w:val="nil"/>
              <w:bottom w:val="single" w:color="auto" w:sz="4" w:space="0"/>
              <w:right w:val="single" w:color="000000" w:sz="4" w:space="0"/>
            </w:tcBorders>
            <w:vAlign w:val="center"/>
          </w:tcPr>
          <w:p w14:paraId="2A121D2A">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0</w:t>
            </w: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61FA2BBF">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0</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1EFD37FF">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0</w:t>
            </w:r>
            <w:r>
              <w:rPr>
                <w:rFonts w:ascii="Times New Roman" w:hAnsi="Times New Roman"/>
                <w:kern w:val="0"/>
                <w:szCs w:val="21"/>
              </w:rPr>
              <w:t>　</w:t>
            </w:r>
          </w:p>
        </w:tc>
      </w:tr>
      <w:tr w14:paraId="48766CEB">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5C225B46">
            <w:pPr>
              <w:widowControl/>
              <w:jc w:val="left"/>
              <w:rPr>
                <w:rFonts w:ascii="Times New Roman" w:hAnsi="Times New Roman" w:eastAsia="Times New Roman"/>
                <w:kern w:val="0"/>
                <w:szCs w:val="21"/>
              </w:rPr>
            </w:pPr>
            <w:r>
              <w:rPr>
                <w:rFonts w:ascii="Times New Roman" w:hAnsi="Times New Roman"/>
                <w:kern w:val="0"/>
                <w:szCs w:val="21"/>
              </w:rPr>
              <w:t xml:space="preserve">   3、公务接待</w:t>
            </w:r>
          </w:p>
        </w:tc>
        <w:tc>
          <w:tcPr>
            <w:tcW w:w="2038" w:type="dxa"/>
            <w:tcBorders>
              <w:top w:val="single" w:color="auto" w:sz="4" w:space="0"/>
              <w:left w:val="nil"/>
              <w:bottom w:val="single" w:color="auto" w:sz="4" w:space="0"/>
              <w:right w:val="single" w:color="000000" w:sz="4" w:space="0"/>
            </w:tcBorders>
            <w:vAlign w:val="center"/>
          </w:tcPr>
          <w:p w14:paraId="619BF481">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3.27</w:t>
            </w: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24DC2EAC">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19</w:t>
            </w:r>
          </w:p>
        </w:tc>
        <w:tc>
          <w:tcPr>
            <w:tcW w:w="1832" w:type="dxa"/>
            <w:tcBorders>
              <w:top w:val="single" w:color="auto" w:sz="4" w:space="0"/>
              <w:left w:val="nil"/>
              <w:bottom w:val="single" w:color="auto" w:sz="4" w:space="0"/>
              <w:right w:val="single" w:color="000000" w:sz="4" w:space="0"/>
            </w:tcBorders>
            <w:vAlign w:val="center"/>
          </w:tcPr>
          <w:p w14:paraId="6342CD96">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3.35</w:t>
            </w:r>
            <w:r>
              <w:rPr>
                <w:rFonts w:ascii="Times New Roman" w:hAnsi="Times New Roman"/>
                <w:kern w:val="0"/>
                <w:szCs w:val="21"/>
              </w:rPr>
              <w:t>　</w:t>
            </w:r>
          </w:p>
        </w:tc>
      </w:tr>
      <w:tr w14:paraId="77005E41">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54823948">
            <w:pPr>
              <w:widowControl/>
              <w:jc w:val="left"/>
              <w:rPr>
                <w:rFonts w:ascii="Times New Roman" w:hAnsi="Times New Roman" w:eastAsia="Times New Roman"/>
                <w:kern w:val="0"/>
                <w:szCs w:val="21"/>
              </w:rPr>
            </w:pPr>
            <w:r>
              <w:rPr>
                <w:rFonts w:ascii="Times New Roman" w:hAnsi="Times New Roman"/>
                <w:kern w:val="0"/>
                <w:szCs w:val="21"/>
              </w:rPr>
              <w:t>二、部门项目支出</w:t>
            </w:r>
          </w:p>
        </w:tc>
        <w:tc>
          <w:tcPr>
            <w:tcW w:w="2038" w:type="dxa"/>
            <w:tcBorders>
              <w:top w:val="single" w:color="auto" w:sz="4" w:space="0"/>
              <w:left w:val="nil"/>
              <w:bottom w:val="single" w:color="auto" w:sz="4" w:space="0"/>
              <w:right w:val="single" w:color="000000" w:sz="4" w:space="0"/>
            </w:tcBorders>
            <w:vAlign w:val="center"/>
          </w:tcPr>
          <w:p w14:paraId="50DE974B">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1425.06</w:t>
            </w: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1F7E6B8B">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35026A73">
            <w:pPr>
              <w:widowControl/>
              <w:jc w:val="center"/>
              <w:rPr>
                <w:rFonts w:ascii="Times New Roman" w:hAnsi="Times New Roman" w:eastAsia="Times New Roman"/>
                <w:kern w:val="0"/>
                <w:szCs w:val="21"/>
              </w:rPr>
            </w:pPr>
            <w:r>
              <w:rPr>
                <w:rFonts w:ascii="Times New Roman" w:hAnsi="Times New Roman"/>
                <w:kern w:val="0"/>
                <w:szCs w:val="21"/>
              </w:rPr>
              <w:t>　</w:t>
            </w:r>
          </w:p>
        </w:tc>
      </w:tr>
      <w:tr w14:paraId="506CC96A">
        <w:tblPrEx>
          <w:tblCellMar>
            <w:top w:w="0" w:type="dxa"/>
            <w:left w:w="108" w:type="dxa"/>
            <w:bottom w:w="0" w:type="dxa"/>
            <w:right w:w="108" w:type="dxa"/>
          </w:tblCellMar>
        </w:tblPrEx>
        <w:trPr>
          <w:trHeight w:val="469"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14:paraId="431C1CDB">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1、业务工作专项</w:t>
            </w:r>
          </w:p>
        </w:tc>
        <w:tc>
          <w:tcPr>
            <w:tcW w:w="2038" w:type="dxa"/>
            <w:tcBorders>
              <w:top w:val="single" w:color="auto" w:sz="4" w:space="0"/>
              <w:left w:val="nil"/>
              <w:bottom w:val="single" w:color="auto" w:sz="4" w:space="0"/>
              <w:right w:val="single" w:color="auto" w:sz="4" w:space="0"/>
            </w:tcBorders>
            <w:vAlign w:val="center"/>
          </w:tcPr>
          <w:p w14:paraId="17BF1B37">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19.25</w:t>
            </w:r>
          </w:p>
        </w:tc>
        <w:tc>
          <w:tcPr>
            <w:tcW w:w="2240" w:type="dxa"/>
            <w:tcBorders>
              <w:top w:val="single" w:color="auto" w:sz="4" w:space="0"/>
              <w:left w:val="single" w:color="auto" w:sz="4" w:space="0"/>
              <w:bottom w:val="single" w:color="auto" w:sz="4" w:space="0"/>
              <w:right w:val="single" w:color="000000" w:sz="4" w:space="0"/>
            </w:tcBorders>
            <w:vAlign w:val="center"/>
          </w:tcPr>
          <w:p w14:paraId="57D89280">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14AEA9EB">
            <w:pPr>
              <w:widowControl/>
              <w:jc w:val="center"/>
              <w:rPr>
                <w:rFonts w:ascii="Times New Roman" w:hAnsi="Times New Roman"/>
                <w:kern w:val="0"/>
                <w:szCs w:val="21"/>
              </w:rPr>
            </w:pPr>
          </w:p>
        </w:tc>
      </w:tr>
      <w:tr w14:paraId="4CA91522">
        <w:tblPrEx>
          <w:tblCellMar>
            <w:top w:w="0" w:type="dxa"/>
            <w:left w:w="108" w:type="dxa"/>
            <w:bottom w:w="0" w:type="dxa"/>
            <w:right w:w="108" w:type="dxa"/>
          </w:tblCellMar>
        </w:tblPrEx>
        <w:trPr>
          <w:trHeight w:val="469"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14:paraId="0936B4C9">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纪检办案经费</w:t>
            </w:r>
          </w:p>
        </w:tc>
        <w:tc>
          <w:tcPr>
            <w:tcW w:w="2038" w:type="dxa"/>
            <w:tcBorders>
              <w:top w:val="single" w:color="auto" w:sz="4" w:space="0"/>
              <w:left w:val="nil"/>
              <w:bottom w:val="single" w:color="auto" w:sz="4" w:space="0"/>
              <w:right w:val="single" w:color="000000" w:sz="4" w:space="0"/>
            </w:tcBorders>
            <w:vAlign w:val="center"/>
          </w:tcPr>
          <w:p w14:paraId="749BA3E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3.13</w:t>
            </w:r>
          </w:p>
        </w:tc>
        <w:tc>
          <w:tcPr>
            <w:tcW w:w="2240" w:type="dxa"/>
            <w:tcBorders>
              <w:top w:val="single" w:color="auto" w:sz="4" w:space="0"/>
              <w:left w:val="nil"/>
              <w:bottom w:val="single" w:color="auto" w:sz="4" w:space="0"/>
              <w:right w:val="single" w:color="000000" w:sz="4" w:space="0"/>
            </w:tcBorders>
            <w:vAlign w:val="center"/>
          </w:tcPr>
          <w:p w14:paraId="01E547F4">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27EA3A56">
            <w:pPr>
              <w:widowControl/>
              <w:jc w:val="center"/>
              <w:rPr>
                <w:rFonts w:ascii="Times New Roman" w:hAnsi="Times New Roman"/>
                <w:kern w:val="0"/>
                <w:szCs w:val="21"/>
              </w:rPr>
            </w:pPr>
          </w:p>
        </w:tc>
      </w:tr>
      <w:tr w14:paraId="62732367">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01C8DCC2">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企业军转干部工资及其他</w:t>
            </w:r>
          </w:p>
        </w:tc>
        <w:tc>
          <w:tcPr>
            <w:tcW w:w="2038" w:type="dxa"/>
            <w:tcBorders>
              <w:top w:val="single" w:color="auto" w:sz="4" w:space="0"/>
              <w:left w:val="nil"/>
              <w:bottom w:val="single" w:color="auto" w:sz="4" w:space="0"/>
              <w:right w:val="single" w:color="000000" w:sz="4" w:space="0"/>
            </w:tcBorders>
            <w:vAlign w:val="center"/>
          </w:tcPr>
          <w:p w14:paraId="6BB2A64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15.16</w:t>
            </w:r>
          </w:p>
        </w:tc>
        <w:tc>
          <w:tcPr>
            <w:tcW w:w="2240" w:type="dxa"/>
            <w:tcBorders>
              <w:top w:val="single" w:color="auto" w:sz="4" w:space="0"/>
              <w:left w:val="nil"/>
              <w:bottom w:val="single" w:color="auto" w:sz="4" w:space="0"/>
              <w:right w:val="single" w:color="000000" w:sz="4" w:space="0"/>
            </w:tcBorders>
            <w:vAlign w:val="center"/>
          </w:tcPr>
          <w:p w14:paraId="39014A03">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4047C9DF">
            <w:pPr>
              <w:widowControl/>
              <w:jc w:val="center"/>
              <w:rPr>
                <w:rFonts w:ascii="Times New Roman" w:hAnsi="Times New Roman"/>
                <w:kern w:val="0"/>
                <w:szCs w:val="21"/>
              </w:rPr>
            </w:pPr>
          </w:p>
        </w:tc>
      </w:tr>
      <w:tr w14:paraId="0AFD1DD7">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78FB01C9">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企业离退休干部管理费</w:t>
            </w:r>
          </w:p>
        </w:tc>
        <w:tc>
          <w:tcPr>
            <w:tcW w:w="2038" w:type="dxa"/>
            <w:tcBorders>
              <w:top w:val="single" w:color="auto" w:sz="4" w:space="0"/>
              <w:left w:val="nil"/>
              <w:bottom w:val="single" w:color="auto" w:sz="4" w:space="0"/>
              <w:right w:val="single" w:color="000000" w:sz="4" w:space="0"/>
            </w:tcBorders>
            <w:vAlign w:val="center"/>
          </w:tcPr>
          <w:p w14:paraId="2C0E68C4">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0.96</w:t>
            </w:r>
          </w:p>
        </w:tc>
        <w:tc>
          <w:tcPr>
            <w:tcW w:w="2240" w:type="dxa"/>
            <w:tcBorders>
              <w:top w:val="single" w:color="auto" w:sz="4" w:space="0"/>
              <w:left w:val="nil"/>
              <w:bottom w:val="single" w:color="auto" w:sz="4" w:space="0"/>
              <w:right w:val="single" w:color="000000" w:sz="4" w:space="0"/>
            </w:tcBorders>
            <w:vAlign w:val="center"/>
          </w:tcPr>
          <w:p w14:paraId="012187B6">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393C8C21">
            <w:pPr>
              <w:widowControl/>
              <w:jc w:val="center"/>
              <w:rPr>
                <w:rFonts w:ascii="Times New Roman" w:hAnsi="Times New Roman"/>
                <w:kern w:val="0"/>
                <w:szCs w:val="21"/>
              </w:rPr>
            </w:pPr>
          </w:p>
        </w:tc>
      </w:tr>
      <w:tr w14:paraId="5908FDCB">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1A415F59">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2、运行维护专项</w:t>
            </w:r>
          </w:p>
        </w:tc>
        <w:tc>
          <w:tcPr>
            <w:tcW w:w="2038" w:type="dxa"/>
            <w:tcBorders>
              <w:top w:val="single" w:color="auto" w:sz="4" w:space="0"/>
              <w:left w:val="nil"/>
              <w:bottom w:val="single" w:color="auto" w:sz="4" w:space="0"/>
              <w:right w:val="single" w:color="000000" w:sz="4" w:space="0"/>
            </w:tcBorders>
            <w:vAlign w:val="center"/>
          </w:tcPr>
          <w:p w14:paraId="737F3FF1">
            <w:pPr>
              <w:widowControl/>
              <w:jc w:val="center"/>
              <w:rPr>
                <w:rFonts w:ascii="Times New Roman" w:hAnsi="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60B011BC">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6BD8C4A8">
            <w:pPr>
              <w:widowControl/>
              <w:jc w:val="center"/>
              <w:rPr>
                <w:rFonts w:ascii="Times New Roman" w:hAnsi="Times New Roman"/>
                <w:kern w:val="0"/>
                <w:szCs w:val="21"/>
              </w:rPr>
            </w:pPr>
          </w:p>
        </w:tc>
      </w:tr>
      <w:tr w14:paraId="20569122">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639D761A">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办公楼提质改造</w:t>
            </w:r>
          </w:p>
        </w:tc>
        <w:tc>
          <w:tcPr>
            <w:tcW w:w="2038" w:type="dxa"/>
            <w:tcBorders>
              <w:top w:val="single" w:color="auto" w:sz="4" w:space="0"/>
              <w:left w:val="nil"/>
              <w:bottom w:val="single" w:color="auto" w:sz="4" w:space="0"/>
              <w:right w:val="single" w:color="000000" w:sz="4" w:space="0"/>
            </w:tcBorders>
            <w:vAlign w:val="center"/>
          </w:tcPr>
          <w:p w14:paraId="3E27C8A7">
            <w:pPr>
              <w:widowControl/>
              <w:jc w:val="center"/>
              <w:rPr>
                <w:rFonts w:ascii="Times New Roman" w:hAnsi="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3F89E22B">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7E83E461">
            <w:pPr>
              <w:widowControl/>
              <w:jc w:val="center"/>
              <w:rPr>
                <w:rFonts w:ascii="Times New Roman" w:hAnsi="Times New Roman"/>
                <w:kern w:val="0"/>
                <w:szCs w:val="21"/>
              </w:rPr>
            </w:pPr>
          </w:p>
        </w:tc>
      </w:tr>
      <w:tr w14:paraId="4A0674DB">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0D89148A">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3、市级专项资金</w:t>
            </w:r>
          </w:p>
        </w:tc>
        <w:tc>
          <w:tcPr>
            <w:tcW w:w="2038" w:type="dxa"/>
            <w:tcBorders>
              <w:top w:val="single" w:color="auto" w:sz="4" w:space="0"/>
              <w:left w:val="nil"/>
              <w:bottom w:val="single" w:color="auto" w:sz="4" w:space="0"/>
              <w:right w:val="single" w:color="000000" w:sz="4" w:space="0"/>
            </w:tcBorders>
            <w:vAlign w:val="center"/>
          </w:tcPr>
          <w:p w14:paraId="7EC9620A">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1405.81</w:t>
            </w:r>
          </w:p>
        </w:tc>
        <w:tc>
          <w:tcPr>
            <w:tcW w:w="2240" w:type="dxa"/>
            <w:tcBorders>
              <w:top w:val="single" w:color="auto" w:sz="4" w:space="0"/>
              <w:left w:val="nil"/>
              <w:bottom w:val="single" w:color="auto" w:sz="4" w:space="0"/>
              <w:right w:val="single" w:color="000000" w:sz="4" w:space="0"/>
            </w:tcBorders>
            <w:vAlign w:val="center"/>
          </w:tcPr>
          <w:p w14:paraId="02FFC7C2">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05C02B07">
            <w:pPr>
              <w:widowControl/>
              <w:jc w:val="center"/>
              <w:rPr>
                <w:rFonts w:ascii="Times New Roman" w:hAnsi="Times New Roman"/>
                <w:kern w:val="0"/>
                <w:szCs w:val="21"/>
              </w:rPr>
            </w:pPr>
          </w:p>
        </w:tc>
      </w:tr>
      <w:tr w14:paraId="1737660A">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0076378D">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第三方安全检查服务费</w:t>
            </w:r>
          </w:p>
        </w:tc>
        <w:tc>
          <w:tcPr>
            <w:tcW w:w="2038" w:type="dxa"/>
            <w:tcBorders>
              <w:top w:val="single" w:color="auto" w:sz="4" w:space="0"/>
              <w:left w:val="nil"/>
              <w:bottom w:val="single" w:color="auto" w:sz="4" w:space="0"/>
              <w:right w:val="single" w:color="000000" w:sz="4" w:space="0"/>
            </w:tcBorders>
            <w:vAlign w:val="center"/>
          </w:tcPr>
          <w:p w14:paraId="77F490D4">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64.17</w:t>
            </w:r>
          </w:p>
        </w:tc>
        <w:tc>
          <w:tcPr>
            <w:tcW w:w="2240" w:type="dxa"/>
            <w:tcBorders>
              <w:top w:val="single" w:color="auto" w:sz="4" w:space="0"/>
              <w:left w:val="nil"/>
              <w:bottom w:val="single" w:color="auto" w:sz="4" w:space="0"/>
              <w:right w:val="single" w:color="000000" w:sz="4" w:space="0"/>
            </w:tcBorders>
            <w:vAlign w:val="center"/>
          </w:tcPr>
          <w:p w14:paraId="44C11918">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44.95</w:t>
            </w:r>
          </w:p>
        </w:tc>
        <w:tc>
          <w:tcPr>
            <w:tcW w:w="1832" w:type="dxa"/>
            <w:tcBorders>
              <w:top w:val="single" w:color="auto" w:sz="4" w:space="0"/>
              <w:left w:val="nil"/>
              <w:bottom w:val="single" w:color="auto" w:sz="4" w:space="0"/>
              <w:right w:val="single" w:color="000000" w:sz="4" w:space="0"/>
            </w:tcBorders>
            <w:vAlign w:val="center"/>
          </w:tcPr>
          <w:p w14:paraId="0455E3CD">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75</w:t>
            </w:r>
          </w:p>
        </w:tc>
      </w:tr>
      <w:tr w14:paraId="4D8D124A">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31ADE443">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农村客运奖补资金</w:t>
            </w:r>
          </w:p>
        </w:tc>
        <w:tc>
          <w:tcPr>
            <w:tcW w:w="2038" w:type="dxa"/>
            <w:tcBorders>
              <w:top w:val="single" w:color="auto" w:sz="4" w:space="0"/>
              <w:left w:val="nil"/>
              <w:bottom w:val="single" w:color="auto" w:sz="4" w:space="0"/>
              <w:right w:val="single" w:color="000000" w:sz="4" w:space="0"/>
            </w:tcBorders>
            <w:vAlign w:val="center"/>
          </w:tcPr>
          <w:p w14:paraId="402C4AFB">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37</w:t>
            </w:r>
          </w:p>
        </w:tc>
        <w:tc>
          <w:tcPr>
            <w:tcW w:w="2240" w:type="dxa"/>
            <w:tcBorders>
              <w:top w:val="single" w:color="auto" w:sz="4" w:space="0"/>
              <w:left w:val="nil"/>
              <w:bottom w:val="single" w:color="auto" w:sz="4" w:space="0"/>
              <w:right w:val="single" w:color="000000" w:sz="4" w:space="0"/>
            </w:tcBorders>
            <w:vAlign w:val="center"/>
          </w:tcPr>
          <w:p w14:paraId="25F32111">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22A222DB">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25.8</w:t>
            </w:r>
          </w:p>
        </w:tc>
      </w:tr>
      <w:tr w14:paraId="2DC408D1">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3A2B563E">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2018年目标管理考核</w:t>
            </w:r>
          </w:p>
        </w:tc>
        <w:tc>
          <w:tcPr>
            <w:tcW w:w="2038" w:type="dxa"/>
            <w:tcBorders>
              <w:top w:val="single" w:color="auto" w:sz="4" w:space="0"/>
              <w:left w:val="nil"/>
              <w:bottom w:val="single" w:color="auto" w:sz="4" w:space="0"/>
              <w:right w:val="single" w:color="000000" w:sz="4" w:space="0"/>
            </w:tcBorders>
            <w:vAlign w:val="center"/>
          </w:tcPr>
          <w:p w14:paraId="15000350">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16</w:t>
            </w:r>
          </w:p>
        </w:tc>
        <w:tc>
          <w:tcPr>
            <w:tcW w:w="2240" w:type="dxa"/>
            <w:tcBorders>
              <w:top w:val="single" w:color="auto" w:sz="4" w:space="0"/>
              <w:left w:val="nil"/>
              <w:bottom w:val="single" w:color="auto" w:sz="4" w:space="0"/>
              <w:right w:val="single" w:color="000000" w:sz="4" w:space="0"/>
            </w:tcBorders>
            <w:vAlign w:val="center"/>
          </w:tcPr>
          <w:p w14:paraId="263DC8CE">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59FBADCE">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84.45</w:t>
            </w:r>
          </w:p>
        </w:tc>
      </w:tr>
      <w:tr w14:paraId="14410B3D">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6F7124C9">
            <w:pPr>
              <w:widowControl/>
              <w:jc w:val="left"/>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 xml:space="preserve">    创卫奖补资金</w:t>
            </w:r>
          </w:p>
        </w:tc>
        <w:tc>
          <w:tcPr>
            <w:tcW w:w="2038" w:type="dxa"/>
            <w:tcBorders>
              <w:top w:val="single" w:color="auto" w:sz="4" w:space="0"/>
              <w:left w:val="nil"/>
              <w:bottom w:val="single" w:color="auto" w:sz="4" w:space="0"/>
              <w:right w:val="single" w:color="000000" w:sz="4" w:space="0"/>
            </w:tcBorders>
            <w:vAlign w:val="center"/>
          </w:tcPr>
          <w:p w14:paraId="7C4F4E65">
            <w:pPr>
              <w:widowControl/>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3</w:t>
            </w:r>
          </w:p>
        </w:tc>
        <w:tc>
          <w:tcPr>
            <w:tcW w:w="2240" w:type="dxa"/>
            <w:tcBorders>
              <w:top w:val="single" w:color="auto" w:sz="4" w:space="0"/>
              <w:left w:val="nil"/>
              <w:bottom w:val="single" w:color="auto" w:sz="4" w:space="0"/>
              <w:right w:val="single" w:color="000000" w:sz="4" w:space="0"/>
            </w:tcBorders>
            <w:vAlign w:val="center"/>
          </w:tcPr>
          <w:p w14:paraId="549C071C">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48BD9EB5">
            <w:pPr>
              <w:widowControl/>
              <w:jc w:val="center"/>
              <w:rPr>
                <w:rFonts w:ascii="Times New Roman" w:hAnsi="Times New Roman"/>
                <w:kern w:val="0"/>
                <w:szCs w:val="21"/>
              </w:rPr>
            </w:pPr>
          </w:p>
        </w:tc>
      </w:tr>
      <w:tr w14:paraId="69656A7E">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0864980A">
            <w:pPr>
              <w:widowControl/>
              <w:jc w:val="left"/>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 xml:space="preserve"> 特困企业解困资金</w:t>
            </w:r>
          </w:p>
        </w:tc>
        <w:tc>
          <w:tcPr>
            <w:tcW w:w="2038" w:type="dxa"/>
            <w:tcBorders>
              <w:top w:val="single" w:color="auto" w:sz="4" w:space="0"/>
              <w:left w:val="nil"/>
              <w:bottom w:val="single" w:color="auto" w:sz="4" w:space="0"/>
              <w:right w:val="single" w:color="000000" w:sz="4" w:space="0"/>
            </w:tcBorders>
            <w:vAlign w:val="center"/>
          </w:tcPr>
          <w:p w14:paraId="58BDE456">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170.96</w:t>
            </w:r>
          </w:p>
        </w:tc>
        <w:tc>
          <w:tcPr>
            <w:tcW w:w="2240" w:type="dxa"/>
            <w:tcBorders>
              <w:top w:val="single" w:color="auto" w:sz="4" w:space="0"/>
              <w:left w:val="nil"/>
              <w:bottom w:val="single" w:color="auto" w:sz="4" w:space="0"/>
              <w:right w:val="single" w:color="000000" w:sz="4" w:space="0"/>
            </w:tcBorders>
            <w:vAlign w:val="center"/>
          </w:tcPr>
          <w:p w14:paraId="5E11A12E">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178</w:t>
            </w:r>
          </w:p>
        </w:tc>
        <w:tc>
          <w:tcPr>
            <w:tcW w:w="1832" w:type="dxa"/>
            <w:tcBorders>
              <w:top w:val="single" w:color="auto" w:sz="4" w:space="0"/>
              <w:left w:val="nil"/>
              <w:bottom w:val="single" w:color="auto" w:sz="4" w:space="0"/>
              <w:right w:val="single" w:color="000000" w:sz="4" w:space="0"/>
            </w:tcBorders>
            <w:vAlign w:val="center"/>
          </w:tcPr>
          <w:p w14:paraId="31C92D84">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156.71</w:t>
            </w:r>
          </w:p>
        </w:tc>
      </w:tr>
      <w:tr w14:paraId="1B3AE2B7">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25B18579">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碍航款</w:t>
            </w:r>
          </w:p>
        </w:tc>
        <w:tc>
          <w:tcPr>
            <w:tcW w:w="2038" w:type="dxa"/>
            <w:tcBorders>
              <w:top w:val="single" w:color="auto" w:sz="4" w:space="0"/>
              <w:left w:val="nil"/>
              <w:bottom w:val="single" w:color="auto" w:sz="4" w:space="0"/>
              <w:right w:val="single" w:color="000000" w:sz="4" w:space="0"/>
            </w:tcBorders>
            <w:vAlign w:val="center"/>
          </w:tcPr>
          <w:p w14:paraId="24E65596">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70.6</w:t>
            </w:r>
          </w:p>
        </w:tc>
        <w:tc>
          <w:tcPr>
            <w:tcW w:w="2240" w:type="dxa"/>
            <w:tcBorders>
              <w:top w:val="single" w:color="auto" w:sz="4" w:space="0"/>
              <w:left w:val="nil"/>
              <w:bottom w:val="single" w:color="auto" w:sz="4" w:space="0"/>
              <w:right w:val="single" w:color="000000" w:sz="4" w:space="0"/>
            </w:tcBorders>
            <w:vAlign w:val="center"/>
          </w:tcPr>
          <w:p w14:paraId="28BF8B5B">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2105340A">
            <w:pPr>
              <w:widowControl/>
              <w:jc w:val="center"/>
              <w:rPr>
                <w:rFonts w:ascii="Times New Roman" w:hAnsi="Times New Roman"/>
                <w:kern w:val="0"/>
                <w:szCs w:val="21"/>
              </w:rPr>
            </w:pPr>
          </w:p>
        </w:tc>
      </w:tr>
      <w:tr w14:paraId="521F307F">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3C2339BA">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“两客”车辆安全防范智能终端配套资金</w:t>
            </w:r>
          </w:p>
        </w:tc>
        <w:tc>
          <w:tcPr>
            <w:tcW w:w="2038" w:type="dxa"/>
            <w:tcBorders>
              <w:top w:val="single" w:color="auto" w:sz="4" w:space="0"/>
              <w:left w:val="nil"/>
              <w:bottom w:val="single" w:color="auto" w:sz="4" w:space="0"/>
              <w:right w:val="single" w:color="000000" w:sz="4" w:space="0"/>
            </w:tcBorders>
            <w:vAlign w:val="center"/>
          </w:tcPr>
          <w:p w14:paraId="3391089A">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81.14</w:t>
            </w:r>
          </w:p>
        </w:tc>
        <w:tc>
          <w:tcPr>
            <w:tcW w:w="2240" w:type="dxa"/>
            <w:tcBorders>
              <w:top w:val="single" w:color="auto" w:sz="4" w:space="0"/>
              <w:left w:val="nil"/>
              <w:bottom w:val="single" w:color="auto" w:sz="4" w:space="0"/>
              <w:right w:val="single" w:color="000000" w:sz="4" w:space="0"/>
            </w:tcBorders>
            <w:vAlign w:val="center"/>
          </w:tcPr>
          <w:p w14:paraId="18CFC783">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139426DF">
            <w:pPr>
              <w:widowControl/>
              <w:jc w:val="center"/>
              <w:rPr>
                <w:rFonts w:ascii="Times New Roman" w:hAnsi="Times New Roman"/>
                <w:kern w:val="0"/>
                <w:szCs w:val="21"/>
              </w:rPr>
            </w:pPr>
          </w:p>
        </w:tc>
      </w:tr>
      <w:tr w14:paraId="36AA3AEC">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4185B036">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铁路安全环境治理整治</w:t>
            </w:r>
          </w:p>
        </w:tc>
        <w:tc>
          <w:tcPr>
            <w:tcW w:w="2038" w:type="dxa"/>
            <w:tcBorders>
              <w:top w:val="single" w:color="auto" w:sz="4" w:space="0"/>
              <w:left w:val="nil"/>
              <w:bottom w:val="single" w:color="auto" w:sz="4" w:space="0"/>
              <w:right w:val="single" w:color="000000" w:sz="4" w:space="0"/>
            </w:tcBorders>
            <w:vAlign w:val="center"/>
          </w:tcPr>
          <w:p w14:paraId="49706D5C">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w:t>
            </w:r>
          </w:p>
        </w:tc>
        <w:tc>
          <w:tcPr>
            <w:tcW w:w="2240" w:type="dxa"/>
            <w:tcBorders>
              <w:top w:val="single" w:color="auto" w:sz="4" w:space="0"/>
              <w:left w:val="nil"/>
              <w:bottom w:val="single" w:color="auto" w:sz="4" w:space="0"/>
              <w:right w:val="single" w:color="000000" w:sz="4" w:space="0"/>
            </w:tcBorders>
            <w:vAlign w:val="center"/>
          </w:tcPr>
          <w:p w14:paraId="55E77631">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736E8268">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w:t>
            </w:r>
          </w:p>
        </w:tc>
      </w:tr>
      <w:tr w14:paraId="633E6F83">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1CA0130C">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安全隐患治理与引导奖</w:t>
            </w:r>
          </w:p>
        </w:tc>
        <w:tc>
          <w:tcPr>
            <w:tcW w:w="2038" w:type="dxa"/>
            <w:tcBorders>
              <w:top w:val="single" w:color="auto" w:sz="4" w:space="0"/>
              <w:left w:val="nil"/>
              <w:bottom w:val="single" w:color="auto" w:sz="4" w:space="0"/>
              <w:right w:val="single" w:color="000000" w:sz="4" w:space="0"/>
            </w:tcBorders>
            <w:vAlign w:val="center"/>
          </w:tcPr>
          <w:p w14:paraId="54761A73">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w:t>
            </w:r>
          </w:p>
        </w:tc>
        <w:tc>
          <w:tcPr>
            <w:tcW w:w="2240" w:type="dxa"/>
            <w:tcBorders>
              <w:top w:val="single" w:color="auto" w:sz="4" w:space="0"/>
              <w:left w:val="nil"/>
              <w:bottom w:val="single" w:color="auto" w:sz="4" w:space="0"/>
              <w:right w:val="single" w:color="000000" w:sz="4" w:space="0"/>
            </w:tcBorders>
            <w:vAlign w:val="center"/>
          </w:tcPr>
          <w:p w14:paraId="733D6B83">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0FDB3A3B">
            <w:pPr>
              <w:widowControl/>
              <w:jc w:val="center"/>
              <w:rPr>
                <w:rFonts w:ascii="Times New Roman" w:hAnsi="Times New Roman"/>
                <w:kern w:val="0"/>
                <w:szCs w:val="21"/>
              </w:rPr>
            </w:pPr>
          </w:p>
        </w:tc>
      </w:tr>
      <w:tr w14:paraId="49135FC7">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28D3B698">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春运工作经费</w:t>
            </w:r>
          </w:p>
        </w:tc>
        <w:tc>
          <w:tcPr>
            <w:tcW w:w="2038" w:type="dxa"/>
            <w:tcBorders>
              <w:top w:val="single" w:color="auto" w:sz="4" w:space="0"/>
              <w:left w:val="nil"/>
              <w:bottom w:val="single" w:color="auto" w:sz="4" w:space="0"/>
              <w:right w:val="single" w:color="000000" w:sz="4" w:space="0"/>
            </w:tcBorders>
            <w:vAlign w:val="center"/>
          </w:tcPr>
          <w:p w14:paraId="0DAEF0BB">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16.32</w:t>
            </w:r>
          </w:p>
        </w:tc>
        <w:tc>
          <w:tcPr>
            <w:tcW w:w="2240" w:type="dxa"/>
            <w:tcBorders>
              <w:top w:val="single" w:color="auto" w:sz="4" w:space="0"/>
              <w:left w:val="nil"/>
              <w:bottom w:val="single" w:color="auto" w:sz="4" w:space="0"/>
              <w:right w:val="single" w:color="000000" w:sz="4" w:space="0"/>
            </w:tcBorders>
            <w:vAlign w:val="center"/>
          </w:tcPr>
          <w:p w14:paraId="7A513CD4">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20</w:t>
            </w:r>
          </w:p>
        </w:tc>
        <w:tc>
          <w:tcPr>
            <w:tcW w:w="1832" w:type="dxa"/>
            <w:tcBorders>
              <w:top w:val="single" w:color="auto" w:sz="4" w:space="0"/>
              <w:left w:val="nil"/>
              <w:bottom w:val="single" w:color="auto" w:sz="4" w:space="0"/>
              <w:right w:val="single" w:color="000000" w:sz="4" w:space="0"/>
            </w:tcBorders>
            <w:vAlign w:val="center"/>
          </w:tcPr>
          <w:p w14:paraId="1B9881D9">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8.16</w:t>
            </w:r>
          </w:p>
        </w:tc>
      </w:tr>
      <w:tr w14:paraId="7BCA0470">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5B543825">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码头整治专项</w:t>
            </w:r>
          </w:p>
        </w:tc>
        <w:tc>
          <w:tcPr>
            <w:tcW w:w="2038" w:type="dxa"/>
            <w:tcBorders>
              <w:top w:val="single" w:color="auto" w:sz="4" w:space="0"/>
              <w:left w:val="nil"/>
              <w:bottom w:val="single" w:color="auto" w:sz="4" w:space="0"/>
              <w:right w:val="single" w:color="000000" w:sz="4" w:space="0"/>
            </w:tcBorders>
            <w:vAlign w:val="center"/>
          </w:tcPr>
          <w:p w14:paraId="62C0B609">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6.41</w:t>
            </w:r>
          </w:p>
        </w:tc>
        <w:tc>
          <w:tcPr>
            <w:tcW w:w="2240" w:type="dxa"/>
            <w:tcBorders>
              <w:top w:val="single" w:color="auto" w:sz="4" w:space="0"/>
              <w:left w:val="nil"/>
              <w:bottom w:val="single" w:color="auto" w:sz="4" w:space="0"/>
              <w:right w:val="single" w:color="000000" w:sz="4" w:space="0"/>
            </w:tcBorders>
            <w:vAlign w:val="center"/>
          </w:tcPr>
          <w:p w14:paraId="3B03BFFC">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770E4370">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4.83</w:t>
            </w:r>
          </w:p>
        </w:tc>
      </w:tr>
      <w:tr w14:paraId="1FA3088A">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6816AF47">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治超专项</w:t>
            </w:r>
          </w:p>
        </w:tc>
        <w:tc>
          <w:tcPr>
            <w:tcW w:w="2038" w:type="dxa"/>
            <w:tcBorders>
              <w:top w:val="single" w:color="auto" w:sz="4" w:space="0"/>
              <w:left w:val="nil"/>
              <w:bottom w:val="single" w:color="auto" w:sz="4" w:space="0"/>
              <w:right w:val="single" w:color="000000" w:sz="4" w:space="0"/>
            </w:tcBorders>
            <w:vAlign w:val="center"/>
          </w:tcPr>
          <w:p w14:paraId="2F8FC94A">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15.04</w:t>
            </w:r>
          </w:p>
        </w:tc>
        <w:tc>
          <w:tcPr>
            <w:tcW w:w="2240" w:type="dxa"/>
            <w:tcBorders>
              <w:top w:val="single" w:color="auto" w:sz="4" w:space="0"/>
              <w:left w:val="nil"/>
              <w:bottom w:val="single" w:color="auto" w:sz="4" w:space="0"/>
              <w:right w:val="single" w:color="000000" w:sz="4" w:space="0"/>
            </w:tcBorders>
            <w:vAlign w:val="center"/>
          </w:tcPr>
          <w:p w14:paraId="62F5F667">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2F1BCA7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83.13</w:t>
            </w:r>
          </w:p>
        </w:tc>
      </w:tr>
      <w:tr w14:paraId="1F93617B">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34B9DA49">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防疫专项</w:t>
            </w:r>
          </w:p>
        </w:tc>
        <w:tc>
          <w:tcPr>
            <w:tcW w:w="2038" w:type="dxa"/>
            <w:tcBorders>
              <w:top w:val="single" w:color="auto" w:sz="4" w:space="0"/>
              <w:left w:val="nil"/>
              <w:bottom w:val="single" w:color="auto" w:sz="4" w:space="0"/>
              <w:right w:val="single" w:color="000000" w:sz="4" w:space="0"/>
            </w:tcBorders>
            <w:vAlign w:val="center"/>
          </w:tcPr>
          <w:p w14:paraId="7BDD9096">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34.07</w:t>
            </w:r>
          </w:p>
        </w:tc>
        <w:tc>
          <w:tcPr>
            <w:tcW w:w="2240" w:type="dxa"/>
            <w:tcBorders>
              <w:top w:val="single" w:color="auto" w:sz="4" w:space="0"/>
              <w:left w:val="nil"/>
              <w:bottom w:val="single" w:color="auto" w:sz="4" w:space="0"/>
              <w:right w:val="single" w:color="000000" w:sz="4" w:space="0"/>
            </w:tcBorders>
            <w:vAlign w:val="center"/>
          </w:tcPr>
          <w:p w14:paraId="65E0EC07">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2823133E">
            <w:pPr>
              <w:widowControl/>
              <w:jc w:val="center"/>
              <w:rPr>
                <w:rFonts w:ascii="Times New Roman" w:hAnsi="Times New Roman"/>
                <w:kern w:val="0"/>
                <w:szCs w:val="21"/>
              </w:rPr>
            </w:pPr>
          </w:p>
        </w:tc>
      </w:tr>
      <w:tr w14:paraId="39A50E83">
        <w:tblPrEx>
          <w:tblCellMar>
            <w:top w:w="0" w:type="dxa"/>
            <w:left w:w="108" w:type="dxa"/>
            <w:bottom w:w="0" w:type="dxa"/>
            <w:right w:w="108" w:type="dxa"/>
          </w:tblCellMar>
        </w:tblPrEx>
        <w:trPr>
          <w:trHeight w:val="469" w:hRule="atLeast"/>
          <w:jc w:val="center"/>
        </w:trPr>
        <w:tc>
          <w:tcPr>
            <w:tcW w:w="3354" w:type="dxa"/>
            <w:tcBorders>
              <w:top w:val="nil"/>
              <w:left w:val="single" w:color="auto" w:sz="4" w:space="0"/>
              <w:bottom w:val="single" w:color="auto" w:sz="4" w:space="0"/>
              <w:right w:val="single" w:color="auto" w:sz="4" w:space="0"/>
            </w:tcBorders>
            <w:vAlign w:val="center"/>
          </w:tcPr>
          <w:p w14:paraId="5502FB9D">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专题报告编制经费</w:t>
            </w:r>
          </w:p>
        </w:tc>
        <w:tc>
          <w:tcPr>
            <w:tcW w:w="2038" w:type="dxa"/>
            <w:tcBorders>
              <w:top w:val="single" w:color="auto" w:sz="4" w:space="0"/>
              <w:left w:val="nil"/>
              <w:bottom w:val="single" w:color="auto" w:sz="4" w:space="0"/>
              <w:right w:val="single" w:color="000000" w:sz="4" w:space="0"/>
            </w:tcBorders>
            <w:vAlign w:val="center"/>
          </w:tcPr>
          <w:p w14:paraId="6B168AF1">
            <w:pPr>
              <w:widowControl/>
              <w:jc w:val="center"/>
              <w:rPr>
                <w:rFonts w:hint="default" w:ascii="Times New Roman" w:hAnsi="Times New Roman" w:eastAsia="宋体"/>
                <w:kern w:val="0"/>
                <w:szCs w:val="21"/>
                <w:lang w:val="en-US" w:eastAsia="zh-CN"/>
              </w:rPr>
            </w:pPr>
            <w:r>
              <w:rPr>
                <w:rFonts w:ascii="Times New Roman" w:hAnsi="Times New Roman"/>
                <w:kern w:val="0"/>
                <w:szCs w:val="21"/>
              </w:rPr>
              <w:t>　</w:t>
            </w:r>
            <w:r>
              <w:rPr>
                <w:rFonts w:hint="eastAsia" w:ascii="Times New Roman" w:hAnsi="Times New Roman"/>
                <w:kern w:val="0"/>
                <w:szCs w:val="21"/>
                <w:lang w:val="en-US" w:eastAsia="zh-CN"/>
              </w:rPr>
              <w:t>18.58</w:t>
            </w:r>
          </w:p>
        </w:tc>
        <w:tc>
          <w:tcPr>
            <w:tcW w:w="2240" w:type="dxa"/>
            <w:tcBorders>
              <w:top w:val="single" w:color="auto" w:sz="4" w:space="0"/>
              <w:left w:val="nil"/>
              <w:bottom w:val="single" w:color="auto" w:sz="4" w:space="0"/>
              <w:right w:val="single" w:color="000000" w:sz="4" w:space="0"/>
            </w:tcBorders>
            <w:vAlign w:val="center"/>
          </w:tcPr>
          <w:p w14:paraId="5062BC00">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4A5AF180">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17.8</w:t>
            </w:r>
            <w:r>
              <w:rPr>
                <w:rFonts w:ascii="Times New Roman" w:hAnsi="Times New Roman"/>
                <w:kern w:val="0"/>
                <w:szCs w:val="21"/>
              </w:rPr>
              <w:t>　</w:t>
            </w:r>
          </w:p>
        </w:tc>
      </w:tr>
      <w:tr w14:paraId="47EC23A7">
        <w:tblPrEx>
          <w:tblCellMar>
            <w:top w:w="0" w:type="dxa"/>
            <w:left w:w="108" w:type="dxa"/>
            <w:bottom w:w="0" w:type="dxa"/>
            <w:right w:w="108" w:type="dxa"/>
          </w:tblCellMar>
        </w:tblPrEx>
        <w:trPr>
          <w:trHeight w:val="409" w:hRule="atLeast"/>
          <w:jc w:val="center"/>
        </w:trPr>
        <w:tc>
          <w:tcPr>
            <w:tcW w:w="3354" w:type="dxa"/>
            <w:tcBorders>
              <w:top w:val="nil"/>
              <w:left w:val="single" w:color="auto" w:sz="4" w:space="0"/>
              <w:bottom w:val="single" w:color="auto" w:sz="4" w:space="0"/>
              <w:right w:val="single" w:color="auto" w:sz="4" w:space="0"/>
            </w:tcBorders>
            <w:vAlign w:val="center"/>
          </w:tcPr>
          <w:p w14:paraId="375395A6">
            <w:pPr>
              <w:widowControl/>
              <w:ind w:firstLine="210" w:firstLineChars="100"/>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网约车平台专项</w:t>
            </w:r>
          </w:p>
        </w:tc>
        <w:tc>
          <w:tcPr>
            <w:tcW w:w="2038" w:type="dxa"/>
            <w:tcBorders>
              <w:top w:val="single" w:color="auto" w:sz="4" w:space="0"/>
              <w:left w:val="nil"/>
              <w:bottom w:val="single" w:color="auto" w:sz="4" w:space="0"/>
              <w:right w:val="single" w:color="000000" w:sz="4" w:space="0"/>
            </w:tcBorders>
            <w:vAlign w:val="center"/>
          </w:tcPr>
          <w:p w14:paraId="5A252ADC">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66.5</w:t>
            </w:r>
          </w:p>
        </w:tc>
        <w:tc>
          <w:tcPr>
            <w:tcW w:w="2240" w:type="dxa"/>
            <w:tcBorders>
              <w:top w:val="single" w:color="auto" w:sz="4" w:space="0"/>
              <w:left w:val="nil"/>
              <w:bottom w:val="single" w:color="auto" w:sz="4" w:space="0"/>
              <w:right w:val="single" w:color="000000" w:sz="4" w:space="0"/>
            </w:tcBorders>
            <w:vAlign w:val="center"/>
          </w:tcPr>
          <w:p w14:paraId="17AC25F4">
            <w:pPr>
              <w:widowControl/>
              <w:jc w:val="center"/>
              <w:rPr>
                <w:rFonts w:ascii="Times New Roman" w:hAnsi="Times New Roman" w:eastAsia="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24883D3F">
            <w:pPr>
              <w:widowControl/>
              <w:jc w:val="center"/>
              <w:rPr>
                <w:rFonts w:ascii="Times New Roman" w:hAnsi="Times New Roman" w:eastAsia="Times New Roman"/>
                <w:kern w:val="0"/>
                <w:szCs w:val="21"/>
              </w:rPr>
            </w:pPr>
          </w:p>
        </w:tc>
      </w:tr>
      <w:tr w14:paraId="40DCA441">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55590F2C">
            <w:pPr>
              <w:widowControl/>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2019年目标管理考核</w:t>
            </w:r>
          </w:p>
        </w:tc>
        <w:tc>
          <w:tcPr>
            <w:tcW w:w="2038" w:type="dxa"/>
            <w:tcBorders>
              <w:top w:val="single" w:color="auto" w:sz="4" w:space="0"/>
              <w:left w:val="nil"/>
              <w:bottom w:val="single" w:color="auto" w:sz="4" w:space="0"/>
              <w:right w:val="single" w:color="000000" w:sz="4" w:space="0"/>
            </w:tcBorders>
            <w:vAlign w:val="center"/>
          </w:tcPr>
          <w:p w14:paraId="6EA9DEE9">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74</w:t>
            </w: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75028D2F">
            <w:pPr>
              <w:widowControl/>
              <w:jc w:val="center"/>
              <w:rPr>
                <w:rFonts w:ascii="Times New Roman" w:hAnsi="Times New Roman" w:eastAsia="Times New Roman"/>
                <w:kern w:val="0"/>
                <w:szCs w:val="21"/>
              </w:rPr>
            </w:pP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6A086011">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10</w:t>
            </w:r>
            <w:r>
              <w:rPr>
                <w:rFonts w:ascii="Times New Roman" w:hAnsi="Times New Roman"/>
                <w:kern w:val="0"/>
                <w:szCs w:val="21"/>
              </w:rPr>
              <w:t>　</w:t>
            </w:r>
          </w:p>
        </w:tc>
      </w:tr>
      <w:tr w14:paraId="25BBB618">
        <w:tblPrEx>
          <w:tblCellMar>
            <w:top w:w="0" w:type="dxa"/>
            <w:left w:w="108" w:type="dxa"/>
            <w:bottom w:w="0" w:type="dxa"/>
            <w:right w:w="108" w:type="dxa"/>
          </w:tblCellMar>
        </w:tblPrEx>
        <w:trPr>
          <w:trHeight w:val="424" w:hRule="atLeast"/>
          <w:jc w:val="center"/>
        </w:trPr>
        <w:tc>
          <w:tcPr>
            <w:tcW w:w="3354" w:type="dxa"/>
            <w:tcBorders>
              <w:top w:val="nil"/>
              <w:left w:val="single" w:color="auto" w:sz="4" w:space="0"/>
              <w:bottom w:val="single" w:color="auto" w:sz="4" w:space="0"/>
              <w:right w:val="single" w:color="auto" w:sz="4" w:space="0"/>
            </w:tcBorders>
            <w:vAlign w:val="center"/>
          </w:tcPr>
          <w:p w14:paraId="3CEA3281">
            <w:pPr>
              <w:widowControl/>
              <w:ind w:firstLine="210" w:firstLineChars="100"/>
              <w:jc w:val="both"/>
              <w:rPr>
                <w:rFonts w:ascii="Times New Roman" w:hAnsi="Times New Roman" w:eastAsia="Times New Roman"/>
                <w:kern w:val="0"/>
                <w:szCs w:val="21"/>
              </w:rPr>
            </w:pPr>
            <w:r>
              <w:rPr>
                <w:rFonts w:hint="eastAsia" w:ascii="Times New Roman" w:hAnsi="Times New Roman"/>
                <w:kern w:val="0"/>
                <w:szCs w:val="21"/>
                <w:lang w:eastAsia="zh-CN"/>
              </w:rPr>
              <w:t>国土空间规划编制费</w:t>
            </w:r>
          </w:p>
        </w:tc>
        <w:tc>
          <w:tcPr>
            <w:tcW w:w="2038" w:type="dxa"/>
            <w:tcBorders>
              <w:top w:val="single" w:color="auto" w:sz="4" w:space="0"/>
              <w:left w:val="nil"/>
              <w:bottom w:val="single" w:color="auto" w:sz="4" w:space="0"/>
              <w:right w:val="single" w:color="000000" w:sz="4" w:space="0"/>
            </w:tcBorders>
            <w:vAlign w:val="center"/>
          </w:tcPr>
          <w:p w14:paraId="51A9D474">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115.22</w:t>
            </w:r>
          </w:p>
        </w:tc>
        <w:tc>
          <w:tcPr>
            <w:tcW w:w="2240" w:type="dxa"/>
            <w:tcBorders>
              <w:top w:val="single" w:color="auto" w:sz="4" w:space="0"/>
              <w:left w:val="nil"/>
              <w:bottom w:val="single" w:color="auto" w:sz="4" w:space="0"/>
              <w:right w:val="single" w:color="000000" w:sz="4" w:space="0"/>
            </w:tcBorders>
            <w:vAlign w:val="center"/>
          </w:tcPr>
          <w:p w14:paraId="03A8569A">
            <w:pPr>
              <w:widowControl/>
              <w:jc w:val="center"/>
              <w:rPr>
                <w:rFonts w:ascii="Times New Roman" w:hAnsi="Times New Roman" w:eastAsia="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38F4E845">
            <w:pPr>
              <w:widowControl/>
              <w:jc w:val="center"/>
              <w:rPr>
                <w:rFonts w:ascii="Times New Roman" w:hAnsi="Times New Roman" w:eastAsia="Times New Roman"/>
                <w:kern w:val="0"/>
                <w:szCs w:val="21"/>
              </w:rPr>
            </w:pPr>
          </w:p>
        </w:tc>
      </w:tr>
      <w:tr w14:paraId="4FA8B486">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2C6FF903">
            <w:pPr>
              <w:widowControl/>
              <w:ind w:firstLine="210" w:firstLineChars="100"/>
              <w:jc w:val="left"/>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 xml:space="preserve"> 三基三化专项建设资金</w:t>
            </w:r>
          </w:p>
        </w:tc>
        <w:tc>
          <w:tcPr>
            <w:tcW w:w="2038" w:type="dxa"/>
            <w:tcBorders>
              <w:top w:val="single" w:color="auto" w:sz="4" w:space="0"/>
              <w:left w:val="nil"/>
              <w:bottom w:val="single" w:color="auto" w:sz="4" w:space="0"/>
              <w:right w:val="single" w:color="000000" w:sz="4" w:space="0"/>
            </w:tcBorders>
            <w:vAlign w:val="center"/>
          </w:tcPr>
          <w:p w14:paraId="2E70CAEB">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w:t>
            </w:r>
          </w:p>
        </w:tc>
        <w:tc>
          <w:tcPr>
            <w:tcW w:w="2240" w:type="dxa"/>
            <w:tcBorders>
              <w:top w:val="single" w:color="auto" w:sz="4" w:space="0"/>
              <w:left w:val="nil"/>
              <w:bottom w:val="single" w:color="auto" w:sz="4" w:space="0"/>
              <w:right w:val="single" w:color="000000" w:sz="4" w:space="0"/>
            </w:tcBorders>
            <w:vAlign w:val="center"/>
          </w:tcPr>
          <w:p w14:paraId="621B56AE">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58DE7DB8">
            <w:pPr>
              <w:widowControl/>
              <w:jc w:val="center"/>
              <w:rPr>
                <w:rFonts w:ascii="Times New Roman" w:hAnsi="Times New Roman"/>
                <w:kern w:val="0"/>
                <w:szCs w:val="21"/>
              </w:rPr>
            </w:pPr>
          </w:p>
        </w:tc>
      </w:tr>
      <w:tr w14:paraId="18D1E181">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5816DD47">
            <w:pPr>
              <w:widowControl/>
              <w:ind w:firstLine="210" w:firstLineChars="100"/>
              <w:jc w:val="left"/>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 xml:space="preserve"> 客货运站场建设补助资金</w:t>
            </w:r>
          </w:p>
        </w:tc>
        <w:tc>
          <w:tcPr>
            <w:tcW w:w="2038" w:type="dxa"/>
            <w:tcBorders>
              <w:top w:val="single" w:color="auto" w:sz="4" w:space="0"/>
              <w:left w:val="nil"/>
              <w:bottom w:val="single" w:color="auto" w:sz="4" w:space="0"/>
              <w:right w:val="single" w:color="000000" w:sz="4" w:space="0"/>
            </w:tcBorders>
            <w:vAlign w:val="center"/>
          </w:tcPr>
          <w:p w14:paraId="1335923A">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100</w:t>
            </w:r>
          </w:p>
        </w:tc>
        <w:tc>
          <w:tcPr>
            <w:tcW w:w="2240" w:type="dxa"/>
            <w:tcBorders>
              <w:top w:val="single" w:color="auto" w:sz="4" w:space="0"/>
              <w:left w:val="nil"/>
              <w:bottom w:val="single" w:color="auto" w:sz="4" w:space="0"/>
              <w:right w:val="single" w:color="000000" w:sz="4" w:space="0"/>
            </w:tcBorders>
            <w:vAlign w:val="center"/>
          </w:tcPr>
          <w:p w14:paraId="40CD502D">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250</w:t>
            </w:r>
          </w:p>
        </w:tc>
        <w:tc>
          <w:tcPr>
            <w:tcW w:w="1832" w:type="dxa"/>
            <w:tcBorders>
              <w:top w:val="single" w:color="auto" w:sz="4" w:space="0"/>
              <w:left w:val="nil"/>
              <w:bottom w:val="single" w:color="auto" w:sz="4" w:space="0"/>
              <w:right w:val="single" w:color="000000" w:sz="4" w:space="0"/>
            </w:tcBorders>
            <w:vAlign w:val="center"/>
          </w:tcPr>
          <w:p w14:paraId="0739C709">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250</w:t>
            </w:r>
          </w:p>
        </w:tc>
      </w:tr>
      <w:tr w14:paraId="2EEBF04D">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77C04B5C">
            <w:pPr>
              <w:widowControl/>
              <w:jc w:val="left"/>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 xml:space="preserve">  疫情防控与解困资金</w:t>
            </w:r>
          </w:p>
        </w:tc>
        <w:tc>
          <w:tcPr>
            <w:tcW w:w="2038" w:type="dxa"/>
            <w:tcBorders>
              <w:top w:val="single" w:color="auto" w:sz="4" w:space="0"/>
              <w:left w:val="nil"/>
              <w:bottom w:val="single" w:color="auto" w:sz="4" w:space="0"/>
              <w:right w:val="single" w:color="000000" w:sz="4" w:space="0"/>
            </w:tcBorders>
            <w:vAlign w:val="center"/>
          </w:tcPr>
          <w:p w14:paraId="10EA375B">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155</w:t>
            </w:r>
          </w:p>
        </w:tc>
        <w:tc>
          <w:tcPr>
            <w:tcW w:w="2240" w:type="dxa"/>
            <w:tcBorders>
              <w:top w:val="single" w:color="auto" w:sz="4" w:space="0"/>
              <w:left w:val="nil"/>
              <w:bottom w:val="single" w:color="auto" w:sz="4" w:space="0"/>
              <w:right w:val="single" w:color="000000" w:sz="4" w:space="0"/>
            </w:tcBorders>
            <w:vAlign w:val="center"/>
          </w:tcPr>
          <w:p w14:paraId="399BA7FC">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4A9D38BA">
            <w:pPr>
              <w:widowControl/>
              <w:jc w:val="center"/>
              <w:rPr>
                <w:rFonts w:ascii="Times New Roman" w:hAnsi="Times New Roman"/>
                <w:kern w:val="0"/>
                <w:szCs w:val="21"/>
              </w:rPr>
            </w:pPr>
          </w:p>
        </w:tc>
      </w:tr>
      <w:tr w14:paraId="549B8D0C">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6386A49F">
            <w:pPr>
              <w:widowControl/>
              <w:ind w:firstLine="210" w:firstLineChars="100"/>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铁路专线办经费</w:t>
            </w:r>
          </w:p>
        </w:tc>
        <w:tc>
          <w:tcPr>
            <w:tcW w:w="2038" w:type="dxa"/>
            <w:tcBorders>
              <w:top w:val="single" w:color="auto" w:sz="4" w:space="0"/>
              <w:left w:val="nil"/>
              <w:bottom w:val="single" w:color="auto" w:sz="4" w:space="0"/>
              <w:right w:val="single" w:color="000000" w:sz="4" w:space="0"/>
            </w:tcBorders>
            <w:vAlign w:val="center"/>
          </w:tcPr>
          <w:p w14:paraId="69F709CC">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36.81</w:t>
            </w:r>
          </w:p>
        </w:tc>
        <w:tc>
          <w:tcPr>
            <w:tcW w:w="2240" w:type="dxa"/>
            <w:tcBorders>
              <w:top w:val="single" w:color="auto" w:sz="4" w:space="0"/>
              <w:left w:val="nil"/>
              <w:bottom w:val="single" w:color="auto" w:sz="4" w:space="0"/>
              <w:right w:val="single" w:color="000000" w:sz="4" w:space="0"/>
            </w:tcBorders>
            <w:vAlign w:val="center"/>
          </w:tcPr>
          <w:p w14:paraId="095DBF9B">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6308E140">
            <w:pPr>
              <w:widowControl/>
              <w:jc w:val="center"/>
              <w:rPr>
                <w:rFonts w:ascii="Times New Roman" w:hAnsi="Times New Roman"/>
                <w:kern w:val="0"/>
                <w:szCs w:val="21"/>
              </w:rPr>
            </w:pPr>
          </w:p>
        </w:tc>
      </w:tr>
      <w:tr w14:paraId="4BCB42BE">
        <w:tblPrEx>
          <w:tblCellMar>
            <w:top w:w="0" w:type="dxa"/>
            <w:left w:w="108" w:type="dxa"/>
            <w:bottom w:w="0" w:type="dxa"/>
            <w:right w:w="108" w:type="dxa"/>
          </w:tblCellMar>
        </w:tblPrEx>
        <w:trPr>
          <w:trHeight w:val="514"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14:paraId="4D4720CA">
            <w:pPr>
              <w:widowControl/>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铁路专线省补资金</w:t>
            </w:r>
          </w:p>
        </w:tc>
        <w:tc>
          <w:tcPr>
            <w:tcW w:w="2038" w:type="dxa"/>
            <w:tcBorders>
              <w:top w:val="single" w:color="auto" w:sz="4" w:space="0"/>
              <w:left w:val="nil"/>
              <w:bottom w:val="single" w:color="auto" w:sz="4" w:space="0"/>
              <w:right w:val="single" w:color="auto" w:sz="4" w:space="0"/>
            </w:tcBorders>
            <w:vAlign w:val="center"/>
          </w:tcPr>
          <w:p w14:paraId="6C7EC8FE">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214</w:t>
            </w:r>
          </w:p>
        </w:tc>
        <w:tc>
          <w:tcPr>
            <w:tcW w:w="2240" w:type="dxa"/>
            <w:tcBorders>
              <w:top w:val="single" w:color="auto" w:sz="4" w:space="0"/>
              <w:left w:val="single" w:color="auto" w:sz="4" w:space="0"/>
              <w:bottom w:val="single" w:color="auto" w:sz="4" w:space="0"/>
              <w:right w:val="single" w:color="000000" w:sz="4" w:space="0"/>
            </w:tcBorders>
            <w:vAlign w:val="center"/>
          </w:tcPr>
          <w:p w14:paraId="2977EEBD">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4CAADCB3">
            <w:pPr>
              <w:widowControl/>
              <w:jc w:val="center"/>
              <w:rPr>
                <w:rFonts w:ascii="Times New Roman" w:hAnsi="Times New Roman"/>
                <w:kern w:val="0"/>
                <w:szCs w:val="21"/>
              </w:rPr>
            </w:pPr>
          </w:p>
        </w:tc>
      </w:tr>
      <w:tr w14:paraId="40E15EBC">
        <w:tblPrEx>
          <w:tblCellMar>
            <w:top w:w="0" w:type="dxa"/>
            <w:left w:w="108" w:type="dxa"/>
            <w:bottom w:w="0" w:type="dxa"/>
            <w:right w:w="108" w:type="dxa"/>
          </w:tblCellMar>
        </w:tblPrEx>
        <w:trPr>
          <w:trHeight w:val="514"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14:paraId="6F0A1708">
            <w:pPr>
              <w:widowControl/>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渡口气象牌补助资金</w:t>
            </w:r>
          </w:p>
        </w:tc>
        <w:tc>
          <w:tcPr>
            <w:tcW w:w="2038" w:type="dxa"/>
            <w:tcBorders>
              <w:top w:val="single" w:color="auto" w:sz="4" w:space="0"/>
              <w:left w:val="nil"/>
              <w:bottom w:val="single" w:color="auto" w:sz="4" w:space="0"/>
              <w:right w:val="single" w:color="000000" w:sz="4" w:space="0"/>
            </w:tcBorders>
            <w:vAlign w:val="center"/>
          </w:tcPr>
          <w:p w14:paraId="35E270FD">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81</w:t>
            </w:r>
          </w:p>
        </w:tc>
        <w:tc>
          <w:tcPr>
            <w:tcW w:w="2240" w:type="dxa"/>
            <w:tcBorders>
              <w:top w:val="single" w:color="auto" w:sz="4" w:space="0"/>
              <w:left w:val="nil"/>
              <w:bottom w:val="single" w:color="auto" w:sz="4" w:space="0"/>
              <w:right w:val="single" w:color="000000" w:sz="4" w:space="0"/>
            </w:tcBorders>
            <w:vAlign w:val="center"/>
          </w:tcPr>
          <w:p w14:paraId="0F7314BC">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45949D25">
            <w:pPr>
              <w:widowControl/>
              <w:jc w:val="center"/>
              <w:rPr>
                <w:rFonts w:ascii="Times New Roman" w:hAnsi="Times New Roman"/>
                <w:kern w:val="0"/>
                <w:szCs w:val="21"/>
              </w:rPr>
            </w:pPr>
          </w:p>
        </w:tc>
      </w:tr>
      <w:tr w14:paraId="0421E040">
        <w:tblPrEx>
          <w:tblCellMar>
            <w:top w:w="0" w:type="dxa"/>
            <w:left w:w="108" w:type="dxa"/>
            <w:bottom w:w="0" w:type="dxa"/>
            <w:right w:w="108" w:type="dxa"/>
          </w:tblCellMar>
        </w:tblPrEx>
        <w:trPr>
          <w:trHeight w:val="514"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14:paraId="1017FD86">
            <w:pPr>
              <w:widowControl/>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三桥专项</w:t>
            </w:r>
          </w:p>
        </w:tc>
        <w:tc>
          <w:tcPr>
            <w:tcW w:w="2038" w:type="dxa"/>
            <w:tcBorders>
              <w:top w:val="single" w:color="auto" w:sz="4" w:space="0"/>
              <w:left w:val="nil"/>
              <w:bottom w:val="single" w:color="auto" w:sz="4" w:space="0"/>
              <w:right w:val="single" w:color="000000" w:sz="4" w:space="0"/>
            </w:tcBorders>
            <w:vAlign w:val="center"/>
          </w:tcPr>
          <w:p w14:paraId="0EA58B1C">
            <w:pPr>
              <w:widowControl/>
              <w:jc w:val="center"/>
              <w:rPr>
                <w:rFonts w:ascii="Times New Roman" w:hAnsi="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7D26056F">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35AE137A">
            <w:pPr>
              <w:widowControl/>
              <w:jc w:val="center"/>
              <w:rPr>
                <w:rFonts w:ascii="Times New Roman" w:hAnsi="Times New Roman"/>
                <w:kern w:val="0"/>
                <w:szCs w:val="21"/>
              </w:rPr>
            </w:pPr>
          </w:p>
        </w:tc>
      </w:tr>
      <w:tr w14:paraId="3C605041">
        <w:tblPrEx>
          <w:tblCellMar>
            <w:top w:w="0" w:type="dxa"/>
            <w:left w:w="108" w:type="dxa"/>
            <w:bottom w:w="0" w:type="dxa"/>
            <w:right w:w="108" w:type="dxa"/>
          </w:tblCellMar>
        </w:tblPrEx>
        <w:trPr>
          <w:trHeight w:val="514"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14:paraId="567C1D71">
            <w:pPr>
              <w:widowControl/>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普铁安全环境整治奖补资金</w:t>
            </w:r>
          </w:p>
        </w:tc>
        <w:tc>
          <w:tcPr>
            <w:tcW w:w="2038" w:type="dxa"/>
            <w:tcBorders>
              <w:top w:val="single" w:color="auto" w:sz="4" w:space="0"/>
              <w:left w:val="nil"/>
              <w:bottom w:val="single" w:color="auto" w:sz="4" w:space="0"/>
              <w:right w:val="single" w:color="000000" w:sz="4" w:space="0"/>
            </w:tcBorders>
            <w:vAlign w:val="center"/>
          </w:tcPr>
          <w:p w14:paraId="2E9CF303">
            <w:pPr>
              <w:widowControl/>
              <w:jc w:val="center"/>
              <w:rPr>
                <w:rFonts w:ascii="Times New Roman" w:hAnsi="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3D1BB213">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0F1D9E1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50</w:t>
            </w:r>
          </w:p>
        </w:tc>
      </w:tr>
      <w:tr w14:paraId="4B435D35">
        <w:tblPrEx>
          <w:tblCellMar>
            <w:top w:w="0" w:type="dxa"/>
            <w:left w:w="108" w:type="dxa"/>
            <w:bottom w:w="0" w:type="dxa"/>
            <w:right w:w="108" w:type="dxa"/>
          </w:tblCellMar>
        </w:tblPrEx>
        <w:trPr>
          <w:trHeight w:val="514"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14:paraId="3CA645E7">
            <w:pPr>
              <w:widowControl/>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交通运输事业发展专项</w:t>
            </w:r>
          </w:p>
        </w:tc>
        <w:tc>
          <w:tcPr>
            <w:tcW w:w="2038" w:type="dxa"/>
            <w:tcBorders>
              <w:top w:val="single" w:color="auto" w:sz="4" w:space="0"/>
              <w:left w:val="nil"/>
              <w:bottom w:val="single" w:color="auto" w:sz="4" w:space="0"/>
              <w:right w:val="single" w:color="000000" w:sz="4" w:space="0"/>
            </w:tcBorders>
            <w:vAlign w:val="center"/>
          </w:tcPr>
          <w:p w14:paraId="3427E34D">
            <w:pPr>
              <w:widowControl/>
              <w:jc w:val="center"/>
              <w:rPr>
                <w:rFonts w:ascii="Times New Roman" w:hAnsi="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1D5D4E11">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222</w:t>
            </w:r>
          </w:p>
        </w:tc>
        <w:tc>
          <w:tcPr>
            <w:tcW w:w="1832" w:type="dxa"/>
            <w:tcBorders>
              <w:top w:val="single" w:color="auto" w:sz="4" w:space="0"/>
              <w:left w:val="nil"/>
              <w:bottom w:val="single" w:color="auto" w:sz="4" w:space="0"/>
              <w:right w:val="single" w:color="000000" w:sz="4" w:space="0"/>
            </w:tcBorders>
            <w:vAlign w:val="center"/>
          </w:tcPr>
          <w:p w14:paraId="079DB0E3">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158.39</w:t>
            </w:r>
          </w:p>
        </w:tc>
      </w:tr>
      <w:tr w14:paraId="19EF3DC5">
        <w:tblPrEx>
          <w:tblCellMar>
            <w:top w:w="0" w:type="dxa"/>
            <w:left w:w="108" w:type="dxa"/>
            <w:bottom w:w="0" w:type="dxa"/>
            <w:right w:w="108" w:type="dxa"/>
          </w:tblCellMar>
        </w:tblPrEx>
        <w:trPr>
          <w:trHeight w:val="514"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14:paraId="3F060EE3">
            <w:pPr>
              <w:widowControl/>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船舶污染物收集点建设资金</w:t>
            </w:r>
          </w:p>
        </w:tc>
        <w:tc>
          <w:tcPr>
            <w:tcW w:w="2038" w:type="dxa"/>
            <w:tcBorders>
              <w:top w:val="single" w:color="auto" w:sz="4" w:space="0"/>
              <w:left w:val="nil"/>
              <w:bottom w:val="single" w:color="auto" w:sz="4" w:space="0"/>
              <w:right w:val="single" w:color="000000" w:sz="4" w:space="0"/>
            </w:tcBorders>
            <w:vAlign w:val="center"/>
          </w:tcPr>
          <w:p w14:paraId="0BAEE225">
            <w:pPr>
              <w:widowControl/>
              <w:jc w:val="center"/>
              <w:rPr>
                <w:rFonts w:ascii="Times New Roman" w:hAnsi="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0807DFC1">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30</w:t>
            </w:r>
          </w:p>
        </w:tc>
        <w:tc>
          <w:tcPr>
            <w:tcW w:w="1832" w:type="dxa"/>
            <w:tcBorders>
              <w:top w:val="single" w:color="auto" w:sz="4" w:space="0"/>
              <w:left w:val="nil"/>
              <w:bottom w:val="single" w:color="auto" w:sz="4" w:space="0"/>
              <w:right w:val="single" w:color="000000" w:sz="4" w:space="0"/>
            </w:tcBorders>
            <w:vAlign w:val="center"/>
          </w:tcPr>
          <w:p w14:paraId="0664FB69">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25</w:t>
            </w:r>
          </w:p>
        </w:tc>
      </w:tr>
      <w:tr w14:paraId="0A48779D">
        <w:tblPrEx>
          <w:tblCellMar>
            <w:top w:w="0" w:type="dxa"/>
            <w:left w:w="108" w:type="dxa"/>
            <w:bottom w:w="0" w:type="dxa"/>
            <w:right w:w="108" w:type="dxa"/>
          </w:tblCellMar>
        </w:tblPrEx>
        <w:trPr>
          <w:trHeight w:val="514"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14:paraId="07D55C5A">
            <w:pPr>
              <w:widowControl/>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食堂改造专项</w:t>
            </w:r>
          </w:p>
        </w:tc>
        <w:tc>
          <w:tcPr>
            <w:tcW w:w="2038" w:type="dxa"/>
            <w:tcBorders>
              <w:top w:val="single" w:color="auto" w:sz="4" w:space="0"/>
              <w:left w:val="nil"/>
              <w:bottom w:val="single" w:color="auto" w:sz="4" w:space="0"/>
              <w:right w:val="single" w:color="000000" w:sz="4" w:space="0"/>
            </w:tcBorders>
            <w:vAlign w:val="center"/>
          </w:tcPr>
          <w:p w14:paraId="6F2245A7">
            <w:pPr>
              <w:widowControl/>
              <w:jc w:val="center"/>
              <w:rPr>
                <w:rFonts w:ascii="Times New Roman" w:hAnsi="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35D6EE0B">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74.98</w:t>
            </w:r>
          </w:p>
        </w:tc>
        <w:tc>
          <w:tcPr>
            <w:tcW w:w="1832" w:type="dxa"/>
            <w:tcBorders>
              <w:top w:val="single" w:color="auto" w:sz="4" w:space="0"/>
              <w:left w:val="nil"/>
              <w:bottom w:val="single" w:color="auto" w:sz="4" w:space="0"/>
              <w:right w:val="single" w:color="000000" w:sz="4" w:space="0"/>
            </w:tcBorders>
            <w:vAlign w:val="center"/>
          </w:tcPr>
          <w:p w14:paraId="2EBD2FA7">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17.38</w:t>
            </w:r>
          </w:p>
        </w:tc>
      </w:tr>
      <w:tr w14:paraId="676E7B78">
        <w:tblPrEx>
          <w:tblCellMar>
            <w:top w:w="0" w:type="dxa"/>
            <w:left w:w="108" w:type="dxa"/>
            <w:bottom w:w="0" w:type="dxa"/>
            <w:right w:w="108" w:type="dxa"/>
          </w:tblCellMar>
        </w:tblPrEx>
        <w:trPr>
          <w:trHeight w:val="514"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14:paraId="4AB6019D">
            <w:pPr>
              <w:widowControl/>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国土空间控制规划编制费</w:t>
            </w:r>
          </w:p>
        </w:tc>
        <w:tc>
          <w:tcPr>
            <w:tcW w:w="2038" w:type="dxa"/>
            <w:tcBorders>
              <w:top w:val="single" w:color="auto" w:sz="4" w:space="0"/>
              <w:left w:val="nil"/>
              <w:bottom w:val="single" w:color="auto" w:sz="4" w:space="0"/>
              <w:right w:val="single" w:color="000000" w:sz="4" w:space="0"/>
            </w:tcBorders>
            <w:vAlign w:val="center"/>
          </w:tcPr>
          <w:p w14:paraId="283BAEB6">
            <w:pPr>
              <w:widowControl/>
              <w:jc w:val="center"/>
              <w:rPr>
                <w:rFonts w:ascii="Times New Roman" w:hAnsi="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39636E16">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5C7A99F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346.78</w:t>
            </w:r>
          </w:p>
        </w:tc>
      </w:tr>
      <w:tr w14:paraId="1CDAA2E0">
        <w:tblPrEx>
          <w:tblCellMar>
            <w:top w:w="0" w:type="dxa"/>
            <w:left w:w="108" w:type="dxa"/>
            <w:bottom w:w="0" w:type="dxa"/>
            <w:right w:w="108" w:type="dxa"/>
          </w:tblCellMar>
        </w:tblPrEx>
        <w:trPr>
          <w:trHeight w:val="514"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14:paraId="74F32B57">
            <w:pPr>
              <w:widowControl/>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单开门车淘汰奖补资金</w:t>
            </w:r>
          </w:p>
        </w:tc>
        <w:tc>
          <w:tcPr>
            <w:tcW w:w="2038" w:type="dxa"/>
            <w:tcBorders>
              <w:top w:val="single" w:color="auto" w:sz="4" w:space="0"/>
              <w:left w:val="nil"/>
              <w:bottom w:val="single" w:color="auto" w:sz="4" w:space="0"/>
              <w:right w:val="single" w:color="000000" w:sz="4" w:space="0"/>
            </w:tcBorders>
            <w:vAlign w:val="center"/>
          </w:tcPr>
          <w:p w14:paraId="31685017">
            <w:pPr>
              <w:widowControl/>
              <w:jc w:val="center"/>
              <w:rPr>
                <w:rFonts w:ascii="Times New Roman" w:hAnsi="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51A9A091">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138.68</w:t>
            </w:r>
          </w:p>
        </w:tc>
        <w:tc>
          <w:tcPr>
            <w:tcW w:w="1832" w:type="dxa"/>
            <w:tcBorders>
              <w:top w:val="single" w:color="auto" w:sz="4" w:space="0"/>
              <w:left w:val="nil"/>
              <w:bottom w:val="single" w:color="auto" w:sz="4" w:space="0"/>
              <w:right w:val="single" w:color="000000" w:sz="4" w:space="0"/>
            </w:tcBorders>
            <w:vAlign w:val="center"/>
          </w:tcPr>
          <w:p w14:paraId="63712A82">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138.68</w:t>
            </w:r>
          </w:p>
        </w:tc>
      </w:tr>
      <w:tr w14:paraId="4D40952B">
        <w:tblPrEx>
          <w:tblCellMar>
            <w:top w:w="0" w:type="dxa"/>
            <w:left w:w="108" w:type="dxa"/>
            <w:bottom w:w="0" w:type="dxa"/>
            <w:right w:w="108" w:type="dxa"/>
          </w:tblCellMar>
        </w:tblPrEx>
        <w:trPr>
          <w:trHeight w:val="514"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14:paraId="09357EF6">
            <w:pPr>
              <w:widowControl/>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军转干部工资等</w:t>
            </w:r>
          </w:p>
        </w:tc>
        <w:tc>
          <w:tcPr>
            <w:tcW w:w="2038" w:type="dxa"/>
            <w:tcBorders>
              <w:top w:val="single" w:color="auto" w:sz="4" w:space="0"/>
              <w:left w:val="nil"/>
              <w:bottom w:val="single" w:color="auto" w:sz="4" w:space="0"/>
              <w:right w:val="single" w:color="000000" w:sz="4" w:space="0"/>
            </w:tcBorders>
            <w:vAlign w:val="center"/>
          </w:tcPr>
          <w:p w14:paraId="3FB39C9C">
            <w:pPr>
              <w:widowControl/>
              <w:jc w:val="center"/>
              <w:rPr>
                <w:rFonts w:ascii="Times New Roman" w:hAnsi="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4B03EBF8">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7.53</w:t>
            </w:r>
          </w:p>
        </w:tc>
        <w:tc>
          <w:tcPr>
            <w:tcW w:w="1832" w:type="dxa"/>
            <w:tcBorders>
              <w:top w:val="single" w:color="auto" w:sz="4" w:space="0"/>
              <w:left w:val="nil"/>
              <w:bottom w:val="single" w:color="auto" w:sz="4" w:space="0"/>
              <w:right w:val="single" w:color="000000" w:sz="4" w:space="0"/>
            </w:tcBorders>
            <w:vAlign w:val="center"/>
          </w:tcPr>
          <w:p w14:paraId="120662C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9.26</w:t>
            </w:r>
          </w:p>
        </w:tc>
      </w:tr>
      <w:tr w14:paraId="1D2A0FC7">
        <w:tblPrEx>
          <w:tblCellMar>
            <w:top w:w="0" w:type="dxa"/>
            <w:left w:w="108" w:type="dxa"/>
            <w:bottom w:w="0" w:type="dxa"/>
            <w:right w:w="108" w:type="dxa"/>
          </w:tblCellMar>
        </w:tblPrEx>
        <w:trPr>
          <w:trHeight w:val="514"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14:paraId="000D72B4">
            <w:pPr>
              <w:widowControl/>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国防战备专项</w:t>
            </w:r>
          </w:p>
        </w:tc>
        <w:tc>
          <w:tcPr>
            <w:tcW w:w="2038" w:type="dxa"/>
            <w:tcBorders>
              <w:top w:val="single" w:color="auto" w:sz="4" w:space="0"/>
              <w:left w:val="nil"/>
              <w:bottom w:val="single" w:color="auto" w:sz="4" w:space="0"/>
              <w:right w:val="single" w:color="000000" w:sz="4" w:space="0"/>
            </w:tcBorders>
            <w:vAlign w:val="center"/>
          </w:tcPr>
          <w:p w14:paraId="10BD0A75">
            <w:pPr>
              <w:widowControl/>
              <w:jc w:val="center"/>
              <w:rPr>
                <w:rFonts w:ascii="Times New Roman" w:hAnsi="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4A0EF202">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3DF6DC41">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4.17</w:t>
            </w:r>
          </w:p>
        </w:tc>
      </w:tr>
      <w:tr w14:paraId="261CF7AB">
        <w:tblPrEx>
          <w:tblCellMar>
            <w:top w:w="0" w:type="dxa"/>
            <w:left w:w="108" w:type="dxa"/>
            <w:bottom w:w="0" w:type="dxa"/>
            <w:right w:w="108" w:type="dxa"/>
          </w:tblCellMar>
        </w:tblPrEx>
        <w:trPr>
          <w:trHeight w:val="514"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14:paraId="0A1F7379">
            <w:pPr>
              <w:widowControl/>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耒水公司向国资委借款</w:t>
            </w:r>
          </w:p>
        </w:tc>
        <w:tc>
          <w:tcPr>
            <w:tcW w:w="2038" w:type="dxa"/>
            <w:tcBorders>
              <w:top w:val="single" w:color="auto" w:sz="4" w:space="0"/>
              <w:left w:val="nil"/>
              <w:bottom w:val="single" w:color="auto" w:sz="4" w:space="0"/>
              <w:right w:val="single" w:color="000000" w:sz="4" w:space="0"/>
            </w:tcBorders>
            <w:vAlign w:val="center"/>
          </w:tcPr>
          <w:p w14:paraId="3597DA66">
            <w:pPr>
              <w:widowControl/>
              <w:jc w:val="center"/>
              <w:rPr>
                <w:rFonts w:ascii="Times New Roman" w:hAnsi="Times New Roman"/>
                <w:kern w:val="0"/>
                <w:szCs w:val="21"/>
              </w:rPr>
            </w:pPr>
          </w:p>
        </w:tc>
        <w:tc>
          <w:tcPr>
            <w:tcW w:w="2240" w:type="dxa"/>
            <w:tcBorders>
              <w:top w:val="single" w:color="auto" w:sz="4" w:space="0"/>
              <w:left w:val="nil"/>
              <w:bottom w:val="single" w:color="auto" w:sz="4" w:space="0"/>
              <w:right w:val="single" w:color="000000" w:sz="4" w:space="0"/>
            </w:tcBorders>
            <w:vAlign w:val="center"/>
          </w:tcPr>
          <w:p w14:paraId="66BFA6DB">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400</w:t>
            </w:r>
          </w:p>
        </w:tc>
        <w:tc>
          <w:tcPr>
            <w:tcW w:w="1832" w:type="dxa"/>
            <w:tcBorders>
              <w:top w:val="single" w:color="auto" w:sz="4" w:space="0"/>
              <w:left w:val="nil"/>
              <w:bottom w:val="single" w:color="auto" w:sz="4" w:space="0"/>
              <w:right w:val="single" w:color="000000" w:sz="4" w:space="0"/>
            </w:tcBorders>
            <w:vAlign w:val="center"/>
          </w:tcPr>
          <w:p w14:paraId="08BD9815">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400</w:t>
            </w:r>
          </w:p>
        </w:tc>
      </w:tr>
      <w:tr w14:paraId="75471C59">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3A207AFD">
            <w:pPr>
              <w:widowControl/>
              <w:ind w:left="2940" w:hanging="2940" w:hangingChars="1400"/>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 xml:space="preserve"> </w:t>
            </w:r>
            <w:r>
              <w:rPr>
                <w:rFonts w:hint="eastAsia" w:ascii="Times New Roman" w:hAnsi="Times New Roman"/>
                <w:kern w:val="0"/>
                <w:szCs w:val="21"/>
                <w:lang w:val="en-US" w:eastAsia="zh-CN"/>
              </w:rPr>
              <w:t xml:space="preserve">                                                                                                                                                                                                                                                                                                                                                   </w:t>
            </w:r>
            <w:r>
              <w:rPr>
                <w:rFonts w:hint="eastAsia" w:ascii="Times New Roman" w:hAnsi="Times New Roman"/>
                <w:kern w:val="0"/>
                <w:szCs w:val="21"/>
                <w:lang w:eastAsia="zh-CN"/>
              </w:rPr>
              <w:t>创文创卫专项</w:t>
            </w:r>
          </w:p>
        </w:tc>
        <w:tc>
          <w:tcPr>
            <w:tcW w:w="2038" w:type="dxa"/>
            <w:tcBorders>
              <w:top w:val="single" w:color="auto" w:sz="4" w:space="0"/>
              <w:left w:val="nil"/>
              <w:bottom w:val="single" w:color="auto" w:sz="4" w:space="0"/>
              <w:right w:val="single" w:color="000000" w:sz="4" w:space="0"/>
            </w:tcBorders>
            <w:vAlign w:val="center"/>
          </w:tcPr>
          <w:p w14:paraId="75768289">
            <w:pPr>
              <w:widowControl/>
              <w:jc w:val="center"/>
              <w:rPr>
                <w:rFonts w:hint="eastAsia" w:ascii="Times New Roman" w:hAnsi="Times New Roman"/>
                <w:kern w:val="0"/>
                <w:szCs w:val="21"/>
                <w:lang w:val="en-US" w:eastAsia="zh-CN"/>
              </w:rPr>
            </w:pPr>
          </w:p>
        </w:tc>
        <w:tc>
          <w:tcPr>
            <w:tcW w:w="2240" w:type="dxa"/>
            <w:tcBorders>
              <w:top w:val="single" w:color="auto" w:sz="4" w:space="0"/>
              <w:left w:val="nil"/>
              <w:bottom w:val="single" w:color="auto" w:sz="4" w:space="0"/>
              <w:right w:val="single" w:color="000000" w:sz="4" w:space="0"/>
            </w:tcBorders>
            <w:vAlign w:val="center"/>
          </w:tcPr>
          <w:p w14:paraId="37E239CA">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331EEF42">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12.93</w:t>
            </w:r>
          </w:p>
        </w:tc>
      </w:tr>
      <w:tr w14:paraId="6E4F5BA0">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4994B222">
            <w:pPr>
              <w:widowControl/>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农村公路专项资金</w:t>
            </w:r>
          </w:p>
        </w:tc>
        <w:tc>
          <w:tcPr>
            <w:tcW w:w="2038" w:type="dxa"/>
            <w:tcBorders>
              <w:top w:val="single" w:color="auto" w:sz="4" w:space="0"/>
              <w:left w:val="nil"/>
              <w:bottom w:val="single" w:color="auto" w:sz="4" w:space="0"/>
              <w:right w:val="single" w:color="000000" w:sz="4" w:space="0"/>
            </w:tcBorders>
            <w:vAlign w:val="center"/>
          </w:tcPr>
          <w:p w14:paraId="38A24509">
            <w:pPr>
              <w:widowControl/>
              <w:jc w:val="center"/>
              <w:rPr>
                <w:rFonts w:hint="eastAsia" w:ascii="Times New Roman" w:hAnsi="Times New Roman"/>
                <w:kern w:val="0"/>
                <w:szCs w:val="21"/>
                <w:lang w:val="en-US" w:eastAsia="zh-CN"/>
              </w:rPr>
            </w:pPr>
          </w:p>
        </w:tc>
        <w:tc>
          <w:tcPr>
            <w:tcW w:w="2240" w:type="dxa"/>
            <w:tcBorders>
              <w:top w:val="single" w:color="auto" w:sz="4" w:space="0"/>
              <w:left w:val="nil"/>
              <w:bottom w:val="single" w:color="auto" w:sz="4" w:space="0"/>
              <w:right w:val="single" w:color="000000" w:sz="4" w:space="0"/>
            </w:tcBorders>
            <w:vAlign w:val="center"/>
          </w:tcPr>
          <w:p w14:paraId="438933D6">
            <w:pPr>
              <w:widowControl/>
              <w:jc w:val="center"/>
              <w:rPr>
                <w:rFonts w:ascii="Times New Roman" w:hAnsi="Times New Roman"/>
                <w:kern w:val="0"/>
                <w:szCs w:val="21"/>
              </w:rPr>
            </w:pPr>
          </w:p>
        </w:tc>
        <w:tc>
          <w:tcPr>
            <w:tcW w:w="1832" w:type="dxa"/>
            <w:tcBorders>
              <w:top w:val="single" w:color="auto" w:sz="4" w:space="0"/>
              <w:left w:val="nil"/>
              <w:bottom w:val="single" w:color="auto" w:sz="4" w:space="0"/>
              <w:right w:val="single" w:color="000000" w:sz="4" w:space="0"/>
            </w:tcBorders>
            <w:vAlign w:val="center"/>
          </w:tcPr>
          <w:p w14:paraId="3C2E67BC">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145.38</w:t>
            </w:r>
          </w:p>
        </w:tc>
      </w:tr>
      <w:tr w14:paraId="2C3DA118">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5607BC0E">
            <w:pPr>
              <w:widowControl/>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铁路专线专项资金</w:t>
            </w:r>
          </w:p>
        </w:tc>
        <w:tc>
          <w:tcPr>
            <w:tcW w:w="2038" w:type="dxa"/>
            <w:tcBorders>
              <w:top w:val="single" w:color="auto" w:sz="4" w:space="0"/>
              <w:left w:val="nil"/>
              <w:bottom w:val="single" w:color="auto" w:sz="4" w:space="0"/>
              <w:right w:val="single" w:color="000000" w:sz="4" w:space="0"/>
            </w:tcBorders>
            <w:vAlign w:val="center"/>
          </w:tcPr>
          <w:p w14:paraId="03FE39E8">
            <w:pPr>
              <w:widowControl/>
              <w:jc w:val="center"/>
              <w:rPr>
                <w:rFonts w:hint="eastAsia" w:ascii="Times New Roman" w:hAnsi="Times New Roman"/>
                <w:kern w:val="0"/>
                <w:szCs w:val="21"/>
                <w:lang w:val="en-US" w:eastAsia="zh-CN"/>
              </w:rPr>
            </w:pPr>
          </w:p>
        </w:tc>
        <w:tc>
          <w:tcPr>
            <w:tcW w:w="2240" w:type="dxa"/>
            <w:tcBorders>
              <w:top w:val="single" w:color="auto" w:sz="4" w:space="0"/>
              <w:left w:val="nil"/>
              <w:bottom w:val="single" w:color="auto" w:sz="4" w:space="0"/>
              <w:right w:val="single" w:color="000000" w:sz="4" w:space="0"/>
            </w:tcBorders>
            <w:vAlign w:val="center"/>
          </w:tcPr>
          <w:p w14:paraId="4EAA7C6F">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69</w:t>
            </w:r>
          </w:p>
        </w:tc>
        <w:tc>
          <w:tcPr>
            <w:tcW w:w="1832" w:type="dxa"/>
            <w:tcBorders>
              <w:top w:val="single" w:color="auto" w:sz="4" w:space="0"/>
              <w:left w:val="nil"/>
              <w:bottom w:val="single" w:color="auto" w:sz="4" w:space="0"/>
              <w:right w:val="single" w:color="000000" w:sz="4" w:space="0"/>
            </w:tcBorders>
            <w:vAlign w:val="center"/>
          </w:tcPr>
          <w:p w14:paraId="2987D99B">
            <w:pPr>
              <w:widowControl/>
              <w:jc w:val="center"/>
              <w:rPr>
                <w:rFonts w:ascii="Times New Roman" w:hAnsi="Times New Roman"/>
                <w:kern w:val="0"/>
                <w:szCs w:val="21"/>
              </w:rPr>
            </w:pPr>
          </w:p>
        </w:tc>
      </w:tr>
      <w:tr w14:paraId="11A56B44">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6B78A3C0">
            <w:pPr>
              <w:widowControl/>
              <w:jc w:val="left"/>
              <w:rPr>
                <w:rFonts w:hint="eastAsia" w:ascii="Times New Roman" w:hAnsi="Times New Roman" w:eastAsia="宋体"/>
                <w:kern w:val="0"/>
                <w:szCs w:val="21"/>
                <w:lang w:eastAsia="zh-CN"/>
              </w:rPr>
            </w:pPr>
            <w:r>
              <w:rPr>
                <w:rFonts w:hint="eastAsia" w:ascii="Times New Roman" w:hAnsi="Times New Roman"/>
                <w:kern w:val="0"/>
                <w:szCs w:val="21"/>
                <w:lang w:eastAsia="zh-CN"/>
              </w:rPr>
              <w:t>治超平台升级改造和运维</w:t>
            </w:r>
          </w:p>
        </w:tc>
        <w:tc>
          <w:tcPr>
            <w:tcW w:w="2038" w:type="dxa"/>
            <w:tcBorders>
              <w:top w:val="single" w:color="auto" w:sz="4" w:space="0"/>
              <w:left w:val="nil"/>
              <w:bottom w:val="single" w:color="auto" w:sz="4" w:space="0"/>
              <w:right w:val="single" w:color="000000" w:sz="4" w:space="0"/>
            </w:tcBorders>
            <w:vAlign w:val="center"/>
          </w:tcPr>
          <w:p w14:paraId="32A660E4">
            <w:pPr>
              <w:widowControl/>
              <w:jc w:val="center"/>
              <w:rPr>
                <w:rFonts w:hint="eastAsia" w:ascii="Times New Roman" w:hAnsi="Times New Roman"/>
                <w:kern w:val="0"/>
                <w:szCs w:val="21"/>
                <w:lang w:val="en-US" w:eastAsia="zh-CN"/>
              </w:rPr>
            </w:pPr>
          </w:p>
        </w:tc>
        <w:tc>
          <w:tcPr>
            <w:tcW w:w="2240" w:type="dxa"/>
            <w:tcBorders>
              <w:top w:val="single" w:color="auto" w:sz="4" w:space="0"/>
              <w:left w:val="nil"/>
              <w:bottom w:val="single" w:color="auto" w:sz="4" w:space="0"/>
              <w:right w:val="single" w:color="000000" w:sz="4" w:space="0"/>
            </w:tcBorders>
            <w:vAlign w:val="center"/>
          </w:tcPr>
          <w:p w14:paraId="64A2BA0D">
            <w:pPr>
              <w:widowControl/>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48</w:t>
            </w:r>
          </w:p>
        </w:tc>
        <w:tc>
          <w:tcPr>
            <w:tcW w:w="1832" w:type="dxa"/>
            <w:tcBorders>
              <w:top w:val="single" w:color="auto" w:sz="4" w:space="0"/>
              <w:left w:val="nil"/>
              <w:bottom w:val="single" w:color="auto" w:sz="4" w:space="0"/>
              <w:right w:val="single" w:color="000000" w:sz="4" w:space="0"/>
            </w:tcBorders>
            <w:vAlign w:val="center"/>
          </w:tcPr>
          <w:p w14:paraId="49D0AE60">
            <w:pPr>
              <w:widowControl/>
              <w:jc w:val="center"/>
              <w:rPr>
                <w:rFonts w:ascii="Times New Roman" w:hAnsi="Times New Roman"/>
                <w:kern w:val="0"/>
                <w:szCs w:val="21"/>
              </w:rPr>
            </w:pPr>
          </w:p>
        </w:tc>
      </w:tr>
      <w:tr w14:paraId="417DAF02">
        <w:tblPrEx>
          <w:tblCellMar>
            <w:top w:w="0" w:type="dxa"/>
            <w:left w:w="108" w:type="dxa"/>
            <w:bottom w:w="0" w:type="dxa"/>
            <w:right w:w="108" w:type="dxa"/>
          </w:tblCellMar>
        </w:tblPrEx>
        <w:trPr>
          <w:trHeight w:val="514" w:hRule="atLeast"/>
          <w:jc w:val="center"/>
        </w:trPr>
        <w:tc>
          <w:tcPr>
            <w:tcW w:w="3354" w:type="dxa"/>
            <w:tcBorders>
              <w:top w:val="nil"/>
              <w:left w:val="single" w:color="auto" w:sz="4" w:space="0"/>
              <w:bottom w:val="single" w:color="auto" w:sz="4" w:space="0"/>
              <w:right w:val="single" w:color="auto" w:sz="4" w:space="0"/>
            </w:tcBorders>
            <w:vAlign w:val="center"/>
          </w:tcPr>
          <w:p w14:paraId="1E84B515">
            <w:pPr>
              <w:widowControl/>
              <w:jc w:val="left"/>
              <w:rPr>
                <w:rFonts w:ascii="Times New Roman" w:hAnsi="Times New Roman" w:eastAsia="Times New Roman"/>
                <w:kern w:val="0"/>
                <w:szCs w:val="21"/>
              </w:rPr>
            </w:pPr>
            <w:r>
              <w:rPr>
                <w:rFonts w:ascii="Times New Roman" w:hAnsi="Times New Roman"/>
                <w:kern w:val="0"/>
                <w:szCs w:val="21"/>
              </w:rPr>
              <w:t>政府采购金额</w:t>
            </w:r>
          </w:p>
        </w:tc>
        <w:tc>
          <w:tcPr>
            <w:tcW w:w="2038" w:type="dxa"/>
            <w:tcBorders>
              <w:top w:val="single" w:color="auto" w:sz="4" w:space="0"/>
              <w:left w:val="nil"/>
              <w:bottom w:val="single" w:color="auto" w:sz="4" w:space="0"/>
              <w:right w:val="single" w:color="000000" w:sz="4" w:space="0"/>
            </w:tcBorders>
            <w:vAlign w:val="center"/>
          </w:tcPr>
          <w:p w14:paraId="09CDA4A5">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405.81</w:t>
            </w:r>
            <w:r>
              <w:rPr>
                <w:rFonts w:ascii="Times New Roman" w:hAnsi="Times New Roman"/>
                <w:kern w:val="0"/>
                <w:szCs w:val="21"/>
              </w:rPr>
              <w:t>　</w:t>
            </w:r>
          </w:p>
        </w:tc>
        <w:tc>
          <w:tcPr>
            <w:tcW w:w="2240" w:type="dxa"/>
            <w:tcBorders>
              <w:top w:val="single" w:color="auto" w:sz="4" w:space="0"/>
              <w:left w:val="nil"/>
              <w:bottom w:val="single" w:color="auto" w:sz="4" w:space="0"/>
              <w:right w:val="single" w:color="000000" w:sz="4" w:space="0"/>
            </w:tcBorders>
            <w:vAlign w:val="center"/>
          </w:tcPr>
          <w:p w14:paraId="6D91DF31">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307.5</w:t>
            </w:r>
            <w:r>
              <w:rPr>
                <w:rFonts w:ascii="Times New Roman" w:hAnsi="Times New Roman"/>
                <w:kern w:val="0"/>
                <w:szCs w:val="21"/>
              </w:rPr>
              <w:t>　</w:t>
            </w:r>
          </w:p>
        </w:tc>
        <w:tc>
          <w:tcPr>
            <w:tcW w:w="1832" w:type="dxa"/>
            <w:tcBorders>
              <w:top w:val="single" w:color="auto" w:sz="4" w:space="0"/>
              <w:left w:val="nil"/>
              <w:bottom w:val="single" w:color="auto" w:sz="4" w:space="0"/>
              <w:right w:val="single" w:color="000000" w:sz="4" w:space="0"/>
            </w:tcBorders>
            <w:vAlign w:val="center"/>
          </w:tcPr>
          <w:p w14:paraId="5ABDE7D2">
            <w:pPr>
              <w:widowControl/>
              <w:jc w:val="center"/>
              <w:rPr>
                <w:rFonts w:ascii="Times New Roman" w:hAnsi="Times New Roman" w:eastAsia="Times New Roman"/>
                <w:kern w:val="0"/>
                <w:szCs w:val="21"/>
              </w:rPr>
            </w:pPr>
            <w:r>
              <w:rPr>
                <w:rFonts w:hint="eastAsia" w:ascii="Times New Roman" w:hAnsi="Times New Roman"/>
                <w:kern w:val="0"/>
                <w:szCs w:val="21"/>
                <w:lang w:val="en-US" w:eastAsia="zh-CN"/>
              </w:rPr>
              <w:t>280.58</w:t>
            </w:r>
            <w:r>
              <w:rPr>
                <w:rFonts w:ascii="Times New Roman" w:hAnsi="Times New Roman"/>
                <w:kern w:val="0"/>
                <w:szCs w:val="21"/>
              </w:rPr>
              <w:t>　</w:t>
            </w:r>
          </w:p>
        </w:tc>
      </w:tr>
      <w:tr w14:paraId="6BCD5A87">
        <w:tblPrEx>
          <w:tblCellMar>
            <w:top w:w="0" w:type="dxa"/>
            <w:left w:w="108" w:type="dxa"/>
            <w:bottom w:w="0" w:type="dxa"/>
            <w:right w:w="108" w:type="dxa"/>
          </w:tblCellMar>
        </w:tblPrEx>
        <w:trPr>
          <w:trHeight w:val="875" w:hRule="atLeast"/>
          <w:jc w:val="center"/>
        </w:trPr>
        <w:tc>
          <w:tcPr>
            <w:tcW w:w="3354" w:type="dxa"/>
            <w:tcBorders>
              <w:top w:val="nil"/>
              <w:left w:val="single" w:color="auto" w:sz="4" w:space="0"/>
              <w:bottom w:val="single" w:color="auto" w:sz="4" w:space="0"/>
              <w:right w:val="single" w:color="auto" w:sz="4" w:space="0"/>
            </w:tcBorders>
            <w:vAlign w:val="center"/>
          </w:tcPr>
          <w:p w14:paraId="2EF5D60E">
            <w:pPr>
              <w:widowControl/>
              <w:jc w:val="center"/>
              <w:rPr>
                <w:rFonts w:ascii="Times New Roman" w:hAnsi="Times New Roman" w:eastAsia="Times New Roman"/>
                <w:kern w:val="0"/>
                <w:szCs w:val="21"/>
              </w:rPr>
            </w:pPr>
            <w:r>
              <w:rPr>
                <w:rFonts w:ascii="Times New Roman" w:hAnsi="Times New Roman"/>
                <w:kern w:val="0"/>
                <w:szCs w:val="21"/>
              </w:rPr>
              <w:t>厉行节约保障措施</w:t>
            </w:r>
          </w:p>
        </w:tc>
        <w:tc>
          <w:tcPr>
            <w:tcW w:w="6110" w:type="dxa"/>
            <w:gridSpan w:val="3"/>
            <w:tcBorders>
              <w:top w:val="single" w:color="auto" w:sz="4" w:space="0"/>
              <w:left w:val="nil"/>
              <w:bottom w:val="single" w:color="auto" w:sz="4" w:space="0"/>
              <w:right w:val="single" w:color="000000" w:sz="4" w:space="0"/>
            </w:tcBorders>
            <w:vAlign w:val="center"/>
          </w:tcPr>
          <w:p w14:paraId="1A30B41A">
            <w:pPr>
              <w:widowControl/>
              <w:numPr>
                <w:ilvl w:val="0"/>
                <w:numId w:val="5"/>
              </w:numPr>
              <w:rPr>
                <w:rFonts w:hint="eastAsia" w:ascii="Times New Roman" w:hAnsi="Times New Roman"/>
                <w:kern w:val="0"/>
                <w:szCs w:val="21"/>
              </w:rPr>
            </w:pPr>
            <w:r>
              <w:rPr>
                <w:rFonts w:hint="eastAsia" w:ascii="Times New Roman" w:hAnsi="Times New Roman"/>
                <w:kern w:val="0"/>
                <w:szCs w:val="21"/>
              </w:rPr>
              <w:t>严格控制公务接待和差旅费用支出，制定公务接待标准，严禁超标准接待。严控公务人员出差规模和数量、天数。</w:t>
            </w:r>
          </w:p>
          <w:p w14:paraId="349E09DB">
            <w:pPr>
              <w:widowControl/>
              <w:numPr>
                <w:ilvl w:val="0"/>
                <w:numId w:val="5"/>
              </w:numPr>
              <w:rPr>
                <w:rFonts w:ascii="Times New Roman" w:hAnsi="Times New Roman"/>
                <w:kern w:val="0"/>
                <w:szCs w:val="21"/>
              </w:rPr>
            </w:pPr>
            <w:r>
              <w:rPr>
                <w:rFonts w:hint="eastAsia" w:ascii="Times New Roman" w:hAnsi="Times New Roman"/>
                <w:kern w:val="0"/>
                <w:szCs w:val="21"/>
              </w:rPr>
              <w:t>严格控制办公设施设备的建设和购置，购置必须本着节约的原则，对急需、</w:t>
            </w:r>
            <w:r>
              <w:rPr>
                <w:rFonts w:hint="eastAsia" w:ascii="Times New Roman" w:hAnsi="Times New Roman"/>
                <w:kern w:val="0"/>
                <w:szCs w:val="21"/>
                <w:lang w:eastAsia="zh-CN"/>
              </w:rPr>
              <w:t>必需的设备</w:t>
            </w:r>
            <w:r>
              <w:rPr>
                <w:rFonts w:hint="eastAsia" w:ascii="Times New Roman" w:hAnsi="Times New Roman"/>
                <w:kern w:val="0"/>
                <w:szCs w:val="21"/>
              </w:rPr>
              <w:t>严格审批购买。</w:t>
            </w:r>
          </w:p>
          <w:p w14:paraId="164AED58">
            <w:pPr>
              <w:widowControl/>
              <w:numPr>
                <w:ilvl w:val="0"/>
                <w:numId w:val="5"/>
              </w:numPr>
              <w:rPr>
                <w:rFonts w:ascii="Times New Roman" w:hAnsi="Times New Roman"/>
                <w:kern w:val="0"/>
                <w:szCs w:val="21"/>
              </w:rPr>
            </w:pPr>
            <w:r>
              <w:rPr>
                <w:rFonts w:hint="eastAsia" w:ascii="Times New Roman" w:hAnsi="Times New Roman"/>
                <w:kern w:val="0"/>
                <w:szCs w:val="21"/>
              </w:rPr>
              <w:t>控制会议、文件等一般性支出，强化日常节约管理，推行无纸化办公，控制会议规模，能不开的会坚决不开，精简会议内容，提倡开短会、讲短话，提高开会效率。</w:t>
            </w:r>
          </w:p>
          <w:p w14:paraId="3FC2BD53">
            <w:pPr>
              <w:widowControl/>
              <w:numPr>
                <w:ilvl w:val="0"/>
                <w:numId w:val="5"/>
              </w:numPr>
              <w:rPr>
                <w:rFonts w:ascii="Times New Roman" w:hAnsi="Times New Roman" w:eastAsia="宋体" w:cs="Times New Roman"/>
                <w:kern w:val="0"/>
                <w:sz w:val="21"/>
                <w:szCs w:val="21"/>
                <w:lang w:val="en-US" w:eastAsia="zh-CN" w:bidi="ar-SA"/>
              </w:rPr>
            </w:pPr>
            <w:r>
              <w:rPr>
                <w:rFonts w:hint="eastAsia" w:ascii="Times New Roman" w:hAnsi="Times New Roman"/>
                <w:kern w:val="0"/>
                <w:szCs w:val="21"/>
              </w:rPr>
              <w:t>制定切实可行的用水、用电、用油和通信费措施，车辆出行一律派派车单。</w:t>
            </w:r>
          </w:p>
        </w:tc>
      </w:tr>
    </w:tbl>
    <w:p w14:paraId="1A13366E">
      <w:pPr>
        <w:rPr>
          <w:rFonts w:ascii="Times New Roman" w:hAnsi="Times New Roman"/>
          <w:kern w:val="0"/>
          <w:sz w:val="22"/>
        </w:rPr>
      </w:pPr>
      <w:r>
        <w:rPr>
          <w:rFonts w:ascii="Times New Roman" w:hAnsi="Times New Roman"/>
          <w:kern w:val="0"/>
          <w:sz w:val="22"/>
        </w:rPr>
        <w:t>说明：“项目支出”需要填报基本支出以外的所有项目支出情况，包括业务工作项目、运行维护项目和市级专项资金等；“公用经费”填报基本支出中的一般商品和服务支出。</w:t>
      </w:r>
    </w:p>
    <w:p w14:paraId="2B094725">
      <w:pPr>
        <w:rPr>
          <w:rFonts w:ascii="Times New Roman" w:hAnsi="Times New Roman"/>
          <w:kern w:val="0"/>
          <w:sz w:val="22"/>
        </w:rPr>
      </w:pPr>
    </w:p>
    <w:p w14:paraId="5CB14C20">
      <w:pPr>
        <w:rPr>
          <w:rFonts w:ascii="Times New Roman" w:hAnsi="Times New Roman"/>
          <w:kern w:val="0"/>
          <w:sz w:val="22"/>
        </w:rPr>
      </w:pPr>
    </w:p>
    <w:p w14:paraId="071D2086">
      <w:pPr>
        <w:rPr>
          <w:rFonts w:ascii="Times New Roman" w:hAnsi="Times New Roman" w:eastAsia="黑体"/>
          <w:sz w:val="32"/>
          <w:szCs w:val="32"/>
        </w:rPr>
      </w:pPr>
      <w:r>
        <w:rPr>
          <w:rFonts w:ascii="Times New Roman" w:hAnsi="Times New Roman" w:eastAsia="仿宋_GB2312"/>
          <w:sz w:val="24"/>
        </w:rPr>
        <w:t>填表人：       填报日期：        联系电话：       单位负责人签字：</w:t>
      </w:r>
    </w:p>
    <w:p w14:paraId="5498C17E">
      <w:pPr>
        <w:rPr>
          <w:rFonts w:ascii="Times New Roman" w:hAnsi="Times New Roman"/>
          <w:kern w:val="0"/>
          <w:sz w:val="22"/>
        </w:rPr>
      </w:pPr>
    </w:p>
    <w:p w14:paraId="392CE7A9">
      <w:pPr>
        <w:rPr>
          <w:rFonts w:ascii="Times New Roman" w:hAnsi="Times New Roman" w:eastAsia="黑体"/>
          <w:sz w:val="32"/>
          <w:szCs w:val="32"/>
        </w:rPr>
      </w:pPr>
    </w:p>
    <w:p w14:paraId="6D1CD6E7">
      <w:pPr>
        <w:rPr>
          <w:rFonts w:ascii="Times New Roman" w:hAnsi="Times New Roman" w:eastAsia="黑体"/>
        </w:rPr>
      </w:pPr>
      <w:r>
        <w:rPr>
          <w:rFonts w:ascii="Times New Roman" w:hAnsi="Times New Roman" w:eastAsia="黑体"/>
          <w:sz w:val="32"/>
          <w:szCs w:val="32"/>
        </w:rPr>
        <w:t>附件3</w:t>
      </w:r>
    </w:p>
    <w:tbl>
      <w:tblPr>
        <w:tblStyle w:val="9"/>
        <w:tblW w:w="9999" w:type="dxa"/>
        <w:jc w:val="center"/>
        <w:tblLayout w:type="fixed"/>
        <w:tblCellMar>
          <w:top w:w="0" w:type="dxa"/>
          <w:left w:w="108" w:type="dxa"/>
          <w:bottom w:w="0" w:type="dxa"/>
          <w:right w:w="108" w:type="dxa"/>
        </w:tblCellMar>
      </w:tblPr>
      <w:tblGrid>
        <w:gridCol w:w="1363"/>
        <w:gridCol w:w="1020"/>
        <w:gridCol w:w="1110"/>
        <w:gridCol w:w="1125"/>
        <w:gridCol w:w="1110"/>
        <w:gridCol w:w="255"/>
        <w:gridCol w:w="810"/>
        <w:gridCol w:w="210"/>
        <w:gridCol w:w="1116"/>
        <w:gridCol w:w="609"/>
        <w:gridCol w:w="300"/>
        <w:gridCol w:w="971"/>
      </w:tblGrid>
      <w:tr w14:paraId="11EC5756">
        <w:tblPrEx>
          <w:tblCellMar>
            <w:top w:w="0" w:type="dxa"/>
            <w:left w:w="108" w:type="dxa"/>
            <w:bottom w:w="0" w:type="dxa"/>
            <w:right w:w="108" w:type="dxa"/>
          </w:tblCellMar>
        </w:tblPrEx>
        <w:trPr>
          <w:trHeight w:val="549" w:hRule="atLeast"/>
          <w:jc w:val="center"/>
        </w:trPr>
        <w:tc>
          <w:tcPr>
            <w:tcW w:w="9999" w:type="dxa"/>
            <w:gridSpan w:val="12"/>
            <w:tcBorders>
              <w:top w:val="nil"/>
              <w:left w:val="nil"/>
              <w:bottom w:val="nil"/>
              <w:right w:val="nil"/>
            </w:tcBorders>
            <w:shd w:val="clear" w:color="auto" w:fill="auto"/>
            <w:noWrap/>
            <w:vAlign w:val="center"/>
          </w:tcPr>
          <w:p w14:paraId="65BA7A4A">
            <w:pPr>
              <w:ind w:firstLine="2880" w:firstLineChars="800"/>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部门整体支出绩效自评表</w:t>
            </w:r>
          </w:p>
        </w:tc>
      </w:tr>
      <w:tr w14:paraId="7E33776C">
        <w:tblPrEx>
          <w:tblCellMar>
            <w:top w:w="0" w:type="dxa"/>
            <w:left w:w="108" w:type="dxa"/>
            <w:bottom w:w="0" w:type="dxa"/>
            <w:right w:w="108" w:type="dxa"/>
          </w:tblCellMar>
        </w:tblPrEx>
        <w:trPr>
          <w:trHeight w:val="270" w:hRule="atLeast"/>
          <w:jc w:val="center"/>
        </w:trPr>
        <w:tc>
          <w:tcPr>
            <w:tcW w:w="9999" w:type="dxa"/>
            <w:gridSpan w:val="12"/>
            <w:tcBorders>
              <w:top w:val="nil"/>
              <w:left w:val="nil"/>
              <w:bottom w:val="single" w:color="auto" w:sz="4" w:space="0"/>
              <w:right w:val="nil"/>
            </w:tcBorders>
            <w:shd w:val="clear" w:color="auto" w:fill="auto"/>
            <w:noWrap/>
            <w:vAlign w:val="center"/>
          </w:tcPr>
          <w:p w14:paraId="571300B6">
            <w:pPr>
              <w:widowControl/>
              <w:rPr>
                <w:rFonts w:hint="default" w:ascii="Times New Roman" w:hAnsi="Times New Roman" w:eastAsia="宋体"/>
                <w:color w:val="000000"/>
                <w:kern w:val="0"/>
                <w:sz w:val="22"/>
                <w:lang w:val="en-US" w:eastAsia="zh-CN"/>
              </w:rPr>
            </w:pPr>
            <w:r>
              <w:rPr>
                <w:rFonts w:ascii="Times New Roman" w:hAnsi="Times New Roman"/>
                <w:color w:val="000000"/>
                <w:kern w:val="0"/>
                <w:sz w:val="22"/>
              </w:rPr>
              <w:t>填报单位： （盖章）</w:t>
            </w:r>
            <w:r>
              <w:rPr>
                <w:rFonts w:hint="eastAsia" w:ascii="Times New Roman" w:hAnsi="Times New Roman"/>
                <w:color w:val="000000"/>
                <w:kern w:val="0"/>
                <w:sz w:val="22"/>
                <w:lang w:val="en-US" w:eastAsia="zh-CN"/>
              </w:rPr>
              <w:t xml:space="preserve">                 （2021年度）</w:t>
            </w:r>
          </w:p>
        </w:tc>
      </w:tr>
      <w:tr w14:paraId="685C6195">
        <w:tblPrEx>
          <w:tblCellMar>
            <w:top w:w="0" w:type="dxa"/>
            <w:left w:w="108" w:type="dxa"/>
            <w:bottom w:w="0" w:type="dxa"/>
            <w:right w:w="108" w:type="dxa"/>
          </w:tblCellMar>
        </w:tblPrEx>
        <w:trPr>
          <w:trHeight w:val="480" w:hRule="atLeast"/>
          <w:jc w:val="center"/>
        </w:trPr>
        <w:tc>
          <w:tcPr>
            <w:tcW w:w="1363" w:type="dxa"/>
            <w:tcBorders>
              <w:top w:val="nil"/>
              <w:left w:val="single" w:color="auto" w:sz="4" w:space="0"/>
              <w:bottom w:val="single" w:color="auto" w:sz="4" w:space="0"/>
              <w:right w:val="single" w:color="auto" w:sz="4" w:space="0"/>
            </w:tcBorders>
            <w:shd w:val="clear" w:color="auto" w:fill="auto"/>
            <w:noWrap/>
            <w:vAlign w:val="center"/>
          </w:tcPr>
          <w:p w14:paraId="45E2BA21">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部门名称</w:t>
            </w: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54C865C4">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衡阳市交通运输局</w:t>
            </w:r>
            <w:r>
              <w:rPr>
                <w:rFonts w:ascii="Times New Roman" w:hAnsi="Times New Roman" w:eastAsia="仿宋_GB2312"/>
                <w:color w:val="000000"/>
                <w:kern w:val="0"/>
                <w:szCs w:val="21"/>
              </w:rPr>
              <w:t>　</w:t>
            </w:r>
          </w:p>
        </w:tc>
        <w:tc>
          <w:tcPr>
            <w:tcW w:w="1020" w:type="dxa"/>
            <w:gridSpan w:val="2"/>
            <w:tcBorders>
              <w:top w:val="single" w:color="auto" w:sz="4" w:space="0"/>
              <w:left w:val="nil"/>
              <w:bottom w:val="single" w:color="auto" w:sz="4" w:space="0"/>
              <w:right w:val="single" w:color="000000" w:sz="4" w:space="0"/>
            </w:tcBorders>
            <w:shd w:val="clear" w:color="auto" w:fill="auto"/>
            <w:noWrap/>
            <w:vAlign w:val="center"/>
          </w:tcPr>
          <w:p w14:paraId="01347B4C">
            <w:pPr>
              <w:widowControl/>
              <w:jc w:val="center"/>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执行数</w:t>
            </w:r>
          </w:p>
        </w:tc>
        <w:tc>
          <w:tcPr>
            <w:tcW w:w="1116" w:type="dxa"/>
            <w:tcBorders>
              <w:top w:val="single" w:color="auto" w:sz="4" w:space="0"/>
              <w:left w:val="nil"/>
              <w:bottom w:val="single" w:color="auto" w:sz="4" w:space="0"/>
              <w:right w:val="single" w:color="000000" w:sz="4" w:space="0"/>
            </w:tcBorders>
            <w:shd w:val="clear" w:color="auto" w:fill="auto"/>
            <w:noWrap/>
            <w:vAlign w:val="top"/>
          </w:tcPr>
          <w:p w14:paraId="4D6FAB71">
            <w:pPr>
              <w:keepNext w:val="0"/>
              <w:keepLines w:val="0"/>
              <w:pageBreakBefore w:val="0"/>
              <w:widowControl/>
              <w:kinsoku/>
              <w:wordWrap/>
              <w:overflowPunct/>
              <w:topLinePunct w:val="0"/>
              <w:autoSpaceDE/>
              <w:autoSpaceDN/>
              <w:bidi w:val="0"/>
              <w:adjustRightInd/>
              <w:snapToGrid/>
              <w:spacing w:line="240" w:lineRule="exact"/>
              <w:ind w:left="0" w:leftChars="0"/>
              <w:jc w:val="center"/>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资金执行率</w:t>
            </w:r>
          </w:p>
        </w:tc>
        <w:tc>
          <w:tcPr>
            <w:tcW w:w="909" w:type="dxa"/>
            <w:gridSpan w:val="2"/>
            <w:tcBorders>
              <w:top w:val="single" w:color="auto" w:sz="4" w:space="0"/>
              <w:left w:val="nil"/>
              <w:bottom w:val="single" w:color="auto" w:sz="4" w:space="0"/>
              <w:right w:val="single" w:color="000000" w:sz="4" w:space="0"/>
            </w:tcBorders>
            <w:shd w:val="clear" w:color="auto" w:fill="auto"/>
            <w:noWrap/>
            <w:vAlign w:val="center"/>
          </w:tcPr>
          <w:p w14:paraId="7EBFFED8">
            <w:pPr>
              <w:widowControl/>
              <w:jc w:val="center"/>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分值</w:t>
            </w:r>
          </w:p>
        </w:tc>
        <w:tc>
          <w:tcPr>
            <w:tcW w:w="971" w:type="dxa"/>
            <w:tcBorders>
              <w:top w:val="single" w:color="auto" w:sz="4" w:space="0"/>
              <w:left w:val="nil"/>
              <w:bottom w:val="single" w:color="auto" w:sz="4" w:space="0"/>
              <w:right w:val="single" w:color="000000" w:sz="4" w:space="0"/>
            </w:tcBorders>
            <w:shd w:val="clear" w:color="auto" w:fill="auto"/>
            <w:noWrap/>
            <w:vAlign w:val="center"/>
          </w:tcPr>
          <w:p w14:paraId="26549E64">
            <w:pPr>
              <w:widowControl/>
              <w:jc w:val="center"/>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得分</w:t>
            </w:r>
          </w:p>
        </w:tc>
      </w:tr>
      <w:tr w14:paraId="32EB40EA">
        <w:tblPrEx>
          <w:tblCellMar>
            <w:top w:w="0" w:type="dxa"/>
            <w:left w:w="108" w:type="dxa"/>
            <w:bottom w:w="0" w:type="dxa"/>
            <w:right w:w="108" w:type="dxa"/>
          </w:tblCellMar>
        </w:tblPrEx>
        <w:trPr>
          <w:trHeight w:val="395" w:hRule="atLeast"/>
          <w:jc w:val="center"/>
        </w:trPr>
        <w:tc>
          <w:tcPr>
            <w:tcW w:w="1363" w:type="dxa"/>
            <w:vMerge w:val="restart"/>
            <w:tcBorders>
              <w:top w:val="nil"/>
              <w:left w:val="single" w:color="auto" w:sz="4" w:space="0"/>
              <w:right w:val="single" w:color="auto" w:sz="4" w:space="0"/>
            </w:tcBorders>
            <w:shd w:val="clear" w:color="auto" w:fill="auto"/>
            <w:noWrap/>
            <w:vAlign w:val="center"/>
          </w:tcPr>
          <w:p w14:paraId="7A2D9ED0">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年度预算</w:t>
            </w:r>
          </w:p>
          <w:p w14:paraId="3346663E">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申请（万元）</w:t>
            </w: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4CC545CD">
            <w:pPr>
              <w:widowControl/>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资金总额：</w:t>
            </w:r>
            <w:r>
              <w:rPr>
                <w:rFonts w:hint="eastAsia" w:ascii="Times New Roman" w:hAnsi="Times New Roman" w:eastAsia="仿宋_GB2312"/>
                <w:color w:val="000000"/>
                <w:kern w:val="0"/>
                <w:szCs w:val="21"/>
                <w:lang w:val="en-US" w:eastAsia="zh-CN"/>
              </w:rPr>
              <w:t>1455.27</w:t>
            </w:r>
          </w:p>
        </w:tc>
        <w:tc>
          <w:tcPr>
            <w:tcW w:w="1020" w:type="dxa"/>
            <w:gridSpan w:val="2"/>
            <w:tcBorders>
              <w:top w:val="single" w:color="auto" w:sz="4" w:space="0"/>
              <w:left w:val="nil"/>
              <w:bottom w:val="single" w:color="auto" w:sz="4" w:space="0"/>
              <w:right w:val="single" w:color="000000" w:sz="4" w:space="0"/>
            </w:tcBorders>
            <w:shd w:val="clear" w:color="auto" w:fill="auto"/>
            <w:noWrap/>
            <w:vAlign w:val="center"/>
          </w:tcPr>
          <w:p w14:paraId="4623A872">
            <w:pPr>
              <w:widowControl/>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1561.20</w:t>
            </w:r>
          </w:p>
        </w:tc>
        <w:tc>
          <w:tcPr>
            <w:tcW w:w="1116" w:type="dxa"/>
            <w:tcBorders>
              <w:top w:val="single" w:color="auto" w:sz="4" w:space="0"/>
              <w:left w:val="nil"/>
              <w:bottom w:val="single" w:color="auto" w:sz="4" w:space="0"/>
              <w:right w:val="single" w:color="000000" w:sz="4" w:space="0"/>
            </w:tcBorders>
            <w:shd w:val="clear" w:color="auto" w:fill="auto"/>
            <w:noWrap/>
            <w:vAlign w:val="center"/>
          </w:tcPr>
          <w:p w14:paraId="1F6EA082">
            <w:pPr>
              <w:widowControl/>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107.27%</w:t>
            </w:r>
          </w:p>
        </w:tc>
        <w:tc>
          <w:tcPr>
            <w:tcW w:w="909" w:type="dxa"/>
            <w:gridSpan w:val="2"/>
            <w:tcBorders>
              <w:top w:val="single" w:color="auto" w:sz="4" w:space="0"/>
              <w:left w:val="nil"/>
              <w:bottom w:val="single" w:color="auto" w:sz="4" w:space="0"/>
              <w:right w:val="single" w:color="000000" w:sz="4" w:space="0"/>
            </w:tcBorders>
            <w:shd w:val="clear" w:color="auto" w:fill="auto"/>
            <w:noWrap/>
            <w:vAlign w:val="center"/>
          </w:tcPr>
          <w:p w14:paraId="51499509">
            <w:pPr>
              <w:widowControl/>
              <w:ind w:firstLine="420" w:firstLineChars="200"/>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w:t>
            </w:r>
          </w:p>
        </w:tc>
        <w:tc>
          <w:tcPr>
            <w:tcW w:w="971" w:type="dxa"/>
            <w:tcBorders>
              <w:top w:val="single" w:color="auto" w:sz="4" w:space="0"/>
              <w:left w:val="nil"/>
              <w:bottom w:val="single" w:color="auto" w:sz="4" w:space="0"/>
              <w:right w:val="single" w:color="000000" w:sz="4" w:space="0"/>
            </w:tcBorders>
            <w:shd w:val="clear" w:color="auto" w:fill="auto"/>
            <w:noWrap/>
            <w:vAlign w:val="center"/>
          </w:tcPr>
          <w:p w14:paraId="78C708E4">
            <w:pPr>
              <w:widowControl/>
              <w:ind w:firstLine="420" w:firstLineChars="200"/>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8</w:t>
            </w:r>
          </w:p>
        </w:tc>
      </w:tr>
      <w:tr w14:paraId="71BB7633">
        <w:tblPrEx>
          <w:tblCellMar>
            <w:top w:w="0" w:type="dxa"/>
            <w:left w:w="108" w:type="dxa"/>
            <w:bottom w:w="0" w:type="dxa"/>
            <w:right w:w="108" w:type="dxa"/>
          </w:tblCellMar>
        </w:tblPrEx>
        <w:trPr>
          <w:trHeight w:val="370" w:hRule="atLeast"/>
          <w:jc w:val="center"/>
        </w:trPr>
        <w:tc>
          <w:tcPr>
            <w:tcW w:w="1363" w:type="dxa"/>
            <w:vMerge w:val="continue"/>
            <w:tcBorders>
              <w:left w:val="single" w:color="auto" w:sz="4" w:space="0"/>
              <w:right w:val="single" w:color="auto" w:sz="4" w:space="0"/>
            </w:tcBorders>
            <w:shd w:val="clear" w:color="auto" w:fill="auto"/>
            <w:noWrap/>
            <w:vAlign w:val="center"/>
          </w:tcPr>
          <w:p w14:paraId="21CBAAE0">
            <w:pPr>
              <w:widowControl/>
              <w:spacing w:line="260" w:lineRule="exact"/>
              <w:jc w:val="center"/>
              <w:rPr>
                <w:rFonts w:ascii="Times New Roman" w:hAnsi="Times New Roman" w:eastAsia="仿宋_GB2312"/>
                <w:color w:val="000000"/>
                <w:kern w:val="0"/>
                <w:szCs w:val="21"/>
              </w:rPr>
            </w:pP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795B4B2D">
            <w:pPr>
              <w:widowControl/>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按收入性质分：</w:t>
            </w:r>
            <w:r>
              <w:rPr>
                <w:rFonts w:hint="eastAsia" w:ascii="Times New Roman" w:hAnsi="Times New Roman" w:eastAsia="仿宋_GB2312"/>
                <w:color w:val="000000"/>
                <w:kern w:val="0"/>
                <w:szCs w:val="21"/>
                <w:lang w:val="en-US" w:eastAsia="zh-CN"/>
              </w:rPr>
              <w:t xml:space="preserve">                         </w:t>
            </w:r>
          </w:p>
        </w:tc>
        <w:tc>
          <w:tcPr>
            <w:tcW w:w="4016" w:type="dxa"/>
            <w:gridSpan w:val="6"/>
            <w:tcBorders>
              <w:top w:val="single" w:color="auto" w:sz="4" w:space="0"/>
              <w:left w:val="nil"/>
              <w:bottom w:val="single" w:color="auto" w:sz="4" w:space="0"/>
              <w:right w:val="single" w:color="000000" w:sz="4" w:space="0"/>
            </w:tcBorders>
            <w:shd w:val="clear" w:color="auto" w:fill="auto"/>
            <w:noWrap/>
            <w:vAlign w:val="center"/>
          </w:tcPr>
          <w:p w14:paraId="7C2D05CD">
            <w:pPr>
              <w:widowControl/>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按指出性质分：</w:t>
            </w:r>
          </w:p>
        </w:tc>
      </w:tr>
      <w:tr w14:paraId="5990AAC8">
        <w:tblPrEx>
          <w:tblCellMar>
            <w:top w:w="0" w:type="dxa"/>
            <w:left w:w="108" w:type="dxa"/>
            <w:bottom w:w="0" w:type="dxa"/>
            <w:right w:w="108" w:type="dxa"/>
          </w:tblCellMar>
        </w:tblPrEx>
        <w:trPr>
          <w:trHeight w:val="355" w:hRule="atLeast"/>
          <w:jc w:val="center"/>
        </w:trPr>
        <w:tc>
          <w:tcPr>
            <w:tcW w:w="1363" w:type="dxa"/>
            <w:vMerge w:val="continue"/>
            <w:tcBorders>
              <w:left w:val="single" w:color="auto" w:sz="4" w:space="0"/>
              <w:right w:val="single" w:color="auto" w:sz="4" w:space="0"/>
            </w:tcBorders>
            <w:shd w:val="clear" w:color="auto" w:fill="auto"/>
            <w:noWrap/>
            <w:vAlign w:val="center"/>
          </w:tcPr>
          <w:p w14:paraId="0A0E6EDF">
            <w:pPr>
              <w:widowControl/>
              <w:spacing w:line="260" w:lineRule="exact"/>
              <w:jc w:val="center"/>
              <w:rPr>
                <w:rFonts w:ascii="Times New Roman" w:hAnsi="Times New Roman" w:eastAsia="仿宋_GB2312"/>
                <w:color w:val="000000"/>
                <w:kern w:val="0"/>
                <w:szCs w:val="21"/>
              </w:rPr>
            </w:pP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6722DFE3">
            <w:pPr>
              <w:widowControl/>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其中： 一般公共预算收入：</w:t>
            </w:r>
            <w:r>
              <w:rPr>
                <w:rFonts w:hint="eastAsia" w:ascii="Times New Roman" w:hAnsi="Times New Roman" w:eastAsia="仿宋_GB2312"/>
                <w:color w:val="000000"/>
                <w:kern w:val="0"/>
                <w:szCs w:val="21"/>
                <w:lang w:val="en-US" w:eastAsia="zh-CN"/>
              </w:rPr>
              <w:t>1455.27</w:t>
            </w:r>
          </w:p>
        </w:tc>
        <w:tc>
          <w:tcPr>
            <w:tcW w:w="4016" w:type="dxa"/>
            <w:gridSpan w:val="6"/>
            <w:tcBorders>
              <w:top w:val="single" w:color="auto" w:sz="4" w:space="0"/>
              <w:left w:val="nil"/>
              <w:bottom w:val="single" w:color="auto" w:sz="4" w:space="0"/>
              <w:right w:val="single" w:color="000000" w:sz="4" w:space="0"/>
            </w:tcBorders>
            <w:shd w:val="clear" w:color="auto" w:fill="auto"/>
            <w:noWrap/>
            <w:vAlign w:val="center"/>
          </w:tcPr>
          <w:p w14:paraId="474FEB57">
            <w:pPr>
              <w:widowControl/>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 xml:space="preserve"> 其中：基本支出：904.77</w:t>
            </w:r>
          </w:p>
        </w:tc>
      </w:tr>
      <w:tr w14:paraId="5A3CA0D8">
        <w:tblPrEx>
          <w:tblCellMar>
            <w:top w:w="0" w:type="dxa"/>
            <w:left w:w="108" w:type="dxa"/>
            <w:bottom w:w="0" w:type="dxa"/>
            <w:right w:w="108" w:type="dxa"/>
          </w:tblCellMar>
        </w:tblPrEx>
        <w:trPr>
          <w:trHeight w:val="385" w:hRule="atLeast"/>
          <w:jc w:val="center"/>
        </w:trPr>
        <w:tc>
          <w:tcPr>
            <w:tcW w:w="1363" w:type="dxa"/>
            <w:vMerge w:val="continue"/>
            <w:tcBorders>
              <w:left w:val="single" w:color="auto" w:sz="4" w:space="0"/>
              <w:right w:val="single" w:color="auto" w:sz="4" w:space="0"/>
            </w:tcBorders>
            <w:shd w:val="clear" w:color="auto" w:fill="auto"/>
            <w:noWrap/>
            <w:vAlign w:val="center"/>
          </w:tcPr>
          <w:p w14:paraId="71D9962F">
            <w:pPr>
              <w:widowControl/>
              <w:spacing w:line="260" w:lineRule="exact"/>
              <w:jc w:val="center"/>
              <w:rPr>
                <w:rFonts w:ascii="Times New Roman" w:hAnsi="Times New Roman" w:eastAsia="仿宋_GB2312"/>
                <w:color w:val="000000"/>
                <w:kern w:val="0"/>
                <w:szCs w:val="21"/>
              </w:rPr>
            </w:pP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2C98937A">
            <w:pPr>
              <w:widowControl/>
              <w:ind w:firstLine="840" w:firstLineChars="400"/>
              <w:rPr>
                <w:rFonts w:ascii="Times New Roman" w:hAnsi="Times New Roman" w:eastAsia="仿宋_GB2312"/>
                <w:color w:val="000000"/>
                <w:kern w:val="0"/>
                <w:szCs w:val="21"/>
              </w:rPr>
            </w:pPr>
            <w:r>
              <w:rPr>
                <w:rFonts w:ascii="Times New Roman" w:hAnsi="Times New Roman" w:eastAsia="仿宋_GB2312"/>
                <w:color w:val="000000"/>
                <w:kern w:val="0"/>
                <w:szCs w:val="21"/>
              </w:rPr>
              <w:t>政府性基金拨款：</w:t>
            </w:r>
          </w:p>
        </w:tc>
        <w:tc>
          <w:tcPr>
            <w:tcW w:w="4016" w:type="dxa"/>
            <w:gridSpan w:val="6"/>
            <w:tcBorders>
              <w:top w:val="single" w:color="auto" w:sz="4" w:space="0"/>
              <w:left w:val="nil"/>
              <w:bottom w:val="single" w:color="auto" w:sz="4" w:space="0"/>
              <w:right w:val="single" w:color="000000" w:sz="4" w:space="0"/>
            </w:tcBorders>
            <w:shd w:val="clear" w:color="auto" w:fill="auto"/>
            <w:noWrap/>
            <w:vAlign w:val="center"/>
          </w:tcPr>
          <w:p w14:paraId="43E7CA53">
            <w:pPr>
              <w:widowControl/>
              <w:ind w:firstLine="840" w:firstLineChars="400"/>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项目支出：550.5</w:t>
            </w:r>
          </w:p>
        </w:tc>
      </w:tr>
      <w:tr w14:paraId="7CF4F17D">
        <w:tblPrEx>
          <w:tblCellMar>
            <w:top w:w="0" w:type="dxa"/>
            <w:left w:w="108" w:type="dxa"/>
            <w:bottom w:w="0" w:type="dxa"/>
            <w:right w:w="108" w:type="dxa"/>
          </w:tblCellMar>
        </w:tblPrEx>
        <w:trPr>
          <w:trHeight w:val="385" w:hRule="atLeast"/>
          <w:jc w:val="center"/>
        </w:trPr>
        <w:tc>
          <w:tcPr>
            <w:tcW w:w="1363" w:type="dxa"/>
            <w:vMerge w:val="continue"/>
            <w:tcBorders>
              <w:left w:val="single" w:color="auto" w:sz="4" w:space="0"/>
              <w:right w:val="single" w:color="auto" w:sz="4" w:space="0"/>
            </w:tcBorders>
            <w:shd w:val="clear" w:color="auto" w:fill="auto"/>
            <w:noWrap/>
            <w:vAlign w:val="center"/>
          </w:tcPr>
          <w:p w14:paraId="542727C6">
            <w:pPr>
              <w:widowControl/>
              <w:spacing w:line="260" w:lineRule="exact"/>
              <w:jc w:val="center"/>
              <w:rPr>
                <w:rFonts w:ascii="Times New Roman" w:hAnsi="Times New Roman" w:eastAsia="仿宋_GB2312"/>
                <w:color w:val="000000"/>
                <w:kern w:val="0"/>
                <w:szCs w:val="21"/>
              </w:rPr>
            </w:pP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295FE69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纳入专户管理的非税收入拨款：</w:t>
            </w:r>
          </w:p>
        </w:tc>
        <w:tc>
          <w:tcPr>
            <w:tcW w:w="4016" w:type="dxa"/>
            <w:gridSpan w:val="6"/>
            <w:tcBorders>
              <w:top w:val="single" w:color="auto" w:sz="4" w:space="0"/>
              <w:left w:val="nil"/>
              <w:bottom w:val="single" w:color="auto" w:sz="4" w:space="0"/>
              <w:right w:val="single" w:color="000000" w:sz="4" w:space="0"/>
            </w:tcBorders>
            <w:shd w:val="clear" w:color="auto" w:fill="auto"/>
            <w:noWrap/>
            <w:vAlign w:val="center"/>
          </w:tcPr>
          <w:p w14:paraId="754B8419">
            <w:pPr>
              <w:widowControl/>
              <w:jc w:val="left"/>
              <w:rPr>
                <w:rFonts w:ascii="Times New Roman" w:hAnsi="Times New Roman" w:eastAsia="仿宋_GB2312"/>
                <w:color w:val="000000"/>
                <w:kern w:val="0"/>
                <w:szCs w:val="21"/>
              </w:rPr>
            </w:pPr>
          </w:p>
        </w:tc>
      </w:tr>
      <w:tr w14:paraId="3672C91A">
        <w:tblPrEx>
          <w:tblCellMar>
            <w:top w:w="0" w:type="dxa"/>
            <w:left w:w="108" w:type="dxa"/>
            <w:bottom w:w="0" w:type="dxa"/>
            <w:right w:w="108" w:type="dxa"/>
          </w:tblCellMar>
        </w:tblPrEx>
        <w:trPr>
          <w:trHeight w:val="375" w:hRule="atLeast"/>
          <w:jc w:val="center"/>
        </w:trPr>
        <w:tc>
          <w:tcPr>
            <w:tcW w:w="1363" w:type="dxa"/>
            <w:vMerge w:val="continue"/>
            <w:tcBorders>
              <w:left w:val="single" w:color="auto" w:sz="4" w:space="0"/>
              <w:bottom w:val="single" w:color="auto" w:sz="4" w:space="0"/>
              <w:right w:val="single" w:color="auto" w:sz="4" w:space="0"/>
            </w:tcBorders>
            <w:shd w:val="clear" w:color="auto" w:fill="auto"/>
            <w:noWrap/>
            <w:vAlign w:val="center"/>
          </w:tcPr>
          <w:p w14:paraId="6D81DCFB">
            <w:pPr>
              <w:widowControl/>
              <w:spacing w:line="260" w:lineRule="exact"/>
              <w:jc w:val="center"/>
              <w:rPr>
                <w:rFonts w:ascii="Times New Roman" w:hAnsi="Times New Roman" w:eastAsia="仿宋_GB2312"/>
                <w:color w:val="000000"/>
                <w:kern w:val="0"/>
                <w:szCs w:val="21"/>
              </w:rPr>
            </w:pPr>
          </w:p>
        </w:tc>
        <w:tc>
          <w:tcPr>
            <w:tcW w:w="4620" w:type="dxa"/>
            <w:gridSpan w:val="5"/>
            <w:tcBorders>
              <w:top w:val="single" w:color="auto" w:sz="4" w:space="0"/>
              <w:left w:val="nil"/>
              <w:bottom w:val="single" w:color="auto" w:sz="4" w:space="0"/>
              <w:right w:val="single" w:color="000000" w:sz="4" w:space="0"/>
            </w:tcBorders>
            <w:shd w:val="clear" w:color="auto" w:fill="auto"/>
            <w:noWrap/>
            <w:vAlign w:val="center"/>
          </w:tcPr>
          <w:p w14:paraId="1082AF49">
            <w:pPr>
              <w:widowControl/>
              <w:ind w:firstLine="1680" w:firstLineChars="8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4016" w:type="dxa"/>
            <w:gridSpan w:val="6"/>
            <w:tcBorders>
              <w:top w:val="single" w:color="auto" w:sz="4" w:space="0"/>
              <w:left w:val="nil"/>
              <w:bottom w:val="single" w:color="auto" w:sz="4" w:space="0"/>
              <w:right w:val="single" w:color="000000" w:sz="4" w:space="0"/>
            </w:tcBorders>
            <w:shd w:val="clear" w:color="auto" w:fill="auto"/>
            <w:noWrap/>
            <w:vAlign w:val="center"/>
          </w:tcPr>
          <w:p w14:paraId="58380122">
            <w:pPr>
              <w:widowControl/>
              <w:ind w:firstLine="1680" w:firstLineChars="800"/>
              <w:jc w:val="left"/>
              <w:rPr>
                <w:rFonts w:ascii="Times New Roman" w:hAnsi="Times New Roman" w:eastAsia="仿宋_GB2312"/>
                <w:color w:val="000000"/>
                <w:kern w:val="0"/>
                <w:szCs w:val="21"/>
              </w:rPr>
            </w:pPr>
          </w:p>
        </w:tc>
      </w:tr>
      <w:tr w14:paraId="2A7BC5C5">
        <w:tblPrEx>
          <w:tblCellMar>
            <w:top w:w="0" w:type="dxa"/>
            <w:left w:w="108" w:type="dxa"/>
            <w:bottom w:w="0" w:type="dxa"/>
            <w:right w:w="108" w:type="dxa"/>
          </w:tblCellMar>
        </w:tblPrEx>
        <w:trPr>
          <w:trHeight w:val="609" w:hRule="atLeast"/>
          <w:jc w:val="center"/>
        </w:trPr>
        <w:tc>
          <w:tcPr>
            <w:tcW w:w="1363" w:type="dxa"/>
            <w:tcBorders>
              <w:top w:val="nil"/>
              <w:left w:val="single" w:color="auto" w:sz="4" w:space="0"/>
              <w:bottom w:val="single" w:color="auto" w:sz="4" w:space="0"/>
              <w:right w:val="single" w:color="auto" w:sz="4" w:space="0"/>
            </w:tcBorders>
            <w:shd w:val="clear" w:color="auto" w:fill="auto"/>
            <w:noWrap/>
            <w:vAlign w:val="center"/>
          </w:tcPr>
          <w:p w14:paraId="639062F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部门职能职责概述</w:t>
            </w:r>
          </w:p>
        </w:tc>
        <w:tc>
          <w:tcPr>
            <w:tcW w:w="8636" w:type="dxa"/>
            <w:gridSpan w:val="11"/>
            <w:tcBorders>
              <w:top w:val="single" w:color="auto" w:sz="4" w:space="0"/>
              <w:left w:val="nil"/>
              <w:bottom w:val="single" w:color="auto" w:sz="4" w:space="0"/>
              <w:right w:val="single" w:color="auto" w:sz="4" w:space="0"/>
            </w:tcBorders>
            <w:shd w:val="clear" w:color="auto" w:fill="auto"/>
            <w:noWrap/>
            <w:vAlign w:val="center"/>
          </w:tcPr>
          <w:p w14:paraId="71907AC6">
            <w:pPr>
              <w:spacing w:line="560" w:lineRule="exact"/>
              <w:ind w:firstLine="400" w:firstLineChars="200"/>
              <w:rPr>
                <w:rFonts w:ascii="宋体" w:cs="宋体"/>
                <w:kern w:val="0"/>
                <w:sz w:val="20"/>
                <w:szCs w:val="20"/>
              </w:rPr>
            </w:pPr>
            <w:r>
              <w:rPr>
                <w:rFonts w:ascii="宋体" w:cs="宋体"/>
                <w:kern w:val="0"/>
                <w:sz w:val="20"/>
                <w:szCs w:val="20"/>
              </w:rPr>
              <w:t>1、承担涉及综合运输体系的规划协调工作，会同有关部门组织编制全市综合运输体系规划，指导县市区和承担市本级的交通运输枢纽规划和管理。</w:t>
            </w:r>
          </w:p>
          <w:p w14:paraId="365A0D5E">
            <w:pPr>
              <w:spacing w:line="560" w:lineRule="exact"/>
              <w:ind w:firstLine="400" w:firstLineChars="200"/>
              <w:rPr>
                <w:rFonts w:hint="eastAsia" w:ascii="宋体" w:cs="宋体"/>
                <w:kern w:val="0"/>
                <w:sz w:val="20"/>
                <w:szCs w:val="20"/>
              </w:rPr>
            </w:pPr>
            <w:r>
              <w:rPr>
                <w:rFonts w:hint="eastAsia" w:ascii="宋体" w:cs="宋体"/>
                <w:kern w:val="0"/>
                <w:sz w:val="20"/>
                <w:szCs w:val="20"/>
              </w:rPr>
              <w:t>2、</w:t>
            </w:r>
            <w:r>
              <w:rPr>
                <w:rFonts w:ascii="宋体" w:cs="宋体"/>
                <w:kern w:val="0"/>
                <w:sz w:val="20"/>
                <w:szCs w:val="20"/>
              </w:rPr>
              <w:t xml:space="preserve"> </w:t>
            </w:r>
            <w:r>
              <w:rPr>
                <w:rFonts w:hint="eastAsia" w:ascii="宋体" w:cs="宋体"/>
                <w:kern w:val="0"/>
                <w:sz w:val="20"/>
                <w:szCs w:val="20"/>
              </w:rPr>
              <w:t>贯彻落实国家、省、市有关交通运输的法律、法规和方针、政策，拟定全市交通运输行业发展政策、行业管理规范性文件。</w:t>
            </w:r>
          </w:p>
          <w:p w14:paraId="103332F4">
            <w:pPr>
              <w:spacing w:line="560" w:lineRule="exact"/>
              <w:ind w:firstLine="400" w:firstLineChars="200"/>
              <w:rPr>
                <w:rFonts w:hint="eastAsia" w:ascii="宋体" w:cs="宋体"/>
                <w:kern w:val="0"/>
                <w:sz w:val="20"/>
                <w:szCs w:val="20"/>
              </w:rPr>
            </w:pPr>
            <w:r>
              <w:rPr>
                <w:rFonts w:hint="eastAsia" w:ascii="宋体" w:cs="宋体"/>
                <w:kern w:val="0"/>
                <w:sz w:val="20"/>
                <w:szCs w:val="20"/>
              </w:rPr>
              <w:t>3、承担全市公</w:t>
            </w:r>
            <w:r>
              <w:rPr>
                <w:rFonts w:ascii="宋体" w:cs="宋体"/>
                <w:kern w:val="0"/>
                <w:sz w:val="20"/>
                <w:szCs w:val="20"/>
              </w:rPr>
              <w:t>路、水路</w:t>
            </w:r>
            <w:r>
              <w:rPr>
                <w:rFonts w:hint="eastAsia" w:ascii="宋体" w:cs="宋体"/>
                <w:kern w:val="0"/>
                <w:sz w:val="20"/>
                <w:szCs w:val="20"/>
              </w:rPr>
              <w:t>建设</w:t>
            </w:r>
            <w:r>
              <w:rPr>
                <w:rFonts w:ascii="宋体" w:cs="宋体"/>
                <w:kern w:val="0"/>
                <w:sz w:val="20"/>
                <w:szCs w:val="20"/>
              </w:rPr>
              <w:t>市场监管责任。</w:t>
            </w:r>
          </w:p>
          <w:p w14:paraId="3110C5A3">
            <w:pPr>
              <w:spacing w:line="560" w:lineRule="exact"/>
              <w:ind w:firstLine="400" w:firstLineChars="200"/>
              <w:rPr>
                <w:rFonts w:hint="eastAsia" w:ascii="宋体" w:cs="宋体"/>
                <w:kern w:val="0"/>
                <w:sz w:val="20"/>
                <w:szCs w:val="20"/>
              </w:rPr>
            </w:pPr>
            <w:r>
              <w:rPr>
                <w:rFonts w:hint="eastAsia" w:ascii="宋体" w:cs="宋体"/>
                <w:kern w:val="0"/>
                <w:sz w:val="20"/>
                <w:szCs w:val="20"/>
              </w:rPr>
              <w:t>4、承担全市道路运输、水路运输市场监管责任。</w:t>
            </w:r>
          </w:p>
          <w:p w14:paraId="0D25E03C">
            <w:pPr>
              <w:spacing w:line="560" w:lineRule="exact"/>
              <w:ind w:firstLine="400" w:firstLineChars="200"/>
              <w:rPr>
                <w:rFonts w:ascii="宋体" w:cs="宋体"/>
                <w:kern w:val="0"/>
                <w:sz w:val="20"/>
                <w:szCs w:val="20"/>
              </w:rPr>
            </w:pPr>
            <w:r>
              <w:rPr>
                <w:rFonts w:hint="eastAsia" w:ascii="宋体" w:cs="宋体"/>
                <w:kern w:val="0"/>
                <w:sz w:val="20"/>
                <w:szCs w:val="20"/>
              </w:rPr>
              <w:t>5</w:t>
            </w:r>
            <w:r>
              <w:rPr>
                <w:rFonts w:ascii="宋体" w:cs="宋体"/>
                <w:kern w:val="0"/>
                <w:sz w:val="20"/>
                <w:szCs w:val="20"/>
              </w:rPr>
              <w:t xml:space="preserve">、承担水上交通安全监管责任。 </w:t>
            </w:r>
          </w:p>
          <w:p w14:paraId="15159BF5">
            <w:pPr>
              <w:spacing w:line="560" w:lineRule="exact"/>
              <w:ind w:firstLine="400" w:firstLineChars="200"/>
              <w:rPr>
                <w:rFonts w:ascii="宋体" w:cs="宋体"/>
                <w:kern w:val="0"/>
                <w:sz w:val="20"/>
                <w:szCs w:val="20"/>
              </w:rPr>
            </w:pPr>
            <w:r>
              <w:rPr>
                <w:rFonts w:hint="eastAsia" w:ascii="宋体" w:cs="宋体"/>
                <w:kern w:val="0"/>
                <w:sz w:val="20"/>
                <w:szCs w:val="20"/>
              </w:rPr>
              <w:t>6</w:t>
            </w:r>
            <w:r>
              <w:rPr>
                <w:rFonts w:ascii="宋体" w:cs="宋体"/>
                <w:kern w:val="0"/>
                <w:sz w:val="20"/>
                <w:szCs w:val="20"/>
              </w:rPr>
              <w:t>、负责提出全市公路、水路固定资产投资规模和方向、市级财政性资金安排建议</w:t>
            </w:r>
            <w:r>
              <w:rPr>
                <w:rFonts w:hint="eastAsia" w:ascii="宋体" w:cs="宋体"/>
                <w:kern w:val="0"/>
                <w:sz w:val="20"/>
                <w:szCs w:val="20"/>
              </w:rPr>
              <w:t>；</w:t>
            </w:r>
            <w:r>
              <w:rPr>
                <w:rFonts w:ascii="宋体" w:cs="宋体"/>
                <w:kern w:val="0"/>
                <w:sz w:val="20"/>
                <w:szCs w:val="20"/>
              </w:rPr>
              <w:t xml:space="preserve">按市政府规定权限审批、核准全市规划内和年度计划内固定资产投资项目。负责公路、桥梁、渡口、隧道的行业管理。提出有关财政、土地、价格等政策建议。 </w:t>
            </w:r>
          </w:p>
          <w:p w14:paraId="2CF3FDE9">
            <w:pPr>
              <w:spacing w:line="560" w:lineRule="exact"/>
              <w:ind w:firstLine="400" w:firstLineChars="200"/>
              <w:rPr>
                <w:rFonts w:hint="eastAsia" w:ascii="宋体" w:cs="宋体"/>
                <w:kern w:val="0"/>
                <w:sz w:val="20"/>
                <w:szCs w:val="20"/>
              </w:rPr>
            </w:pPr>
            <w:r>
              <w:rPr>
                <w:rFonts w:hint="eastAsia" w:ascii="宋体" w:cs="宋体"/>
                <w:kern w:val="0"/>
                <w:sz w:val="20"/>
                <w:szCs w:val="20"/>
              </w:rPr>
              <w:t>7</w:t>
            </w:r>
            <w:r>
              <w:rPr>
                <w:rFonts w:ascii="宋体" w:cs="宋体"/>
                <w:kern w:val="0"/>
                <w:sz w:val="20"/>
                <w:szCs w:val="20"/>
              </w:rPr>
              <w:t xml:space="preserve">、指导县市区和负责市本级公路、水路行业安全生产和应急管理工作。 </w:t>
            </w:r>
            <w:r>
              <w:rPr>
                <w:rFonts w:hint="eastAsia" w:ascii="宋体" w:cs="宋体"/>
                <w:kern w:val="0"/>
                <w:sz w:val="20"/>
                <w:szCs w:val="20"/>
              </w:rPr>
              <w:t xml:space="preserve"> </w:t>
            </w:r>
          </w:p>
          <w:p w14:paraId="59274FB3">
            <w:pPr>
              <w:spacing w:line="560" w:lineRule="exact"/>
              <w:rPr>
                <w:rFonts w:ascii="宋体" w:cs="宋体"/>
                <w:kern w:val="0"/>
                <w:sz w:val="20"/>
                <w:szCs w:val="20"/>
              </w:rPr>
            </w:pPr>
            <w:r>
              <w:rPr>
                <w:rFonts w:hint="eastAsia" w:ascii="宋体" w:cs="宋体"/>
                <w:kern w:val="0"/>
                <w:sz w:val="20"/>
                <w:szCs w:val="20"/>
              </w:rPr>
              <w:t xml:space="preserve">    </w:t>
            </w:r>
            <w:r>
              <w:rPr>
                <w:rFonts w:ascii="宋体" w:cs="宋体"/>
                <w:kern w:val="0"/>
                <w:sz w:val="20"/>
                <w:szCs w:val="20"/>
              </w:rPr>
              <w:t xml:space="preserve">8、监督实施地方性交通运输行业科技政策、规划和规范。 </w:t>
            </w:r>
          </w:p>
          <w:p w14:paraId="1CFFA246">
            <w:pPr>
              <w:spacing w:line="560" w:lineRule="exact"/>
              <w:rPr>
                <w:rFonts w:ascii="宋体" w:cs="宋体"/>
                <w:kern w:val="0"/>
                <w:sz w:val="20"/>
                <w:szCs w:val="20"/>
              </w:rPr>
            </w:pPr>
            <w:r>
              <w:rPr>
                <w:rFonts w:hint="eastAsia" w:ascii="宋体" w:cs="宋体"/>
                <w:kern w:val="0"/>
                <w:sz w:val="20"/>
                <w:szCs w:val="20"/>
              </w:rPr>
              <w:t xml:space="preserve">    </w:t>
            </w:r>
            <w:r>
              <w:rPr>
                <w:rFonts w:ascii="宋体" w:cs="宋体"/>
                <w:kern w:val="0"/>
                <w:sz w:val="20"/>
                <w:szCs w:val="20"/>
              </w:rPr>
              <w:t xml:space="preserve">9、指导县市区和负责市本级交通运输行业开展对外交流合作和交通外经外贸工作。 </w:t>
            </w:r>
            <w:r>
              <w:rPr>
                <w:rFonts w:hint="eastAsia" w:ascii="宋体" w:cs="宋体"/>
                <w:kern w:val="0"/>
                <w:sz w:val="20"/>
                <w:szCs w:val="20"/>
              </w:rPr>
              <w:t>协调高速公路、铁路、民航、邮政管理涉及地方的相关工作。</w:t>
            </w:r>
          </w:p>
          <w:p w14:paraId="2E28A2AC">
            <w:pPr>
              <w:widowControl/>
              <w:jc w:val="center"/>
              <w:rPr>
                <w:rFonts w:ascii="Times New Roman" w:hAnsi="Times New Roman" w:eastAsia="仿宋_GB2312"/>
                <w:color w:val="000000"/>
                <w:kern w:val="0"/>
                <w:szCs w:val="21"/>
              </w:rPr>
            </w:pPr>
            <w:r>
              <w:rPr>
                <w:rFonts w:hint="eastAsia" w:ascii="宋体" w:cs="宋体"/>
                <w:kern w:val="0"/>
                <w:sz w:val="20"/>
                <w:szCs w:val="20"/>
              </w:rPr>
              <w:t xml:space="preserve">    </w:t>
            </w:r>
            <w:r>
              <w:rPr>
                <w:rFonts w:ascii="宋体" w:cs="宋体"/>
                <w:kern w:val="0"/>
                <w:sz w:val="20"/>
                <w:szCs w:val="20"/>
              </w:rPr>
              <w:t>10、承办市人民政府交办的其他事项。</w:t>
            </w:r>
          </w:p>
        </w:tc>
      </w:tr>
      <w:tr w14:paraId="012A5E29">
        <w:tblPrEx>
          <w:tblCellMar>
            <w:top w:w="0" w:type="dxa"/>
            <w:left w:w="108" w:type="dxa"/>
            <w:bottom w:w="0" w:type="dxa"/>
            <w:right w:w="108" w:type="dxa"/>
          </w:tblCellMar>
        </w:tblPrEx>
        <w:trPr>
          <w:trHeight w:val="609" w:hRule="atLeast"/>
          <w:jc w:val="center"/>
        </w:trPr>
        <w:tc>
          <w:tcPr>
            <w:tcW w:w="1363" w:type="dxa"/>
            <w:tcBorders>
              <w:top w:val="nil"/>
              <w:left w:val="single" w:color="auto" w:sz="4" w:space="0"/>
              <w:bottom w:val="single" w:color="auto" w:sz="4" w:space="0"/>
              <w:right w:val="single" w:color="auto" w:sz="4" w:space="0"/>
            </w:tcBorders>
            <w:shd w:val="clear" w:color="auto" w:fill="auto"/>
            <w:noWrap/>
            <w:vAlign w:val="center"/>
          </w:tcPr>
          <w:p w14:paraId="638E519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整体绩效</w:t>
            </w:r>
          </w:p>
          <w:p w14:paraId="035F995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目标</w:t>
            </w:r>
          </w:p>
        </w:tc>
        <w:tc>
          <w:tcPr>
            <w:tcW w:w="8636" w:type="dxa"/>
            <w:gridSpan w:val="11"/>
            <w:tcBorders>
              <w:top w:val="single" w:color="auto" w:sz="4" w:space="0"/>
              <w:left w:val="nil"/>
              <w:bottom w:val="single" w:color="auto" w:sz="4" w:space="0"/>
              <w:right w:val="single" w:color="auto" w:sz="4" w:space="0"/>
            </w:tcBorders>
            <w:shd w:val="clear" w:color="auto" w:fill="auto"/>
            <w:noWrap/>
            <w:vAlign w:val="center"/>
          </w:tcPr>
          <w:p w14:paraId="4148A22D">
            <w:pPr>
              <w:widowControl/>
              <w:jc w:val="center"/>
              <w:rPr>
                <w:rFonts w:ascii="Times New Roman" w:hAnsi="Times New Roman" w:eastAsia="仿宋_GB2312"/>
                <w:color w:val="000000"/>
                <w:kern w:val="0"/>
                <w:szCs w:val="21"/>
              </w:rPr>
            </w:pPr>
            <w:r>
              <w:rPr>
                <w:rFonts w:hint="eastAsia" w:ascii="宋体" w:cs="宋体"/>
                <w:kern w:val="0"/>
                <w:sz w:val="20"/>
                <w:szCs w:val="20"/>
              </w:rPr>
              <w:t>通过预算执行，保障局机关基本运转，完成10个项目目标，着力推进重大项目建设。转型发展，增强行业改革攻坚适应能力；提质增效，全面提升行业管理服务水平；严格管控，坚决抓好安全生产工作；落实责任，不断加强队伍建设。全面促进行业监管、行业安全监管、应急维稳、交通战备、增资跑项、交通运输信息化、铁路专线监管、第三方安全生产检查、安全生产监管、纪检监察等各项工作的开展。</w:t>
            </w:r>
          </w:p>
        </w:tc>
      </w:tr>
      <w:tr w14:paraId="7FFF9DA0">
        <w:tblPrEx>
          <w:tblCellMar>
            <w:top w:w="0" w:type="dxa"/>
            <w:left w:w="108" w:type="dxa"/>
            <w:bottom w:w="0" w:type="dxa"/>
            <w:right w:w="108" w:type="dxa"/>
          </w:tblCellMar>
        </w:tblPrEx>
        <w:trPr>
          <w:trHeight w:val="763" w:hRule="atLeast"/>
          <w:jc w:val="center"/>
        </w:trPr>
        <w:tc>
          <w:tcPr>
            <w:tcW w:w="1363" w:type="dxa"/>
            <w:vMerge w:val="restart"/>
            <w:tcBorders>
              <w:top w:val="single" w:color="auto" w:sz="4" w:space="0"/>
              <w:left w:val="single" w:color="auto" w:sz="4" w:space="0"/>
              <w:right w:val="single" w:color="auto" w:sz="4" w:space="0"/>
            </w:tcBorders>
            <w:shd w:val="clear" w:color="auto" w:fill="auto"/>
            <w:noWrap/>
            <w:vAlign w:val="center"/>
          </w:tcPr>
          <w:p w14:paraId="12E82B2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部门整体支出年度绩效指标</w:t>
            </w:r>
          </w:p>
        </w:tc>
        <w:tc>
          <w:tcPr>
            <w:tcW w:w="1020" w:type="dxa"/>
            <w:tcBorders>
              <w:top w:val="single" w:color="auto" w:sz="4" w:space="0"/>
              <w:left w:val="nil"/>
              <w:bottom w:val="single" w:color="auto" w:sz="4" w:space="0"/>
              <w:right w:val="single" w:color="auto" w:sz="4" w:space="0"/>
            </w:tcBorders>
            <w:shd w:val="clear" w:color="auto" w:fill="auto"/>
            <w:noWrap/>
            <w:vAlign w:val="center"/>
          </w:tcPr>
          <w:p w14:paraId="67C2876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11E8E7C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5121C3D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18AB574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3C16E4F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23CF469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3A8A0F1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1326" w:type="dxa"/>
            <w:gridSpan w:val="2"/>
            <w:tcBorders>
              <w:top w:val="single" w:color="auto" w:sz="4" w:space="0"/>
              <w:left w:val="nil"/>
              <w:bottom w:val="single" w:color="auto" w:sz="4" w:space="0"/>
              <w:right w:val="single" w:color="auto" w:sz="4" w:space="0"/>
            </w:tcBorders>
            <w:shd w:val="clear" w:color="auto" w:fill="auto"/>
            <w:noWrap/>
            <w:vAlign w:val="center"/>
          </w:tcPr>
          <w:p w14:paraId="703B703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609" w:type="dxa"/>
            <w:tcBorders>
              <w:top w:val="single" w:color="auto" w:sz="4" w:space="0"/>
              <w:left w:val="nil"/>
              <w:bottom w:val="single" w:color="auto" w:sz="4" w:space="0"/>
              <w:right w:val="single" w:color="auto" w:sz="4" w:space="0"/>
            </w:tcBorders>
            <w:shd w:val="clear" w:color="auto" w:fill="auto"/>
            <w:noWrap/>
            <w:vAlign w:val="center"/>
          </w:tcPr>
          <w:p w14:paraId="63F7726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1D26C21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20F18D3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5CDC01C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23665833">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0BB18FCE">
            <w:pPr>
              <w:jc w:val="center"/>
              <w:rPr>
                <w:rFonts w:ascii="Times New Roman" w:hAnsi="Times New Roman" w:eastAsia="仿宋_GB2312"/>
                <w:color w:val="000000"/>
                <w:kern w:val="0"/>
                <w:szCs w:val="21"/>
              </w:rPr>
            </w:pPr>
          </w:p>
        </w:tc>
        <w:tc>
          <w:tcPr>
            <w:tcW w:w="1020" w:type="dxa"/>
            <w:vMerge w:val="restart"/>
            <w:tcBorders>
              <w:top w:val="single" w:color="auto" w:sz="4" w:space="0"/>
              <w:left w:val="nil"/>
              <w:bottom w:val="single" w:color="auto" w:sz="4" w:space="0"/>
              <w:right w:val="single" w:color="auto" w:sz="4" w:space="0"/>
            </w:tcBorders>
            <w:shd w:val="clear" w:color="auto" w:fill="auto"/>
            <w:noWrap/>
            <w:vAlign w:val="center"/>
          </w:tcPr>
          <w:p w14:paraId="2B0AD04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5C3C242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49594BE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w:t>
            </w:r>
            <w:r>
              <w:rPr>
                <w:rFonts w:hint="eastAsia" w:ascii="Times New Roman" w:hAnsi="Times New Roman" w:eastAsia="仿宋_GB2312"/>
                <w:color w:val="000000"/>
                <w:kern w:val="0"/>
                <w:szCs w:val="21"/>
                <w:lang w:val="en-US" w:eastAsia="zh-CN"/>
              </w:rPr>
              <w:t>50</w:t>
            </w:r>
            <w:r>
              <w:rPr>
                <w:rFonts w:ascii="Times New Roman" w:hAnsi="Times New Roman" w:eastAsia="仿宋_GB2312"/>
                <w:color w:val="000000"/>
                <w:kern w:val="0"/>
                <w:szCs w:val="21"/>
              </w:rPr>
              <w:t>分)</w:t>
            </w:r>
          </w:p>
        </w:tc>
        <w:tc>
          <w:tcPr>
            <w:tcW w:w="1110" w:type="dxa"/>
            <w:vMerge w:val="restart"/>
            <w:tcBorders>
              <w:top w:val="single" w:color="auto" w:sz="4" w:space="0"/>
              <w:left w:val="nil"/>
              <w:bottom w:val="single" w:color="auto" w:sz="4" w:space="0"/>
              <w:right w:val="single" w:color="auto" w:sz="4" w:space="0"/>
            </w:tcBorders>
            <w:shd w:val="clear" w:color="auto" w:fill="auto"/>
            <w:noWrap/>
            <w:vAlign w:val="center"/>
          </w:tcPr>
          <w:p w14:paraId="15F23F4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3D1E101A">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建设干线公路里程</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50674C59">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eastAsia="zh-CN"/>
              </w:rPr>
              <w:t>建设干线公路里程</w:t>
            </w:r>
            <w:r>
              <w:rPr>
                <w:rFonts w:hint="eastAsia" w:ascii="Times New Roman" w:hAnsi="Times New Roman" w:eastAsia="仿宋_GB2312"/>
                <w:color w:val="000000"/>
                <w:kern w:val="0"/>
                <w:szCs w:val="21"/>
                <w:lang w:val="en-US" w:eastAsia="zh-CN"/>
              </w:rPr>
              <w:t>208公里</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20DB65B5">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建设干线公路里程</w:t>
            </w:r>
            <w:r>
              <w:rPr>
                <w:rFonts w:hint="eastAsia" w:ascii="Times New Roman" w:hAnsi="Times New Roman" w:eastAsia="仿宋_GB2312"/>
                <w:color w:val="000000"/>
                <w:kern w:val="0"/>
                <w:szCs w:val="21"/>
                <w:lang w:val="en-US" w:eastAsia="zh-CN"/>
              </w:rPr>
              <w:t>208公里</w:t>
            </w:r>
          </w:p>
        </w:tc>
        <w:tc>
          <w:tcPr>
            <w:tcW w:w="1326" w:type="dxa"/>
            <w:gridSpan w:val="2"/>
            <w:tcBorders>
              <w:top w:val="single" w:color="auto" w:sz="4" w:space="0"/>
              <w:left w:val="nil"/>
              <w:bottom w:val="single" w:color="auto" w:sz="4" w:space="0"/>
              <w:right w:val="single" w:color="auto" w:sz="4" w:space="0"/>
            </w:tcBorders>
            <w:shd w:val="clear" w:color="auto" w:fill="auto"/>
            <w:noWrap/>
            <w:vAlign w:val="center"/>
          </w:tcPr>
          <w:p w14:paraId="26F5918C">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w:t>
            </w:r>
          </w:p>
        </w:tc>
        <w:tc>
          <w:tcPr>
            <w:tcW w:w="609" w:type="dxa"/>
            <w:tcBorders>
              <w:top w:val="single" w:color="auto" w:sz="4" w:space="0"/>
              <w:left w:val="nil"/>
              <w:bottom w:val="single" w:color="auto" w:sz="4" w:space="0"/>
              <w:right w:val="single" w:color="auto" w:sz="4" w:space="0"/>
            </w:tcBorders>
            <w:shd w:val="clear" w:color="auto" w:fill="auto"/>
            <w:noWrap/>
            <w:vAlign w:val="center"/>
          </w:tcPr>
          <w:p w14:paraId="0E53F1B9">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71B7685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C3A37D0">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5A6C6D00">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46CE09E9">
            <w:pPr>
              <w:jc w:val="left"/>
              <w:rPr>
                <w:rFonts w:ascii="Times New Roman" w:hAnsi="Times New Roman" w:eastAsia="仿宋_GB2312"/>
                <w:color w:val="000000"/>
                <w:kern w:val="0"/>
                <w:szCs w:val="21"/>
              </w:rPr>
            </w:pPr>
          </w:p>
        </w:tc>
        <w:tc>
          <w:tcPr>
            <w:tcW w:w="1110" w:type="dxa"/>
            <w:vMerge w:val="continue"/>
            <w:tcBorders>
              <w:top w:val="single" w:color="auto" w:sz="4" w:space="0"/>
              <w:left w:val="nil"/>
              <w:bottom w:val="single" w:color="auto" w:sz="4" w:space="0"/>
              <w:right w:val="single" w:color="auto" w:sz="4" w:space="0"/>
            </w:tcBorders>
            <w:shd w:val="clear" w:color="auto" w:fill="auto"/>
            <w:noWrap/>
            <w:vAlign w:val="center"/>
          </w:tcPr>
          <w:p w14:paraId="7E25C9DB">
            <w:pPr>
              <w:widowControl/>
              <w:jc w:val="center"/>
              <w:rPr>
                <w:rFonts w:ascii="Times New Roman" w:hAnsi="Times New Roman" w:eastAsia="仿宋_GB2312"/>
                <w:color w:val="000000"/>
                <w:kern w:val="0"/>
                <w:szCs w:val="21"/>
              </w:rPr>
            </w:pP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2369191E">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建设农村公路里程</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7379E744">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建设农村公路里程</w:t>
            </w:r>
            <w:r>
              <w:rPr>
                <w:rFonts w:hint="eastAsia" w:ascii="Times New Roman" w:hAnsi="Times New Roman" w:eastAsia="仿宋_GB2312"/>
                <w:color w:val="000000"/>
                <w:kern w:val="0"/>
                <w:szCs w:val="21"/>
                <w:lang w:val="en-US" w:eastAsia="zh-CN"/>
              </w:rPr>
              <w:t>373公里</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32B7D270">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建设农村公路里程超</w:t>
            </w:r>
            <w:r>
              <w:rPr>
                <w:rFonts w:hint="eastAsia" w:ascii="Times New Roman" w:hAnsi="Times New Roman" w:eastAsia="仿宋_GB2312"/>
                <w:color w:val="000000"/>
                <w:kern w:val="0"/>
                <w:szCs w:val="21"/>
                <w:lang w:val="en-US" w:eastAsia="zh-CN"/>
              </w:rPr>
              <w:t>373公里</w:t>
            </w:r>
          </w:p>
        </w:tc>
        <w:tc>
          <w:tcPr>
            <w:tcW w:w="1326" w:type="dxa"/>
            <w:gridSpan w:val="2"/>
            <w:tcBorders>
              <w:top w:val="single" w:color="auto" w:sz="4" w:space="0"/>
              <w:left w:val="nil"/>
              <w:bottom w:val="single" w:color="auto" w:sz="4" w:space="0"/>
              <w:right w:val="single" w:color="auto" w:sz="4" w:space="0"/>
            </w:tcBorders>
            <w:shd w:val="clear" w:color="auto" w:fill="auto"/>
            <w:noWrap/>
            <w:vAlign w:val="center"/>
          </w:tcPr>
          <w:p w14:paraId="0221D449">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w:t>
            </w:r>
          </w:p>
        </w:tc>
        <w:tc>
          <w:tcPr>
            <w:tcW w:w="609" w:type="dxa"/>
            <w:tcBorders>
              <w:top w:val="single" w:color="auto" w:sz="4" w:space="0"/>
              <w:left w:val="nil"/>
              <w:bottom w:val="single" w:color="auto" w:sz="4" w:space="0"/>
              <w:right w:val="single" w:color="auto" w:sz="4" w:space="0"/>
            </w:tcBorders>
            <w:shd w:val="clear" w:color="auto" w:fill="auto"/>
            <w:noWrap/>
            <w:vAlign w:val="center"/>
          </w:tcPr>
          <w:p w14:paraId="50597C01">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09E479B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A042BE6">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0564C562">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3CA6B850">
            <w:pPr>
              <w:jc w:val="left"/>
              <w:rPr>
                <w:rFonts w:ascii="Times New Roman" w:hAnsi="Times New Roman" w:eastAsia="仿宋_GB2312"/>
                <w:color w:val="000000"/>
                <w:kern w:val="0"/>
                <w:szCs w:val="21"/>
              </w:rPr>
            </w:pPr>
          </w:p>
        </w:tc>
        <w:tc>
          <w:tcPr>
            <w:tcW w:w="1110" w:type="dxa"/>
            <w:vMerge w:val="restart"/>
            <w:tcBorders>
              <w:top w:val="single" w:color="auto" w:sz="4" w:space="0"/>
              <w:left w:val="nil"/>
              <w:bottom w:val="single" w:color="auto" w:sz="4" w:space="0"/>
              <w:right w:val="single" w:color="auto" w:sz="4" w:space="0"/>
            </w:tcBorders>
            <w:shd w:val="clear" w:color="auto" w:fill="auto"/>
            <w:noWrap/>
            <w:vAlign w:val="center"/>
          </w:tcPr>
          <w:p w14:paraId="6570C57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68135F2A">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农村公路完成率</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56DD9251">
            <w:pPr>
              <w:widowControl/>
              <w:jc w:val="left"/>
              <w:rPr>
                <w:rFonts w:hint="default" w:ascii="Times New Roman" w:hAnsi="Times New Roman" w:eastAsia="仿宋_GB2312"/>
                <w:color w:val="000000"/>
                <w:kern w:val="0"/>
                <w:szCs w:val="21"/>
                <w:lang w:val="en-US"/>
              </w:rPr>
            </w:pPr>
            <w:r>
              <w:rPr>
                <w:rFonts w:hint="eastAsia" w:ascii="Times New Roman" w:hAnsi="Times New Roman" w:eastAsia="仿宋_GB2312"/>
                <w:color w:val="000000"/>
                <w:kern w:val="0"/>
                <w:szCs w:val="21"/>
                <w:lang w:eastAsia="zh-CN"/>
              </w:rPr>
              <w:t>农村公路完成率</w:t>
            </w:r>
            <w:r>
              <w:rPr>
                <w:rFonts w:hint="eastAsia" w:ascii="Times New Roman" w:hAnsi="Times New Roman" w:eastAsia="仿宋_GB2312"/>
                <w:color w:val="000000"/>
                <w:kern w:val="0"/>
                <w:szCs w:val="21"/>
                <w:lang w:val="en-US" w:eastAsia="zh-CN"/>
              </w:rPr>
              <w:t>90%</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4EE8CC5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农村公路完成率</w:t>
            </w:r>
            <w:r>
              <w:rPr>
                <w:rFonts w:hint="eastAsia" w:ascii="Times New Roman" w:hAnsi="Times New Roman" w:eastAsia="仿宋_GB2312"/>
                <w:color w:val="000000"/>
                <w:kern w:val="0"/>
                <w:szCs w:val="21"/>
                <w:lang w:val="en-US" w:eastAsia="zh-CN"/>
              </w:rPr>
              <w:t>95%</w:t>
            </w:r>
          </w:p>
        </w:tc>
        <w:tc>
          <w:tcPr>
            <w:tcW w:w="1326" w:type="dxa"/>
            <w:gridSpan w:val="2"/>
            <w:tcBorders>
              <w:top w:val="single" w:color="auto" w:sz="4" w:space="0"/>
              <w:left w:val="nil"/>
              <w:bottom w:val="single" w:color="auto" w:sz="4" w:space="0"/>
              <w:right w:val="single" w:color="auto" w:sz="4" w:space="0"/>
            </w:tcBorders>
            <w:shd w:val="clear" w:color="auto" w:fill="auto"/>
            <w:noWrap/>
            <w:vAlign w:val="center"/>
          </w:tcPr>
          <w:p w14:paraId="2BADCC3F">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w:t>
            </w:r>
          </w:p>
        </w:tc>
        <w:tc>
          <w:tcPr>
            <w:tcW w:w="609" w:type="dxa"/>
            <w:tcBorders>
              <w:top w:val="single" w:color="auto" w:sz="4" w:space="0"/>
              <w:left w:val="nil"/>
              <w:bottom w:val="single" w:color="auto" w:sz="4" w:space="0"/>
              <w:right w:val="single" w:color="auto" w:sz="4" w:space="0"/>
            </w:tcBorders>
            <w:shd w:val="clear" w:color="auto" w:fill="auto"/>
            <w:noWrap/>
            <w:vAlign w:val="center"/>
          </w:tcPr>
          <w:p w14:paraId="55807E38">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2E4503E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2FEEBA4">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142816EC">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18AD09FC">
            <w:pPr>
              <w:jc w:val="left"/>
              <w:rPr>
                <w:rFonts w:ascii="Times New Roman" w:hAnsi="Times New Roman" w:eastAsia="仿宋_GB2312"/>
                <w:color w:val="000000"/>
                <w:kern w:val="0"/>
                <w:szCs w:val="21"/>
              </w:rPr>
            </w:pPr>
          </w:p>
        </w:tc>
        <w:tc>
          <w:tcPr>
            <w:tcW w:w="1110" w:type="dxa"/>
            <w:vMerge w:val="continue"/>
            <w:tcBorders>
              <w:top w:val="single" w:color="auto" w:sz="4" w:space="0"/>
              <w:left w:val="nil"/>
              <w:bottom w:val="single" w:color="auto" w:sz="4" w:space="0"/>
              <w:right w:val="single" w:color="auto" w:sz="4" w:space="0"/>
            </w:tcBorders>
            <w:shd w:val="clear" w:color="auto" w:fill="auto"/>
            <w:noWrap/>
            <w:vAlign w:val="center"/>
          </w:tcPr>
          <w:p w14:paraId="6BEECD41">
            <w:pPr>
              <w:widowControl/>
              <w:jc w:val="center"/>
              <w:rPr>
                <w:rFonts w:ascii="Times New Roman" w:hAnsi="Times New Roman" w:eastAsia="仿宋_GB2312"/>
                <w:color w:val="000000"/>
                <w:kern w:val="0"/>
                <w:szCs w:val="21"/>
              </w:rPr>
            </w:pP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1CBA004F">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干线公路完成率</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3A1654F3">
            <w:pPr>
              <w:widowControl/>
              <w:jc w:val="left"/>
              <w:rPr>
                <w:rFonts w:hint="default" w:ascii="Times New Roman" w:hAnsi="Times New Roman" w:eastAsia="仿宋_GB2312"/>
                <w:color w:val="000000"/>
                <w:kern w:val="0"/>
                <w:szCs w:val="21"/>
                <w:lang w:val="en-US"/>
              </w:rPr>
            </w:pPr>
            <w:r>
              <w:rPr>
                <w:rFonts w:hint="eastAsia" w:ascii="Times New Roman" w:hAnsi="Times New Roman" w:eastAsia="仿宋_GB2312"/>
                <w:color w:val="000000"/>
                <w:kern w:val="0"/>
                <w:szCs w:val="21"/>
                <w:lang w:eastAsia="zh-CN"/>
              </w:rPr>
              <w:t>干线公路完成率</w:t>
            </w:r>
            <w:r>
              <w:rPr>
                <w:rFonts w:hint="eastAsia" w:ascii="Times New Roman" w:hAnsi="Times New Roman" w:eastAsia="仿宋_GB2312"/>
                <w:color w:val="000000"/>
                <w:kern w:val="0"/>
                <w:szCs w:val="21"/>
                <w:lang w:val="en-US" w:eastAsia="zh-CN"/>
              </w:rPr>
              <w:t>90%</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6D42096F">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干线公路完成率</w:t>
            </w:r>
            <w:r>
              <w:rPr>
                <w:rFonts w:hint="eastAsia" w:ascii="Times New Roman" w:hAnsi="Times New Roman" w:eastAsia="仿宋_GB2312"/>
                <w:color w:val="000000"/>
                <w:kern w:val="0"/>
                <w:szCs w:val="21"/>
                <w:lang w:val="en-US" w:eastAsia="zh-CN"/>
              </w:rPr>
              <w:t>70%</w:t>
            </w:r>
            <w:r>
              <w:rPr>
                <w:rFonts w:ascii="Times New Roman" w:hAnsi="Times New Roman" w:eastAsia="仿宋_GB2312"/>
                <w:color w:val="000000"/>
                <w:kern w:val="0"/>
                <w:szCs w:val="21"/>
              </w:rPr>
              <w:t>　</w:t>
            </w:r>
          </w:p>
        </w:tc>
        <w:tc>
          <w:tcPr>
            <w:tcW w:w="1326" w:type="dxa"/>
            <w:gridSpan w:val="2"/>
            <w:tcBorders>
              <w:top w:val="single" w:color="auto" w:sz="4" w:space="0"/>
              <w:left w:val="nil"/>
              <w:bottom w:val="single" w:color="auto" w:sz="4" w:space="0"/>
              <w:right w:val="single" w:color="auto" w:sz="4" w:space="0"/>
            </w:tcBorders>
            <w:shd w:val="clear" w:color="auto" w:fill="auto"/>
            <w:noWrap/>
            <w:vAlign w:val="center"/>
          </w:tcPr>
          <w:p w14:paraId="6912E929">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w:t>
            </w:r>
          </w:p>
        </w:tc>
        <w:tc>
          <w:tcPr>
            <w:tcW w:w="609" w:type="dxa"/>
            <w:tcBorders>
              <w:top w:val="single" w:color="auto" w:sz="4" w:space="0"/>
              <w:left w:val="nil"/>
              <w:bottom w:val="single" w:color="auto" w:sz="4" w:space="0"/>
              <w:right w:val="single" w:color="auto" w:sz="4" w:space="0"/>
            </w:tcBorders>
            <w:shd w:val="clear" w:color="auto" w:fill="auto"/>
            <w:noWrap/>
            <w:vAlign w:val="center"/>
          </w:tcPr>
          <w:p w14:paraId="541B8510">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4</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7661041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B631CB1">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332CF94F">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68043CFE">
            <w:pPr>
              <w:jc w:val="left"/>
              <w:rPr>
                <w:rFonts w:ascii="Times New Roman" w:hAnsi="Times New Roman" w:eastAsia="仿宋_GB2312"/>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7E1FC8D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274D0ABE">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完成时间</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2DEFD176">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2021年12月31日锁前</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08AA4DAC">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2021年12月31日锁前</w:t>
            </w:r>
          </w:p>
        </w:tc>
        <w:tc>
          <w:tcPr>
            <w:tcW w:w="1326" w:type="dxa"/>
            <w:gridSpan w:val="2"/>
            <w:tcBorders>
              <w:top w:val="single" w:color="auto" w:sz="4" w:space="0"/>
              <w:left w:val="nil"/>
              <w:bottom w:val="single" w:color="auto" w:sz="4" w:space="0"/>
              <w:right w:val="single" w:color="auto" w:sz="4" w:space="0"/>
            </w:tcBorders>
            <w:shd w:val="clear" w:color="auto" w:fill="auto"/>
            <w:noWrap/>
            <w:vAlign w:val="center"/>
          </w:tcPr>
          <w:p w14:paraId="0F3DB246">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w:t>
            </w:r>
          </w:p>
        </w:tc>
        <w:tc>
          <w:tcPr>
            <w:tcW w:w="609" w:type="dxa"/>
            <w:tcBorders>
              <w:top w:val="single" w:color="auto" w:sz="4" w:space="0"/>
              <w:left w:val="nil"/>
              <w:bottom w:val="single" w:color="auto" w:sz="4" w:space="0"/>
              <w:right w:val="single" w:color="auto" w:sz="4" w:space="0"/>
            </w:tcBorders>
            <w:shd w:val="clear" w:color="auto" w:fill="auto"/>
            <w:noWrap/>
            <w:vAlign w:val="center"/>
          </w:tcPr>
          <w:p w14:paraId="28F40302">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1CF3A0F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BA03324">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7C043331">
            <w:pPr>
              <w:jc w:val="center"/>
              <w:rPr>
                <w:rFonts w:ascii="Times New Roman" w:hAnsi="Times New Roman" w:eastAsia="仿宋_GB2312"/>
                <w:color w:val="000000"/>
                <w:kern w:val="0"/>
                <w:szCs w:val="21"/>
              </w:rPr>
            </w:pPr>
          </w:p>
        </w:tc>
        <w:tc>
          <w:tcPr>
            <w:tcW w:w="1020" w:type="dxa"/>
            <w:vMerge w:val="continue"/>
            <w:tcBorders>
              <w:top w:val="single" w:color="auto" w:sz="4" w:space="0"/>
              <w:left w:val="nil"/>
              <w:bottom w:val="single" w:color="auto" w:sz="4" w:space="0"/>
              <w:right w:val="single" w:color="auto" w:sz="4" w:space="0"/>
            </w:tcBorders>
            <w:shd w:val="clear" w:color="auto" w:fill="auto"/>
            <w:noWrap/>
            <w:vAlign w:val="center"/>
          </w:tcPr>
          <w:p w14:paraId="21788690">
            <w:pPr>
              <w:jc w:val="left"/>
              <w:rPr>
                <w:rFonts w:ascii="Times New Roman" w:hAnsi="Times New Roman" w:eastAsia="仿宋_GB2312"/>
                <w:color w:val="000000"/>
                <w:kern w:val="0"/>
                <w:szCs w:val="21"/>
              </w:rPr>
            </w:pPr>
          </w:p>
        </w:tc>
        <w:tc>
          <w:tcPr>
            <w:tcW w:w="11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EE912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2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6DF2EB">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干线公路建设成本</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6ABBC93A">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二级公路</w:t>
            </w:r>
            <w:r>
              <w:rPr>
                <w:rFonts w:hint="eastAsia" w:ascii="Times New Roman" w:hAnsi="Times New Roman" w:eastAsia="仿宋_GB2312"/>
                <w:color w:val="000000"/>
                <w:kern w:val="0"/>
                <w:szCs w:val="21"/>
                <w:lang w:val="en-US" w:eastAsia="zh-CN"/>
              </w:rPr>
              <w:t>700万元/公里</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4999853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二级公路</w:t>
            </w:r>
            <w:r>
              <w:rPr>
                <w:rFonts w:hint="eastAsia" w:ascii="Times New Roman" w:hAnsi="Times New Roman" w:eastAsia="仿宋_GB2312"/>
                <w:color w:val="000000"/>
                <w:kern w:val="0"/>
                <w:szCs w:val="21"/>
                <w:lang w:val="en-US" w:eastAsia="zh-CN"/>
              </w:rPr>
              <w:t>700万元/公里</w:t>
            </w:r>
          </w:p>
        </w:tc>
        <w:tc>
          <w:tcPr>
            <w:tcW w:w="1326" w:type="dxa"/>
            <w:gridSpan w:val="2"/>
            <w:tcBorders>
              <w:top w:val="single" w:color="auto" w:sz="4" w:space="0"/>
              <w:left w:val="nil"/>
              <w:bottom w:val="single" w:color="auto" w:sz="4" w:space="0"/>
              <w:right w:val="single" w:color="auto" w:sz="4" w:space="0"/>
            </w:tcBorders>
            <w:shd w:val="clear" w:color="auto" w:fill="auto"/>
            <w:noWrap/>
            <w:vAlign w:val="center"/>
          </w:tcPr>
          <w:p w14:paraId="5A54DBA3">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w:t>
            </w:r>
          </w:p>
        </w:tc>
        <w:tc>
          <w:tcPr>
            <w:tcW w:w="609" w:type="dxa"/>
            <w:tcBorders>
              <w:top w:val="single" w:color="auto" w:sz="4" w:space="0"/>
              <w:left w:val="nil"/>
              <w:bottom w:val="single" w:color="auto" w:sz="4" w:space="0"/>
              <w:right w:val="single" w:color="auto" w:sz="4" w:space="0"/>
            </w:tcBorders>
            <w:shd w:val="clear" w:color="auto" w:fill="auto"/>
            <w:noWrap/>
            <w:vAlign w:val="center"/>
          </w:tcPr>
          <w:p w14:paraId="53245386">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599A9BC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B350590">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2F42CF15">
            <w:pPr>
              <w:jc w:val="center"/>
              <w:rPr>
                <w:rFonts w:ascii="Times New Roman" w:hAnsi="Times New Roman" w:eastAsia="仿宋_GB2312"/>
                <w:color w:val="000000"/>
                <w:kern w:val="0"/>
                <w:szCs w:val="21"/>
              </w:rPr>
            </w:pPr>
          </w:p>
        </w:tc>
        <w:tc>
          <w:tcPr>
            <w:tcW w:w="1020" w:type="dxa"/>
            <w:tcBorders>
              <w:top w:val="single" w:color="auto" w:sz="4" w:space="0"/>
              <w:left w:val="nil"/>
              <w:bottom w:val="single" w:color="auto" w:sz="4" w:space="0"/>
              <w:right w:val="single" w:color="auto" w:sz="4" w:space="0"/>
            </w:tcBorders>
            <w:shd w:val="clear" w:color="auto" w:fill="auto"/>
            <w:noWrap/>
            <w:vAlign w:val="center"/>
          </w:tcPr>
          <w:p w14:paraId="6BC368EE">
            <w:pPr>
              <w:jc w:val="left"/>
              <w:rPr>
                <w:rFonts w:ascii="Times New Roman" w:hAnsi="Times New Roman" w:eastAsia="仿宋_GB2312"/>
                <w:color w:val="000000"/>
                <w:kern w:val="0"/>
                <w:szCs w:val="21"/>
              </w:rPr>
            </w:pPr>
          </w:p>
        </w:tc>
        <w:tc>
          <w:tcPr>
            <w:tcW w:w="11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4DEB5D">
            <w:pPr>
              <w:widowControl/>
              <w:jc w:val="center"/>
              <w:rPr>
                <w:rFonts w:ascii="Times New Roman" w:hAnsi="Times New Roman" w:eastAsia="仿宋_GB2312"/>
                <w:color w:val="000000"/>
                <w:kern w:val="0"/>
                <w:szCs w:val="21"/>
              </w:rPr>
            </w:pPr>
          </w:p>
        </w:tc>
        <w:tc>
          <w:tcPr>
            <w:tcW w:w="112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6E0106">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农村公路建设成本</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5D030FFD">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60万元/公里</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57FB0F22">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55万元/公里</w:t>
            </w:r>
          </w:p>
        </w:tc>
        <w:tc>
          <w:tcPr>
            <w:tcW w:w="1326" w:type="dxa"/>
            <w:gridSpan w:val="2"/>
            <w:tcBorders>
              <w:top w:val="single" w:color="auto" w:sz="4" w:space="0"/>
              <w:left w:val="nil"/>
              <w:bottom w:val="single" w:color="auto" w:sz="4" w:space="0"/>
              <w:right w:val="single" w:color="auto" w:sz="4" w:space="0"/>
            </w:tcBorders>
            <w:shd w:val="clear" w:color="auto" w:fill="auto"/>
            <w:noWrap/>
            <w:vAlign w:val="center"/>
          </w:tcPr>
          <w:p w14:paraId="024D5600">
            <w:pPr>
              <w:widowControl/>
              <w:ind w:firstLine="210" w:firstLineChars="100"/>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7</w:t>
            </w:r>
          </w:p>
        </w:tc>
        <w:tc>
          <w:tcPr>
            <w:tcW w:w="609" w:type="dxa"/>
            <w:tcBorders>
              <w:top w:val="single" w:color="auto" w:sz="4" w:space="0"/>
              <w:left w:val="nil"/>
              <w:bottom w:val="single" w:color="auto" w:sz="4" w:space="0"/>
              <w:right w:val="single" w:color="auto" w:sz="4" w:space="0"/>
            </w:tcBorders>
            <w:shd w:val="clear" w:color="auto" w:fill="auto"/>
            <w:noWrap/>
            <w:vAlign w:val="center"/>
          </w:tcPr>
          <w:p w14:paraId="0658697A">
            <w:pPr>
              <w:widowControl/>
              <w:ind w:firstLine="210" w:firstLineChars="100"/>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7</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37A58812">
            <w:pPr>
              <w:widowControl/>
              <w:jc w:val="left"/>
              <w:rPr>
                <w:rFonts w:ascii="Times New Roman" w:hAnsi="Times New Roman" w:eastAsia="仿宋_GB2312"/>
                <w:color w:val="000000"/>
                <w:kern w:val="0"/>
                <w:szCs w:val="21"/>
              </w:rPr>
            </w:pPr>
          </w:p>
        </w:tc>
      </w:tr>
      <w:tr w14:paraId="32743273">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45EEE280">
            <w:pPr>
              <w:jc w:val="center"/>
              <w:rPr>
                <w:rFonts w:ascii="Times New Roman" w:hAnsi="Times New Roman" w:eastAsia="仿宋_GB2312"/>
                <w:color w:val="000000"/>
                <w:kern w:val="0"/>
                <w:szCs w:val="21"/>
              </w:rPr>
            </w:pPr>
          </w:p>
        </w:tc>
        <w:tc>
          <w:tcPr>
            <w:tcW w:w="1020" w:type="dxa"/>
            <w:vMerge w:val="restart"/>
            <w:tcBorders>
              <w:top w:val="single" w:color="auto" w:sz="4" w:space="0"/>
              <w:left w:val="nil"/>
              <w:right w:val="single" w:color="auto" w:sz="4" w:space="0"/>
            </w:tcBorders>
            <w:shd w:val="clear" w:color="auto" w:fill="auto"/>
            <w:noWrap/>
            <w:vAlign w:val="center"/>
          </w:tcPr>
          <w:p w14:paraId="11517AC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06BB85B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47B65E1F">
            <w:pPr>
              <w:widowControl/>
              <w:rPr>
                <w:rFonts w:ascii="Times New Roman" w:hAnsi="Times New Roman" w:eastAsia="仿宋_GB2312"/>
                <w:color w:val="000000"/>
                <w:kern w:val="0"/>
                <w:szCs w:val="21"/>
              </w:rPr>
            </w:pPr>
            <w:r>
              <w:rPr>
                <w:rFonts w:ascii="Times New Roman" w:hAnsi="Times New Roman" w:eastAsia="仿宋_GB2312"/>
                <w:color w:val="000000"/>
                <w:kern w:val="0"/>
                <w:szCs w:val="21"/>
              </w:rPr>
              <w:t>（</w:t>
            </w:r>
            <w:r>
              <w:rPr>
                <w:rFonts w:hint="eastAsia" w:ascii="Times New Roman" w:hAnsi="Times New Roman" w:eastAsia="仿宋_GB2312"/>
                <w:color w:val="000000"/>
                <w:kern w:val="0"/>
                <w:szCs w:val="21"/>
                <w:lang w:val="en-US" w:eastAsia="zh-CN"/>
              </w:rPr>
              <w:t>40</w:t>
            </w:r>
            <w:r>
              <w:rPr>
                <w:rFonts w:ascii="Times New Roman" w:hAnsi="Times New Roman" w:eastAsia="仿宋_GB2312"/>
                <w:color w:val="000000"/>
                <w:kern w:val="0"/>
                <w:szCs w:val="21"/>
              </w:rPr>
              <w:t>分）</w:t>
            </w:r>
          </w:p>
          <w:p w14:paraId="1E73D0FA">
            <w:pPr>
              <w:jc w:val="left"/>
              <w:rPr>
                <w:rFonts w:ascii="Times New Roman" w:hAnsi="Times New Roman" w:eastAsia="仿宋_GB2312"/>
                <w:color w:val="000000"/>
                <w:kern w:val="0"/>
                <w:szCs w:val="21"/>
              </w:rPr>
            </w:pPr>
          </w:p>
          <w:p w14:paraId="4CAFF3A6">
            <w:pPr>
              <w:widowControl/>
              <w:rPr>
                <w:rFonts w:ascii="Times New Roman" w:hAnsi="Times New Roman" w:eastAsia="仿宋_GB2312"/>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4830901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367D7FD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34DB12A5">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带动项目总投资</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140139F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663542万元</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5F53521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380542万元</w:t>
            </w:r>
          </w:p>
        </w:tc>
        <w:tc>
          <w:tcPr>
            <w:tcW w:w="1326" w:type="dxa"/>
            <w:gridSpan w:val="2"/>
            <w:tcBorders>
              <w:top w:val="single" w:color="auto" w:sz="4" w:space="0"/>
              <w:left w:val="nil"/>
              <w:bottom w:val="single" w:color="auto" w:sz="4" w:space="0"/>
              <w:right w:val="single" w:color="auto" w:sz="4" w:space="0"/>
            </w:tcBorders>
            <w:shd w:val="clear" w:color="auto" w:fill="auto"/>
            <w:noWrap/>
            <w:vAlign w:val="center"/>
          </w:tcPr>
          <w:p w14:paraId="6E7D40E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609" w:type="dxa"/>
            <w:tcBorders>
              <w:top w:val="single" w:color="auto" w:sz="4" w:space="0"/>
              <w:left w:val="nil"/>
              <w:bottom w:val="single" w:color="auto" w:sz="4" w:space="0"/>
              <w:right w:val="single" w:color="auto" w:sz="4" w:space="0"/>
            </w:tcBorders>
            <w:shd w:val="clear" w:color="auto" w:fill="auto"/>
            <w:noWrap/>
            <w:vAlign w:val="center"/>
          </w:tcPr>
          <w:p w14:paraId="32B2E988">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2566773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40782DF">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27123BCF">
            <w:pPr>
              <w:jc w:val="center"/>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51319503">
            <w:pPr>
              <w:jc w:val="left"/>
              <w:rPr>
                <w:rFonts w:ascii="Times New Roman" w:hAnsi="Times New Roman" w:eastAsia="仿宋_GB2312"/>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0975C03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7A0EEC0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25" w:type="dxa"/>
            <w:tcBorders>
              <w:top w:val="single" w:color="auto" w:sz="4" w:space="0"/>
              <w:left w:val="nil"/>
              <w:bottom w:val="single" w:color="auto" w:sz="4" w:space="0"/>
              <w:right w:val="single" w:color="auto" w:sz="4" w:space="0"/>
            </w:tcBorders>
            <w:shd w:val="clear" w:color="auto" w:fill="auto"/>
            <w:noWrap/>
            <w:vAlign w:val="center"/>
          </w:tcPr>
          <w:p w14:paraId="7A0EE8A4">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安命财产安全</w:t>
            </w:r>
          </w:p>
        </w:tc>
        <w:tc>
          <w:tcPr>
            <w:tcW w:w="1110" w:type="dxa"/>
            <w:tcBorders>
              <w:top w:val="single" w:color="auto" w:sz="4" w:space="0"/>
              <w:left w:val="nil"/>
              <w:bottom w:val="single" w:color="auto" w:sz="4" w:space="0"/>
              <w:right w:val="single" w:color="auto" w:sz="4" w:space="0"/>
            </w:tcBorders>
            <w:shd w:val="clear" w:color="auto" w:fill="auto"/>
            <w:noWrap/>
            <w:vAlign w:val="center"/>
          </w:tcPr>
          <w:p w14:paraId="5B8CCDCB">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事故率低</w:t>
            </w:r>
          </w:p>
        </w:tc>
        <w:tc>
          <w:tcPr>
            <w:tcW w:w="1065" w:type="dxa"/>
            <w:gridSpan w:val="2"/>
            <w:tcBorders>
              <w:top w:val="single" w:color="auto" w:sz="4" w:space="0"/>
              <w:left w:val="nil"/>
              <w:bottom w:val="single" w:color="auto" w:sz="4" w:space="0"/>
              <w:right w:val="single" w:color="auto" w:sz="4" w:space="0"/>
            </w:tcBorders>
            <w:shd w:val="clear" w:color="auto" w:fill="auto"/>
            <w:noWrap/>
            <w:vAlign w:val="center"/>
          </w:tcPr>
          <w:p w14:paraId="0BED0603">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事故率低</w:t>
            </w:r>
          </w:p>
        </w:tc>
        <w:tc>
          <w:tcPr>
            <w:tcW w:w="1326" w:type="dxa"/>
            <w:gridSpan w:val="2"/>
            <w:tcBorders>
              <w:top w:val="single" w:color="auto" w:sz="4" w:space="0"/>
              <w:left w:val="nil"/>
              <w:bottom w:val="single" w:color="auto" w:sz="4" w:space="0"/>
              <w:right w:val="single" w:color="auto" w:sz="4" w:space="0"/>
            </w:tcBorders>
            <w:shd w:val="clear" w:color="auto" w:fill="auto"/>
            <w:noWrap/>
            <w:vAlign w:val="center"/>
          </w:tcPr>
          <w:p w14:paraId="352FC1D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609" w:type="dxa"/>
            <w:tcBorders>
              <w:top w:val="single" w:color="auto" w:sz="4" w:space="0"/>
              <w:left w:val="nil"/>
              <w:bottom w:val="single" w:color="auto" w:sz="4" w:space="0"/>
              <w:right w:val="single" w:color="auto" w:sz="4" w:space="0"/>
            </w:tcBorders>
            <w:shd w:val="clear" w:color="auto" w:fill="auto"/>
            <w:noWrap/>
            <w:vAlign w:val="center"/>
          </w:tcPr>
          <w:p w14:paraId="29C70E8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137C846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135801A">
        <w:tblPrEx>
          <w:tblCellMar>
            <w:top w:w="0" w:type="dxa"/>
            <w:left w:w="108" w:type="dxa"/>
            <w:bottom w:w="0" w:type="dxa"/>
            <w:right w:w="108" w:type="dxa"/>
          </w:tblCellMar>
        </w:tblPrEx>
        <w:trPr>
          <w:trHeight w:val="649" w:hRule="atLeast"/>
          <w:jc w:val="center"/>
        </w:trPr>
        <w:tc>
          <w:tcPr>
            <w:tcW w:w="1363" w:type="dxa"/>
            <w:vMerge w:val="continue"/>
            <w:tcBorders>
              <w:left w:val="single" w:color="auto" w:sz="4" w:space="0"/>
              <w:right w:val="single" w:color="auto" w:sz="4" w:space="0"/>
            </w:tcBorders>
            <w:shd w:val="clear" w:color="auto" w:fill="auto"/>
            <w:noWrap/>
            <w:vAlign w:val="center"/>
          </w:tcPr>
          <w:p w14:paraId="18436A0E">
            <w:pPr>
              <w:jc w:val="center"/>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289441FF">
            <w:pPr>
              <w:jc w:val="left"/>
              <w:rPr>
                <w:rFonts w:ascii="Times New Roman" w:hAnsi="Times New Roman" w:eastAsia="仿宋_GB2312"/>
                <w:color w:val="000000"/>
                <w:kern w:val="0"/>
                <w:szCs w:val="21"/>
              </w:rPr>
            </w:pPr>
          </w:p>
        </w:tc>
        <w:tc>
          <w:tcPr>
            <w:tcW w:w="11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FD8FB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376E425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2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17F1A5">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环境污染</w:t>
            </w:r>
          </w:p>
        </w:tc>
        <w:tc>
          <w:tcPr>
            <w:tcW w:w="11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5058F1">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不断降低</w:t>
            </w:r>
          </w:p>
        </w:tc>
        <w:tc>
          <w:tcPr>
            <w:tcW w:w="106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F551130">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不断降低</w:t>
            </w:r>
          </w:p>
        </w:tc>
        <w:tc>
          <w:tcPr>
            <w:tcW w:w="132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F586D6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609" w:type="dxa"/>
            <w:tcBorders>
              <w:top w:val="single" w:color="auto" w:sz="4" w:space="0"/>
              <w:left w:val="nil"/>
              <w:bottom w:val="single" w:color="auto" w:sz="4" w:space="0"/>
              <w:right w:val="single" w:color="auto" w:sz="4" w:space="0"/>
            </w:tcBorders>
            <w:shd w:val="clear" w:color="auto" w:fill="auto"/>
            <w:noWrap/>
            <w:vAlign w:val="center"/>
          </w:tcPr>
          <w:p w14:paraId="16AEC80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gridSpan w:val="2"/>
            <w:tcBorders>
              <w:top w:val="single" w:color="auto" w:sz="4" w:space="0"/>
              <w:left w:val="nil"/>
              <w:bottom w:val="single" w:color="auto" w:sz="4" w:space="0"/>
              <w:right w:val="single" w:color="auto" w:sz="4" w:space="0"/>
            </w:tcBorders>
            <w:shd w:val="clear" w:color="auto" w:fill="auto"/>
            <w:noWrap/>
            <w:vAlign w:val="center"/>
          </w:tcPr>
          <w:p w14:paraId="0CBE114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6867C63">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7C1BD4B7">
            <w:pPr>
              <w:widowControl/>
              <w:jc w:val="center"/>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46F41C64">
            <w:pPr>
              <w:widowControl/>
              <w:jc w:val="left"/>
              <w:rPr>
                <w:rFonts w:ascii="Times New Roman" w:hAnsi="Times New Roman" w:eastAsia="仿宋_GB2312"/>
                <w:color w:val="000000"/>
                <w:kern w:val="0"/>
                <w:szCs w:val="21"/>
              </w:rPr>
            </w:pPr>
          </w:p>
        </w:tc>
        <w:tc>
          <w:tcPr>
            <w:tcW w:w="1110" w:type="dxa"/>
            <w:tcBorders>
              <w:top w:val="single" w:color="auto" w:sz="4" w:space="0"/>
              <w:left w:val="single" w:color="auto" w:sz="4" w:space="0"/>
              <w:right w:val="single" w:color="auto" w:sz="4" w:space="0"/>
            </w:tcBorders>
            <w:shd w:val="clear" w:color="auto" w:fill="auto"/>
            <w:noWrap/>
            <w:vAlign w:val="center"/>
          </w:tcPr>
          <w:p w14:paraId="3DD4F0E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2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9BA45F">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全市人民是否安全、便捷出行</w:t>
            </w:r>
          </w:p>
        </w:tc>
        <w:tc>
          <w:tcPr>
            <w:tcW w:w="11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8C9D0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全市人民安全、便捷出行</w:t>
            </w:r>
          </w:p>
        </w:tc>
        <w:tc>
          <w:tcPr>
            <w:tcW w:w="106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E690EDF">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全市人民是否安全、便捷出行</w:t>
            </w:r>
            <w:r>
              <w:rPr>
                <w:rFonts w:ascii="Times New Roman" w:hAnsi="Times New Roman" w:eastAsia="仿宋_GB2312"/>
                <w:color w:val="000000"/>
                <w:kern w:val="0"/>
                <w:szCs w:val="21"/>
              </w:rPr>
              <w:t>　</w:t>
            </w:r>
          </w:p>
        </w:tc>
        <w:tc>
          <w:tcPr>
            <w:tcW w:w="132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B99B51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6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33CF5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232381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58B297A">
        <w:tblPrEx>
          <w:tblCellMar>
            <w:top w:w="0" w:type="dxa"/>
            <w:left w:w="108" w:type="dxa"/>
            <w:bottom w:w="0" w:type="dxa"/>
            <w:right w:w="108" w:type="dxa"/>
          </w:tblCellMar>
        </w:tblPrEx>
        <w:trPr>
          <w:trHeight w:val="340" w:hRule="atLeast"/>
          <w:jc w:val="center"/>
        </w:trPr>
        <w:tc>
          <w:tcPr>
            <w:tcW w:w="1363" w:type="dxa"/>
            <w:vMerge w:val="continue"/>
            <w:tcBorders>
              <w:left w:val="single" w:color="auto" w:sz="4" w:space="0"/>
              <w:right w:val="single" w:color="auto" w:sz="4" w:space="0"/>
            </w:tcBorders>
            <w:shd w:val="clear" w:color="auto" w:fill="auto"/>
            <w:noWrap/>
            <w:vAlign w:val="center"/>
          </w:tcPr>
          <w:p w14:paraId="00039A75">
            <w:pPr>
              <w:jc w:val="left"/>
              <w:rPr>
                <w:rFonts w:ascii="Times New Roman" w:hAnsi="Times New Roman" w:eastAsia="仿宋_GB2312"/>
                <w:color w:val="000000"/>
                <w:kern w:val="0"/>
                <w:szCs w:val="21"/>
              </w:rPr>
            </w:pPr>
          </w:p>
        </w:tc>
        <w:tc>
          <w:tcPr>
            <w:tcW w:w="1020" w:type="dxa"/>
            <w:vMerge w:val="continue"/>
            <w:tcBorders>
              <w:left w:val="nil"/>
              <w:right w:val="single" w:color="auto" w:sz="4" w:space="0"/>
            </w:tcBorders>
            <w:shd w:val="clear" w:color="auto" w:fill="auto"/>
            <w:noWrap/>
            <w:vAlign w:val="center"/>
          </w:tcPr>
          <w:p w14:paraId="466401FA">
            <w:pPr>
              <w:widowControl/>
              <w:jc w:val="center"/>
              <w:rPr>
                <w:rFonts w:ascii="Times New Roman" w:hAnsi="Times New Roman" w:eastAsia="仿宋_GB2312"/>
                <w:color w:val="000000"/>
                <w:kern w:val="0"/>
                <w:szCs w:val="21"/>
              </w:rPr>
            </w:pPr>
          </w:p>
        </w:tc>
        <w:tc>
          <w:tcPr>
            <w:tcW w:w="1110" w:type="dxa"/>
            <w:tcBorders>
              <w:top w:val="nil"/>
              <w:left w:val="nil"/>
              <w:right w:val="single" w:color="auto" w:sz="4" w:space="0"/>
            </w:tcBorders>
            <w:shd w:val="clear" w:color="auto" w:fill="auto"/>
            <w:noWrap/>
            <w:vAlign w:val="center"/>
          </w:tcPr>
          <w:p w14:paraId="6D8434F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社会公众或服务对象满意度</w:t>
            </w:r>
          </w:p>
        </w:tc>
        <w:tc>
          <w:tcPr>
            <w:tcW w:w="1125" w:type="dxa"/>
            <w:tcBorders>
              <w:top w:val="nil"/>
              <w:left w:val="nil"/>
              <w:bottom w:val="single" w:color="auto" w:sz="4" w:space="0"/>
              <w:right w:val="single" w:color="auto" w:sz="4" w:space="0"/>
            </w:tcBorders>
            <w:shd w:val="clear" w:color="auto" w:fill="auto"/>
            <w:noWrap/>
            <w:vAlign w:val="center"/>
          </w:tcPr>
          <w:p w14:paraId="1C4686C6">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社会公众以及交通运输相关企业满意度</w:t>
            </w:r>
          </w:p>
        </w:tc>
        <w:tc>
          <w:tcPr>
            <w:tcW w:w="1110" w:type="dxa"/>
            <w:tcBorders>
              <w:top w:val="nil"/>
              <w:left w:val="nil"/>
              <w:bottom w:val="single" w:color="auto" w:sz="4" w:space="0"/>
              <w:right w:val="single" w:color="auto" w:sz="4" w:space="0"/>
            </w:tcBorders>
            <w:shd w:val="clear" w:color="auto" w:fill="auto"/>
            <w:noWrap/>
            <w:vAlign w:val="center"/>
          </w:tcPr>
          <w:p w14:paraId="7D0A685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仿宋_GB2312" w:hAnsi="仿宋_GB2312" w:eastAsia="仿宋_GB2312" w:cs="仿宋_GB2312"/>
                <w:color w:val="000000"/>
                <w:kern w:val="0"/>
                <w:szCs w:val="21"/>
              </w:rPr>
              <w:t>&gt;</w:t>
            </w:r>
            <w:r>
              <w:rPr>
                <w:rFonts w:hint="eastAsia" w:ascii="Times New Roman" w:hAnsi="Times New Roman" w:eastAsia="仿宋_GB2312"/>
                <w:color w:val="000000"/>
                <w:kern w:val="0"/>
                <w:szCs w:val="21"/>
                <w:lang w:val="en-US" w:eastAsia="zh-CN"/>
              </w:rPr>
              <w:t>=95%</w:t>
            </w:r>
          </w:p>
        </w:tc>
        <w:tc>
          <w:tcPr>
            <w:tcW w:w="1065" w:type="dxa"/>
            <w:gridSpan w:val="2"/>
            <w:tcBorders>
              <w:top w:val="nil"/>
              <w:left w:val="nil"/>
              <w:bottom w:val="single" w:color="auto" w:sz="4" w:space="0"/>
              <w:right w:val="single" w:color="auto" w:sz="4" w:space="0"/>
            </w:tcBorders>
            <w:shd w:val="clear" w:color="auto" w:fill="auto"/>
            <w:noWrap/>
            <w:vAlign w:val="center"/>
          </w:tcPr>
          <w:p w14:paraId="37FA2CB5">
            <w:pPr>
              <w:widowControl/>
              <w:jc w:val="left"/>
              <w:rPr>
                <w:rFonts w:hint="default" w:ascii="仿宋_GB2312" w:hAnsi="仿宋_GB2312" w:eastAsia="仿宋_GB2312" w:cs="仿宋_GB2312"/>
                <w:color w:val="000000"/>
                <w:kern w:val="0"/>
                <w:szCs w:val="21"/>
                <w:lang w:val="en-US" w:eastAsia="zh-CN"/>
              </w:rPr>
            </w:pPr>
            <w:r>
              <w:rPr>
                <w:rFonts w:ascii="Times New Roman" w:hAnsi="Times New Roman" w:eastAsia="仿宋_GB2312"/>
                <w:color w:val="000000"/>
                <w:kern w:val="0"/>
                <w:szCs w:val="21"/>
              </w:rPr>
              <w:t>　</w:t>
            </w:r>
            <w:r>
              <w:rPr>
                <w:rFonts w:hint="eastAsia" w:ascii="仿宋_GB2312" w:hAnsi="仿宋_GB2312" w:eastAsia="仿宋_GB2312" w:cs="仿宋_GB2312"/>
                <w:color w:val="000000"/>
                <w:kern w:val="0"/>
                <w:szCs w:val="21"/>
              </w:rPr>
              <w:t>&gt;</w:t>
            </w:r>
            <w:r>
              <w:rPr>
                <w:rFonts w:hint="eastAsia" w:ascii="仿宋_GB2312" w:hAnsi="仿宋_GB2312" w:eastAsia="仿宋_GB2312" w:cs="仿宋_GB2312"/>
                <w:color w:val="000000"/>
                <w:kern w:val="0"/>
                <w:szCs w:val="21"/>
                <w:lang w:val="en-US" w:eastAsia="zh-CN"/>
              </w:rPr>
              <w:t>=95%</w:t>
            </w:r>
          </w:p>
        </w:tc>
        <w:tc>
          <w:tcPr>
            <w:tcW w:w="1326" w:type="dxa"/>
            <w:gridSpan w:val="2"/>
            <w:tcBorders>
              <w:top w:val="nil"/>
              <w:left w:val="nil"/>
              <w:bottom w:val="single" w:color="auto" w:sz="4" w:space="0"/>
              <w:right w:val="single" w:color="auto" w:sz="4" w:space="0"/>
            </w:tcBorders>
            <w:shd w:val="clear" w:color="auto" w:fill="auto"/>
            <w:noWrap/>
            <w:vAlign w:val="center"/>
          </w:tcPr>
          <w:p w14:paraId="7D2993A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609" w:type="dxa"/>
            <w:tcBorders>
              <w:top w:val="nil"/>
              <w:left w:val="nil"/>
              <w:bottom w:val="single" w:color="auto" w:sz="4" w:space="0"/>
              <w:right w:val="single" w:color="auto" w:sz="4" w:space="0"/>
            </w:tcBorders>
            <w:shd w:val="clear" w:color="auto" w:fill="auto"/>
            <w:noWrap/>
            <w:vAlign w:val="center"/>
          </w:tcPr>
          <w:p w14:paraId="0164A3D5">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w:t>
            </w:r>
          </w:p>
        </w:tc>
        <w:tc>
          <w:tcPr>
            <w:tcW w:w="1271" w:type="dxa"/>
            <w:gridSpan w:val="2"/>
            <w:tcBorders>
              <w:top w:val="nil"/>
              <w:left w:val="nil"/>
              <w:bottom w:val="single" w:color="auto" w:sz="4" w:space="0"/>
              <w:right w:val="single" w:color="auto" w:sz="4" w:space="0"/>
            </w:tcBorders>
            <w:shd w:val="clear" w:color="auto" w:fill="auto"/>
            <w:noWrap/>
            <w:vAlign w:val="center"/>
          </w:tcPr>
          <w:p w14:paraId="4E6838B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6CE562A">
        <w:tblPrEx>
          <w:tblCellMar>
            <w:top w:w="0" w:type="dxa"/>
            <w:left w:w="108" w:type="dxa"/>
            <w:bottom w:w="0" w:type="dxa"/>
            <w:right w:w="108" w:type="dxa"/>
          </w:tblCellMar>
        </w:tblPrEx>
        <w:trPr>
          <w:trHeight w:val="340" w:hRule="atLeast"/>
          <w:jc w:val="center"/>
        </w:trPr>
        <w:tc>
          <w:tcPr>
            <w:tcW w:w="6793"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14:paraId="4440C94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                          总分</w:t>
            </w:r>
          </w:p>
        </w:tc>
        <w:tc>
          <w:tcPr>
            <w:tcW w:w="132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ED0E0FA">
            <w:pPr>
              <w:widowControl/>
              <w:ind w:firstLine="210" w:firstLineChars="1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6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59ACBA">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95</w:t>
            </w:r>
          </w:p>
        </w:tc>
        <w:tc>
          <w:tcPr>
            <w:tcW w:w="127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78074A6">
            <w:pPr>
              <w:widowControl/>
              <w:jc w:val="left"/>
              <w:rPr>
                <w:rFonts w:ascii="Times New Roman" w:hAnsi="Times New Roman" w:eastAsia="仿宋_GB2312"/>
                <w:color w:val="000000"/>
                <w:kern w:val="0"/>
                <w:szCs w:val="21"/>
              </w:rPr>
            </w:pPr>
          </w:p>
        </w:tc>
      </w:tr>
    </w:tbl>
    <w:p w14:paraId="14E65B76">
      <w:pPr>
        <w:spacing w:beforeLines="50"/>
        <w:rPr>
          <w:rFonts w:ascii="Times New Roman" w:hAnsi="Times New Roman" w:eastAsia="黑体"/>
          <w:sz w:val="32"/>
          <w:szCs w:val="32"/>
        </w:rPr>
      </w:pPr>
      <w:r>
        <w:rPr>
          <w:rFonts w:ascii="Times New Roman" w:hAnsi="Times New Roman" w:eastAsia="仿宋_GB2312"/>
          <w:sz w:val="24"/>
        </w:rPr>
        <w:t>填表人：       填报日期：        联系电话：       单位负责人签字：</w:t>
      </w:r>
    </w:p>
    <w:p w14:paraId="55F5FA54">
      <w:pPr>
        <w:rPr>
          <w:rFonts w:ascii="Times New Roman" w:hAnsi="Times New Roman" w:eastAsia="黑体"/>
          <w:sz w:val="32"/>
          <w:szCs w:val="32"/>
        </w:rPr>
      </w:pPr>
    </w:p>
    <w:p w14:paraId="64126F01">
      <w:pPr>
        <w:rPr>
          <w:rFonts w:ascii="Times New Roman" w:hAnsi="Times New Roman" w:eastAsia="黑体"/>
          <w:sz w:val="32"/>
          <w:szCs w:val="32"/>
        </w:rPr>
      </w:pPr>
    </w:p>
    <w:p w14:paraId="7C539B9A">
      <w:pPr>
        <w:rPr>
          <w:rFonts w:ascii="Times New Roman" w:hAnsi="Times New Roman" w:eastAsia="黑体"/>
          <w:sz w:val="32"/>
          <w:szCs w:val="32"/>
        </w:rPr>
      </w:pPr>
    </w:p>
    <w:p w14:paraId="72996668">
      <w:pPr>
        <w:rPr>
          <w:rFonts w:ascii="Times New Roman" w:hAnsi="Times New Roman" w:eastAsia="黑体"/>
          <w:sz w:val="32"/>
          <w:szCs w:val="32"/>
        </w:rPr>
      </w:pPr>
    </w:p>
    <w:p w14:paraId="540FA6FF">
      <w:pPr>
        <w:rPr>
          <w:rFonts w:ascii="Times New Roman" w:hAnsi="Times New Roman" w:eastAsia="黑体"/>
          <w:sz w:val="32"/>
          <w:szCs w:val="32"/>
        </w:rPr>
      </w:pPr>
    </w:p>
    <w:p w14:paraId="0709538D">
      <w:pPr>
        <w:rPr>
          <w:rFonts w:ascii="Times New Roman" w:hAnsi="Times New Roman" w:eastAsia="黑体"/>
          <w:sz w:val="32"/>
          <w:szCs w:val="32"/>
        </w:rPr>
      </w:pPr>
    </w:p>
    <w:p w14:paraId="6BA8DA65">
      <w:pPr>
        <w:rPr>
          <w:rFonts w:ascii="Times New Roman" w:hAnsi="Times New Roman" w:eastAsia="黑体"/>
          <w:sz w:val="32"/>
          <w:szCs w:val="32"/>
        </w:rPr>
      </w:pPr>
    </w:p>
    <w:p w14:paraId="69E47E25">
      <w:pPr>
        <w:rPr>
          <w:rFonts w:ascii="Times New Roman" w:hAnsi="Times New Roman" w:eastAsia="黑体"/>
          <w:sz w:val="32"/>
          <w:szCs w:val="32"/>
        </w:rPr>
      </w:pPr>
    </w:p>
    <w:p w14:paraId="4D57A676">
      <w:pPr>
        <w:rPr>
          <w:rFonts w:ascii="Times New Roman" w:hAnsi="Times New Roman" w:eastAsia="黑体"/>
          <w:sz w:val="32"/>
          <w:szCs w:val="32"/>
        </w:rPr>
      </w:pPr>
    </w:p>
    <w:p w14:paraId="4C74E0F6">
      <w:pPr>
        <w:rPr>
          <w:rFonts w:ascii="Times New Roman" w:hAnsi="Times New Roman" w:eastAsia="黑体"/>
          <w:sz w:val="32"/>
          <w:szCs w:val="32"/>
        </w:rPr>
      </w:pPr>
    </w:p>
    <w:p w14:paraId="4D221880">
      <w:pPr>
        <w:rPr>
          <w:rFonts w:ascii="Times New Roman" w:hAnsi="Times New Roman" w:eastAsia="黑体"/>
          <w:sz w:val="32"/>
          <w:szCs w:val="32"/>
        </w:rPr>
      </w:pPr>
    </w:p>
    <w:p w14:paraId="6CABE08F">
      <w:pPr>
        <w:rPr>
          <w:rFonts w:ascii="Times New Roman" w:hAnsi="Times New Roman" w:eastAsia="黑体"/>
          <w:sz w:val="32"/>
          <w:szCs w:val="32"/>
        </w:rPr>
      </w:pPr>
    </w:p>
    <w:p w14:paraId="59AE403C">
      <w:pPr>
        <w:rPr>
          <w:rFonts w:ascii="Times New Roman" w:hAnsi="Times New Roman" w:eastAsia="黑体"/>
          <w:sz w:val="32"/>
          <w:szCs w:val="32"/>
        </w:rPr>
      </w:pPr>
    </w:p>
    <w:p w14:paraId="260B54D9">
      <w:pPr>
        <w:rPr>
          <w:rFonts w:ascii="Times New Roman" w:hAnsi="Times New Roman" w:eastAsia="黑体"/>
          <w:sz w:val="32"/>
          <w:szCs w:val="32"/>
        </w:rPr>
      </w:pPr>
    </w:p>
    <w:p w14:paraId="5CE75D23">
      <w:pPr>
        <w:rPr>
          <w:rFonts w:ascii="Times New Roman" w:hAnsi="Times New Roman" w:eastAsia="黑体"/>
          <w:sz w:val="32"/>
          <w:szCs w:val="32"/>
        </w:rPr>
      </w:pPr>
    </w:p>
    <w:p w14:paraId="5551D797">
      <w:pPr>
        <w:rPr>
          <w:rFonts w:ascii="Times New Roman" w:hAnsi="Times New Roman" w:eastAsia="黑体"/>
          <w:sz w:val="32"/>
          <w:szCs w:val="32"/>
        </w:rPr>
      </w:pPr>
    </w:p>
    <w:p w14:paraId="4F960DC0">
      <w:pPr>
        <w:rPr>
          <w:rFonts w:ascii="Times New Roman" w:hAnsi="Times New Roman" w:eastAsia="黑体"/>
          <w:sz w:val="32"/>
          <w:szCs w:val="32"/>
        </w:rPr>
      </w:pPr>
    </w:p>
    <w:p w14:paraId="18CD8F56">
      <w:pPr>
        <w:rPr>
          <w:rFonts w:ascii="Times New Roman" w:hAnsi="Times New Roman" w:eastAsia="黑体"/>
          <w:sz w:val="32"/>
          <w:szCs w:val="32"/>
        </w:rPr>
      </w:pPr>
    </w:p>
    <w:p w14:paraId="5A711FF2">
      <w:pPr>
        <w:rPr>
          <w:rFonts w:ascii="Times New Roman" w:hAnsi="Times New Roman" w:eastAsia="黑体"/>
          <w:sz w:val="32"/>
          <w:szCs w:val="32"/>
        </w:rPr>
      </w:pPr>
    </w:p>
    <w:p w14:paraId="6B140574">
      <w:pPr>
        <w:rPr>
          <w:rFonts w:ascii="Times New Roman" w:hAnsi="Times New Roman" w:eastAsia="黑体"/>
        </w:rPr>
      </w:pPr>
      <w:r>
        <w:rPr>
          <w:rFonts w:ascii="Times New Roman" w:hAnsi="Times New Roman" w:eastAsia="黑体"/>
          <w:sz w:val="32"/>
          <w:szCs w:val="32"/>
        </w:rPr>
        <w:t>附件4</w:t>
      </w:r>
    </w:p>
    <w:tbl>
      <w:tblPr>
        <w:tblStyle w:val="9"/>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7FBC82FA">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33832BC8">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01A5E87E">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3E70B8F0">
            <w:pPr>
              <w:widowControl/>
              <w:jc w:val="both"/>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03D1A545">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26F61A1">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034C0781">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30387A1F">
            <w:pPr>
              <w:widowControl/>
              <w:jc w:val="center"/>
              <w:rPr>
                <w:rFonts w:ascii="Times New Roman" w:hAnsi="Times New Roman" w:eastAsia="仿宋_GB2312"/>
                <w:color w:val="000000"/>
                <w:kern w:val="0"/>
                <w:szCs w:val="21"/>
              </w:rPr>
            </w:pPr>
            <w:r>
              <w:rPr>
                <w:rFonts w:hint="eastAsia" w:ascii="楷体" w:hAnsi="楷体" w:eastAsia="楷体" w:cs="楷体"/>
                <w:kern w:val="0"/>
                <w:szCs w:val="21"/>
              </w:rPr>
              <w:t>交通战备</w:t>
            </w:r>
          </w:p>
        </w:tc>
      </w:tr>
      <w:tr w14:paraId="0405C1F4">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75FCC65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0B7C9B47">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衡阳市交通运输局</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270F0ED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0459B94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衡阳市交通运输局战备办</w:t>
            </w:r>
          </w:p>
        </w:tc>
      </w:tr>
      <w:tr w14:paraId="167B22EA">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33D7F313">
            <w:pPr>
              <w:widowControl/>
              <w:jc w:val="center"/>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项目资金</w:t>
            </w:r>
          </w:p>
          <w:p w14:paraId="2AF41EC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356F1DC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6397CE92">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3973F977">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46AFAED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2D9601B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4975465D">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3CCC3F20">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550C6F12">
            <w:pPr>
              <w:spacing w:line="240" w:lineRule="exact"/>
              <w:jc w:val="center"/>
              <w:rPr>
                <w:rFonts w:ascii="Times New Roman" w:hAnsi="Times New Roman" w:eastAsia="仿宋_GB2312"/>
                <w:szCs w:val="21"/>
              </w:rPr>
            </w:pPr>
          </w:p>
          <w:p w14:paraId="53026826">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788D5322">
            <w:pPr>
              <w:spacing w:line="240" w:lineRule="exact"/>
              <w:jc w:val="center"/>
              <w:rPr>
                <w:rFonts w:ascii="Times New Roman" w:hAnsi="Times New Roman" w:eastAsia="仿宋_GB2312"/>
                <w:szCs w:val="21"/>
              </w:rPr>
            </w:pPr>
          </w:p>
          <w:p w14:paraId="4D66C055">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43357FF5">
            <w:pPr>
              <w:spacing w:line="240" w:lineRule="exact"/>
              <w:jc w:val="center"/>
              <w:rPr>
                <w:rFonts w:ascii="Times New Roman" w:hAnsi="Times New Roman" w:eastAsia="仿宋_GB2312"/>
                <w:szCs w:val="21"/>
              </w:rPr>
            </w:pPr>
          </w:p>
          <w:p w14:paraId="1A187503">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1087E29D">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2D345DD">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77ACB4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524B29A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1230" w:type="dxa"/>
            <w:tcBorders>
              <w:top w:val="nil"/>
              <w:left w:val="nil"/>
              <w:bottom w:val="single" w:color="auto" w:sz="4" w:space="0"/>
              <w:right w:val="single" w:color="auto" w:sz="4" w:space="0"/>
            </w:tcBorders>
            <w:shd w:val="clear" w:color="auto" w:fill="auto"/>
            <w:noWrap/>
            <w:vAlign w:val="center"/>
          </w:tcPr>
          <w:p w14:paraId="718B213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1107" w:type="dxa"/>
            <w:tcBorders>
              <w:top w:val="nil"/>
              <w:left w:val="nil"/>
              <w:bottom w:val="single" w:color="auto" w:sz="4" w:space="0"/>
              <w:right w:val="single" w:color="auto" w:sz="4" w:space="0"/>
            </w:tcBorders>
            <w:shd w:val="clear" w:color="auto" w:fill="auto"/>
            <w:noWrap/>
            <w:vAlign w:val="center"/>
          </w:tcPr>
          <w:p w14:paraId="73C66E5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993" w:type="dxa"/>
            <w:tcBorders>
              <w:top w:val="nil"/>
              <w:left w:val="nil"/>
              <w:bottom w:val="single" w:color="auto" w:sz="4" w:space="0"/>
              <w:right w:val="single" w:color="auto" w:sz="4" w:space="0"/>
            </w:tcBorders>
            <w:shd w:val="clear" w:color="auto" w:fill="auto"/>
            <w:noWrap/>
            <w:vAlign w:val="center"/>
          </w:tcPr>
          <w:p w14:paraId="633A2FB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01FC28B5">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285382E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4863AFFF">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41D1292">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ABDF15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3034736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1230" w:type="dxa"/>
            <w:tcBorders>
              <w:top w:val="nil"/>
              <w:left w:val="nil"/>
              <w:bottom w:val="single" w:color="auto" w:sz="4" w:space="0"/>
              <w:right w:val="single" w:color="auto" w:sz="4" w:space="0"/>
            </w:tcBorders>
            <w:shd w:val="clear" w:color="auto" w:fill="auto"/>
            <w:noWrap/>
            <w:vAlign w:val="center"/>
          </w:tcPr>
          <w:p w14:paraId="00ACD16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1107" w:type="dxa"/>
            <w:tcBorders>
              <w:top w:val="nil"/>
              <w:left w:val="nil"/>
              <w:bottom w:val="single" w:color="auto" w:sz="4" w:space="0"/>
              <w:right w:val="single" w:color="auto" w:sz="4" w:space="0"/>
            </w:tcBorders>
            <w:shd w:val="clear" w:color="auto" w:fill="auto"/>
            <w:noWrap/>
            <w:vAlign w:val="center"/>
          </w:tcPr>
          <w:p w14:paraId="00A1254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993" w:type="dxa"/>
            <w:tcBorders>
              <w:top w:val="nil"/>
              <w:left w:val="nil"/>
              <w:bottom w:val="single" w:color="auto" w:sz="4" w:space="0"/>
              <w:right w:val="single" w:color="auto" w:sz="4" w:space="0"/>
            </w:tcBorders>
            <w:shd w:val="clear" w:color="auto" w:fill="auto"/>
            <w:noWrap/>
            <w:vAlign w:val="center"/>
          </w:tcPr>
          <w:p w14:paraId="188B6B5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010CEB87">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69A47D9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440829BF">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B64C7CF">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BD37309">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1DD5BDB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43A9B42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2A82A53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4B14CE3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3F3A47B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28677B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C7C733D">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90BBD6A">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AEB0758">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147AA7F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195916A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7354257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0C8FA45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6E94484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F6E29E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365314F">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102E66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77E4FB7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50CB43A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572CA90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5C050AD1">
        <w:tblPrEx>
          <w:tblCellMar>
            <w:top w:w="0" w:type="dxa"/>
            <w:left w:w="108" w:type="dxa"/>
            <w:bottom w:w="0" w:type="dxa"/>
            <w:right w:w="108" w:type="dxa"/>
          </w:tblCellMar>
        </w:tblPrEx>
        <w:trPr>
          <w:trHeight w:val="555"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49992572">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3DE451B6">
            <w:pPr>
              <w:widowControl/>
              <w:jc w:val="center"/>
              <w:rPr>
                <w:rFonts w:ascii="Times New Roman" w:hAnsi="Times New Roman" w:eastAsia="仿宋_GB2312"/>
                <w:color w:val="000000"/>
                <w:kern w:val="0"/>
                <w:szCs w:val="21"/>
              </w:rPr>
            </w:pPr>
            <w:r>
              <w:rPr>
                <w:rFonts w:hint="eastAsia" w:ascii="楷体" w:hAnsi="楷体" w:eastAsia="楷体" w:cs="楷体"/>
                <w:kern w:val="0"/>
                <w:sz w:val="18"/>
                <w:szCs w:val="18"/>
              </w:rPr>
              <w:t>抓好公路建设、抓好保障队伍建设，做好专项演练</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18C36F8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楷体" w:hAnsi="楷体" w:eastAsia="楷体" w:cs="楷体"/>
                <w:kern w:val="0"/>
                <w:sz w:val="18"/>
                <w:szCs w:val="18"/>
                <w:lang w:eastAsia="zh-CN"/>
              </w:rPr>
              <w:t>完成</w:t>
            </w:r>
            <w:r>
              <w:rPr>
                <w:rFonts w:hint="eastAsia" w:ascii="楷体" w:hAnsi="楷体" w:eastAsia="楷体" w:cs="楷体"/>
                <w:kern w:val="0"/>
                <w:sz w:val="18"/>
                <w:szCs w:val="18"/>
              </w:rPr>
              <w:t>公路建设、抓好保障队伍建设，做好专项演练</w:t>
            </w:r>
          </w:p>
        </w:tc>
      </w:tr>
      <w:tr w14:paraId="3B424479">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43CCA0F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4D58D4C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5E03769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4E2681C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4119F0C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22430F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274742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B8EEDA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4D15BB7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8F7EBD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4E4DD3B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AA0EBF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EC3663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2CAA24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12824ED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0A2FF23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0802AB7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B56D15B">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1729319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796A309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1B622353">
            <w:pPr>
              <w:widowControl/>
              <w:jc w:val="center"/>
              <w:rPr>
                <w:rFonts w:ascii="Times New Roman" w:hAnsi="Times New Roman" w:eastAsia="仿宋_GB2312"/>
                <w:color w:val="000000"/>
                <w:kern w:val="0"/>
                <w:szCs w:val="21"/>
              </w:rPr>
            </w:pPr>
          </w:p>
          <w:p w14:paraId="126BBB2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D3AD55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89799DD">
            <w:pPr>
              <w:widowControl/>
              <w:spacing w:line="280" w:lineRule="exact"/>
              <w:rPr>
                <w:rFonts w:hint="eastAsia" w:ascii="仿宋" w:hAnsi="仿宋" w:eastAsia="仿宋" w:cs="楷体"/>
                <w:kern w:val="0"/>
                <w:szCs w:val="21"/>
              </w:rPr>
            </w:pPr>
            <w:r>
              <w:rPr>
                <w:rFonts w:hint="eastAsia" w:ascii="仿宋" w:hAnsi="仿宋" w:eastAsia="仿宋" w:cs="楷体"/>
                <w:kern w:val="0"/>
                <w:szCs w:val="21"/>
                <w:lang w:val="en-US" w:eastAsia="zh-CN"/>
              </w:rPr>
              <w:t>1、</w:t>
            </w:r>
            <w:r>
              <w:rPr>
                <w:rFonts w:hint="eastAsia" w:ascii="仿宋" w:hAnsi="仿宋" w:eastAsia="仿宋" w:cs="楷体"/>
                <w:kern w:val="0"/>
                <w:szCs w:val="21"/>
              </w:rPr>
              <w:t>完成公路建设投资</w:t>
            </w:r>
          </w:p>
          <w:p w14:paraId="50AEDC44">
            <w:pPr>
              <w:widowControl/>
              <w:jc w:val="left"/>
              <w:rPr>
                <w:rFonts w:ascii="Times New Roman" w:hAnsi="Times New Roman" w:eastAsia="仿宋_GB2312"/>
                <w:color w:val="000000"/>
                <w:kern w:val="0"/>
                <w:szCs w:val="21"/>
              </w:rPr>
            </w:pPr>
            <w:r>
              <w:rPr>
                <w:rFonts w:hint="eastAsia" w:ascii="仿宋" w:hAnsi="仿宋" w:eastAsia="仿宋" w:cs="楷体"/>
                <w:kern w:val="0"/>
                <w:szCs w:val="21"/>
                <w:lang w:val="en-US" w:eastAsia="zh-CN"/>
              </w:rPr>
              <w:t>2、</w:t>
            </w:r>
            <w:r>
              <w:rPr>
                <w:rFonts w:hint="eastAsia" w:ascii="仿宋" w:hAnsi="仿宋" w:eastAsia="仿宋" w:cs="楷体"/>
                <w:kern w:val="0"/>
                <w:szCs w:val="21"/>
              </w:rPr>
              <w:t>改建三级公路3</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730039E4">
            <w:pPr>
              <w:widowControl/>
              <w:spacing w:line="280" w:lineRule="exact"/>
              <w:rPr>
                <w:rFonts w:ascii="仿宋" w:hAnsi="仿宋" w:eastAsia="仿宋" w:cs="楷体"/>
                <w:kern w:val="0"/>
                <w:szCs w:val="21"/>
              </w:rPr>
            </w:pPr>
            <w:r>
              <w:rPr>
                <w:rFonts w:hint="eastAsia" w:ascii="仿宋" w:hAnsi="仿宋" w:eastAsia="仿宋" w:cs="楷体"/>
                <w:kern w:val="0"/>
                <w:szCs w:val="21"/>
                <w:lang w:val="en-US" w:eastAsia="zh-CN"/>
              </w:rPr>
              <w:t>1、</w:t>
            </w:r>
            <w:r>
              <w:rPr>
                <w:rFonts w:hint="eastAsia" w:ascii="仿宋" w:hAnsi="仿宋" w:eastAsia="仿宋" w:cs="楷体"/>
                <w:kern w:val="0"/>
                <w:szCs w:val="21"/>
              </w:rPr>
              <w:t>累计完成投资10189万元</w:t>
            </w:r>
          </w:p>
          <w:p w14:paraId="41212D17">
            <w:pPr>
              <w:rPr>
                <w:rFonts w:hint="eastAsia" w:ascii="仿宋" w:hAnsi="仿宋" w:eastAsia="仿宋" w:cs="楷体"/>
                <w:kern w:val="2"/>
                <w:sz w:val="21"/>
                <w:szCs w:val="21"/>
                <w:lang w:val="en-US" w:eastAsia="zh-CN" w:bidi="ar-SA"/>
              </w:rPr>
            </w:pPr>
            <w:r>
              <w:rPr>
                <w:rFonts w:hint="eastAsia" w:ascii="仿宋" w:hAnsi="仿宋" w:eastAsia="仿宋" w:cs="楷体"/>
                <w:szCs w:val="21"/>
                <w:lang w:val="en-US" w:eastAsia="zh-CN"/>
              </w:rPr>
              <w:t>2、</w:t>
            </w:r>
            <w:r>
              <w:rPr>
                <w:rFonts w:hint="eastAsia" w:ascii="仿宋" w:hAnsi="仿宋" w:eastAsia="仿宋" w:cs="楷体"/>
                <w:szCs w:val="21"/>
              </w:rPr>
              <w:t>建成通车里程50.872公里</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3CF664D8">
            <w:pPr>
              <w:widowControl/>
              <w:spacing w:line="280" w:lineRule="exact"/>
              <w:rPr>
                <w:rFonts w:ascii="仿宋" w:hAnsi="仿宋" w:eastAsia="仿宋" w:cs="楷体"/>
                <w:kern w:val="0"/>
                <w:szCs w:val="21"/>
              </w:rPr>
            </w:pPr>
            <w:r>
              <w:rPr>
                <w:rFonts w:ascii="Times New Roman" w:hAnsi="Times New Roman" w:eastAsia="仿宋_GB2312"/>
                <w:color w:val="000000"/>
                <w:kern w:val="0"/>
                <w:szCs w:val="21"/>
              </w:rPr>
              <w:t>　</w:t>
            </w:r>
            <w:r>
              <w:rPr>
                <w:rFonts w:hint="eastAsia" w:ascii="仿宋" w:hAnsi="仿宋" w:eastAsia="仿宋" w:cs="楷体"/>
                <w:kern w:val="0"/>
                <w:szCs w:val="21"/>
              </w:rPr>
              <w:t>累计完成投资</w:t>
            </w:r>
            <w:r>
              <w:rPr>
                <w:rFonts w:hint="eastAsia" w:ascii="仿宋" w:hAnsi="仿宋" w:eastAsia="仿宋" w:cs="楷体"/>
                <w:kern w:val="0"/>
                <w:szCs w:val="21"/>
                <w:lang w:val="en-US" w:eastAsia="zh-CN"/>
              </w:rPr>
              <w:t>7332.66</w:t>
            </w:r>
            <w:r>
              <w:rPr>
                <w:rFonts w:hint="eastAsia" w:ascii="仿宋" w:hAnsi="仿宋" w:eastAsia="仿宋" w:cs="楷体"/>
                <w:kern w:val="0"/>
                <w:szCs w:val="21"/>
              </w:rPr>
              <w:t>万元</w:t>
            </w:r>
          </w:p>
          <w:p w14:paraId="4999037F">
            <w:pPr>
              <w:rPr>
                <w:rFonts w:ascii="仿宋" w:hAnsi="仿宋" w:eastAsia="仿宋" w:cs="楷体"/>
                <w:szCs w:val="21"/>
              </w:rPr>
            </w:pPr>
          </w:p>
          <w:p w14:paraId="0D994B60">
            <w:pPr>
              <w:widowControl/>
              <w:jc w:val="left"/>
              <w:rPr>
                <w:rFonts w:ascii="Times New Roman" w:hAnsi="Times New Roman" w:eastAsia="仿宋_GB2312"/>
                <w:color w:val="000000"/>
                <w:kern w:val="0"/>
                <w:szCs w:val="21"/>
              </w:rPr>
            </w:pPr>
            <w:r>
              <w:rPr>
                <w:rFonts w:hint="eastAsia" w:ascii="仿宋" w:hAnsi="仿宋" w:eastAsia="仿宋" w:cs="楷体"/>
                <w:szCs w:val="21"/>
              </w:rPr>
              <w:t>建成通车里程</w:t>
            </w:r>
            <w:r>
              <w:rPr>
                <w:rFonts w:hint="eastAsia" w:ascii="仿宋" w:hAnsi="仿宋" w:eastAsia="仿宋" w:cs="楷体"/>
                <w:szCs w:val="21"/>
                <w:lang w:val="en-US" w:eastAsia="zh-CN"/>
              </w:rPr>
              <w:t>37.049</w:t>
            </w:r>
            <w:r>
              <w:rPr>
                <w:rFonts w:hint="eastAsia" w:ascii="仿宋" w:hAnsi="仿宋" w:eastAsia="仿宋" w:cs="楷体"/>
                <w:szCs w:val="21"/>
              </w:rPr>
              <w:t>公里</w:t>
            </w:r>
            <w:r>
              <w:rPr>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BE6AB1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6CC276C">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7</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18A59F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A1502E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6D2A826">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7E65130">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B4C159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4D5B8DFF">
            <w:pPr>
              <w:widowControl/>
              <w:spacing w:line="280" w:lineRule="exact"/>
              <w:rPr>
                <w:rFonts w:ascii="仿宋" w:hAnsi="仿宋" w:eastAsia="仿宋" w:cs="Times New Roman"/>
                <w:kern w:val="0"/>
                <w:sz w:val="18"/>
                <w:szCs w:val="18"/>
                <w:lang w:val="en-US" w:eastAsia="zh-CN" w:bidi="ar-SA"/>
              </w:rPr>
            </w:pPr>
            <w:r>
              <w:rPr>
                <w:rFonts w:ascii="仿宋" w:hAnsi="仿宋" w:eastAsia="仿宋"/>
                <w:kern w:val="0"/>
                <w:sz w:val="18"/>
                <w:szCs w:val="18"/>
              </w:rPr>
              <w:t>　</w:t>
            </w:r>
            <w:r>
              <w:rPr>
                <w:rFonts w:hint="eastAsia" w:ascii="仿宋" w:hAnsi="仿宋" w:eastAsia="仿宋"/>
                <w:kern w:val="0"/>
                <w:sz w:val="18"/>
                <w:szCs w:val="18"/>
              </w:rPr>
              <w:t>公路等级</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25D3506E">
            <w:pPr>
              <w:widowControl/>
              <w:spacing w:line="280" w:lineRule="exact"/>
              <w:rPr>
                <w:rFonts w:ascii="仿宋" w:hAnsi="仿宋" w:eastAsia="仿宋" w:cs="Times New Roman"/>
                <w:kern w:val="0"/>
                <w:sz w:val="18"/>
                <w:szCs w:val="18"/>
                <w:lang w:val="en-US" w:eastAsia="zh-CN" w:bidi="ar-SA"/>
              </w:rPr>
            </w:pPr>
            <w:r>
              <w:rPr>
                <w:rFonts w:ascii="仿宋" w:hAnsi="仿宋" w:eastAsia="仿宋"/>
                <w:kern w:val="0"/>
                <w:sz w:val="18"/>
                <w:szCs w:val="18"/>
              </w:rPr>
              <w:t>　</w:t>
            </w:r>
            <w:r>
              <w:rPr>
                <w:rFonts w:hint="eastAsia" w:ascii="仿宋" w:hAnsi="仿宋" w:eastAsia="仿宋"/>
                <w:kern w:val="0"/>
                <w:sz w:val="18"/>
                <w:szCs w:val="18"/>
              </w:rPr>
              <w:t>合格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E78D898">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合格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BECFCC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AD37AB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4894F4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757F9AC">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D63E40C">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E8E5E71">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9852C1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7F15ACF5">
            <w:pPr>
              <w:widowControl/>
              <w:spacing w:line="280" w:lineRule="exact"/>
              <w:rPr>
                <w:rFonts w:ascii="Times New Roman" w:hAnsi="Times New Roman" w:eastAsia="仿宋_GB2312"/>
                <w:color w:val="000000"/>
                <w:kern w:val="0"/>
                <w:szCs w:val="21"/>
              </w:rPr>
            </w:pPr>
            <w:r>
              <w:rPr>
                <w:rFonts w:hint="eastAsia" w:ascii="仿宋" w:hAnsi="仿宋" w:eastAsia="仿宋" w:cs="楷体"/>
                <w:kern w:val="0"/>
                <w:sz w:val="18"/>
                <w:szCs w:val="18"/>
              </w:rPr>
              <w:t>按计划进行　</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2485D5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 w:hAnsi="仿宋" w:eastAsia="仿宋" w:cs="楷体"/>
                <w:kern w:val="0"/>
                <w:sz w:val="18"/>
                <w:szCs w:val="18"/>
              </w:rPr>
              <w:t>2021年12月前</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F85957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 w:hAnsi="仿宋" w:eastAsia="仿宋" w:cs="楷体"/>
                <w:kern w:val="0"/>
                <w:sz w:val="18"/>
                <w:szCs w:val="18"/>
              </w:rPr>
              <w:t>2021年12月前</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0AB995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8F633E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4C643E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5C9FB9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D94342E">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EED5D6F">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58B4D0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367E4BDC">
            <w:pPr>
              <w:widowControl/>
              <w:spacing w:line="280" w:lineRule="exact"/>
              <w:rPr>
                <w:rFonts w:ascii="Times New Roman" w:hAnsi="Times New Roman" w:eastAsia="仿宋_GB2312"/>
                <w:color w:val="000000"/>
                <w:kern w:val="0"/>
                <w:szCs w:val="21"/>
              </w:rPr>
            </w:pPr>
            <w:r>
              <w:rPr>
                <w:rFonts w:hint="eastAsia" w:ascii="仿宋" w:hAnsi="仿宋" w:eastAsia="仿宋" w:cs="楷体"/>
                <w:kern w:val="0"/>
                <w:sz w:val="18"/>
                <w:szCs w:val="18"/>
              </w:rPr>
              <w:t>　总成本</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51EEC706">
            <w:pPr>
              <w:widowControl/>
              <w:spacing w:line="280" w:lineRule="exact"/>
              <w:ind w:firstLine="180" w:firstLineChars="100"/>
              <w:rPr>
                <w:rFonts w:ascii="Times New Roman" w:hAnsi="Times New Roman" w:eastAsia="仿宋_GB2312"/>
                <w:color w:val="000000"/>
                <w:kern w:val="0"/>
                <w:szCs w:val="21"/>
              </w:rPr>
            </w:pPr>
            <w:r>
              <w:rPr>
                <w:rFonts w:hint="eastAsia" w:ascii="仿宋" w:hAnsi="仿宋" w:eastAsia="仿宋" w:cs="楷体"/>
                <w:kern w:val="0"/>
                <w:sz w:val="18"/>
                <w:szCs w:val="18"/>
              </w:rPr>
              <w:t>11646万元</w:t>
            </w:r>
          </w:p>
        </w:tc>
        <w:tc>
          <w:tcPr>
            <w:tcW w:w="1107" w:type="dxa"/>
            <w:tcBorders>
              <w:top w:val="single" w:color="auto" w:sz="4" w:space="0"/>
              <w:left w:val="nil"/>
              <w:bottom w:val="single" w:color="auto" w:sz="4" w:space="0"/>
              <w:right w:val="single" w:color="auto" w:sz="4" w:space="0"/>
            </w:tcBorders>
            <w:shd w:val="clear" w:color="auto" w:fill="auto"/>
            <w:noWrap/>
            <w:vAlign w:val="top"/>
          </w:tcPr>
          <w:p w14:paraId="3A6ACEB8">
            <w:pPr>
              <w:widowControl/>
              <w:spacing w:line="280" w:lineRule="exact"/>
              <w:rPr>
                <w:rFonts w:ascii="Times New Roman" w:hAnsi="Times New Roman" w:eastAsia="仿宋_GB2312"/>
                <w:color w:val="000000"/>
                <w:kern w:val="0"/>
                <w:szCs w:val="21"/>
              </w:rPr>
            </w:pPr>
            <w:r>
              <w:rPr>
                <w:rFonts w:hint="eastAsia" w:ascii="仿宋" w:hAnsi="仿宋" w:eastAsia="仿宋" w:cs="楷体"/>
                <w:kern w:val="0"/>
                <w:sz w:val="18"/>
                <w:szCs w:val="18"/>
              </w:rPr>
              <w:t>　</w:t>
            </w:r>
            <w:r>
              <w:rPr>
                <w:rFonts w:hint="eastAsia"/>
                <w:kern w:val="0"/>
                <w:szCs w:val="21"/>
                <w:lang w:val="en-US" w:eastAsia="zh-CN"/>
              </w:rPr>
              <w:t>7332万元</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A48002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5C2EDE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AC126C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36DC52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21DE3F1">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1FEDF75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2DA20B1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7DDA3091">
            <w:pPr>
              <w:widowControl/>
              <w:jc w:val="left"/>
              <w:rPr>
                <w:rFonts w:ascii="Times New Roman" w:hAnsi="Times New Roman" w:eastAsia="仿宋_GB2312"/>
                <w:color w:val="000000"/>
                <w:kern w:val="0"/>
                <w:szCs w:val="21"/>
              </w:rPr>
            </w:pPr>
          </w:p>
          <w:p w14:paraId="187F4E6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1271E19A">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2C4B330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3F84335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8C828F6">
            <w:pPr>
              <w:widowControl/>
              <w:jc w:val="left"/>
              <w:rPr>
                <w:rFonts w:ascii="Times New Roman" w:hAnsi="Times New Roman" w:eastAsia="仿宋_GB2312"/>
                <w:color w:val="000000"/>
                <w:kern w:val="0"/>
                <w:szCs w:val="21"/>
              </w:rPr>
            </w:pPr>
            <w:r>
              <w:rPr>
                <w:rFonts w:hint="eastAsia" w:ascii="仿宋" w:hAnsi="仿宋" w:eastAsia="仿宋"/>
                <w:kern w:val="0"/>
                <w:sz w:val="18"/>
                <w:szCs w:val="18"/>
              </w:rPr>
              <w:t>项目总投资</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7B2C7BBB">
            <w:pPr>
              <w:widowControl/>
              <w:spacing w:line="280" w:lineRule="exact"/>
              <w:rPr>
                <w:rFonts w:ascii="仿宋" w:hAnsi="仿宋" w:eastAsia="仿宋" w:cs="Times New Roman"/>
                <w:kern w:val="0"/>
                <w:sz w:val="15"/>
                <w:szCs w:val="15"/>
                <w:lang w:val="en-US" w:eastAsia="zh-CN" w:bidi="ar-SA"/>
              </w:rPr>
            </w:pPr>
            <w:r>
              <w:rPr>
                <w:rFonts w:ascii="仿宋" w:hAnsi="仿宋" w:eastAsia="仿宋"/>
                <w:kern w:val="0"/>
                <w:sz w:val="15"/>
                <w:szCs w:val="15"/>
              </w:rPr>
              <w:t>　</w:t>
            </w:r>
            <w:r>
              <w:rPr>
                <w:rFonts w:hint="eastAsia" w:ascii="仿宋" w:hAnsi="仿宋" w:eastAsia="仿宋"/>
                <w:kern w:val="0"/>
                <w:sz w:val="15"/>
                <w:szCs w:val="15"/>
              </w:rPr>
              <w:t>11646万元</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47368BB">
            <w:pPr>
              <w:widowControl/>
              <w:spacing w:line="280" w:lineRule="exact"/>
              <w:jc w:val="left"/>
              <w:rPr>
                <w:rFonts w:hint="default" w:ascii="Calibri" w:hAnsi="Calibri" w:eastAsia="宋体" w:cs="Times New Roman"/>
                <w:kern w:val="0"/>
                <w:sz w:val="21"/>
                <w:szCs w:val="21"/>
                <w:lang w:val="en-US" w:eastAsia="zh-CN" w:bidi="ar-SA"/>
              </w:rPr>
            </w:pPr>
            <w:r>
              <w:rPr>
                <w:kern w:val="0"/>
                <w:szCs w:val="21"/>
              </w:rPr>
              <w:t>　</w:t>
            </w:r>
            <w:r>
              <w:rPr>
                <w:rFonts w:hint="eastAsia"/>
                <w:kern w:val="0"/>
                <w:szCs w:val="21"/>
                <w:lang w:val="en-US" w:eastAsia="zh-CN"/>
              </w:rPr>
              <w:t>7332万元</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A29ADC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6694B81">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8</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B2BCA0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10B9B03">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74986C8">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4F1445B8">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5991E4C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3B57FA0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3DF74247">
            <w:pPr>
              <w:widowControl/>
              <w:spacing w:line="280" w:lineRule="exact"/>
              <w:rPr>
                <w:rFonts w:ascii="仿宋" w:hAnsi="仿宋" w:eastAsia="仿宋" w:cs="Times New Roman"/>
                <w:kern w:val="0"/>
                <w:sz w:val="18"/>
                <w:szCs w:val="18"/>
                <w:lang w:val="en-US" w:eastAsia="zh-CN" w:bidi="ar-SA"/>
              </w:rPr>
            </w:pPr>
            <w:r>
              <w:rPr>
                <w:rFonts w:ascii="仿宋" w:hAnsi="仿宋" w:eastAsia="仿宋"/>
                <w:kern w:val="0"/>
                <w:sz w:val="18"/>
                <w:szCs w:val="18"/>
              </w:rPr>
              <w:t>　</w:t>
            </w:r>
            <w:r>
              <w:rPr>
                <w:rFonts w:hint="eastAsia" w:ascii="仿宋" w:hAnsi="仿宋" w:eastAsia="仿宋"/>
                <w:kern w:val="0"/>
                <w:sz w:val="18"/>
                <w:szCs w:val="18"/>
              </w:rPr>
              <w:t>安全</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1BD3AFF7">
            <w:pPr>
              <w:widowControl/>
              <w:spacing w:line="280" w:lineRule="exact"/>
              <w:rPr>
                <w:rFonts w:ascii="仿宋" w:hAnsi="仿宋" w:eastAsia="仿宋" w:cs="Times New Roman"/>
                <w:kern w:val="0"/>
                <w:sz w:val="15"/>
                <w:szCs w:val="15"/>
                <w:lang w:val="en-US" w:eastAsia="zh-CN" w:bidi="ar-SA"/>
              </w:rPr>
            </w:pPr>
            <w:r>
              <w:rPr>
                <w:rFonts w:hint="eastAsia" w:ascii="仿宋" w:hAnsi="仿宋" w:eastAsia="仿宋"/>
                <w:kern w:val="0"/>
                <w:sz w:val="15"/>
                <w:szCs w:val="15"/>
              </w:rPr>
              <w:t>公路交通畅通</w:t>
            </w:r>
          </w:p>
        </w:tc>
        <w:tc>
          <w:tcPr>
            <w:tcW w:w="1107" w:type="dxa"/>
            <w:tcBorders>
              <w:top w:val="single" w:color="auto" w:sz="4" w:space="0"/>
              <w:left w:val="nil"/>
              <w:bottom w:val="single" w:color="auto" w:sz="4" w:space="0"/>
              <w:right w:val="single" w:color="auto" w:sz="4" w:space="0"/>
            </w:tcBorders>
            <w:shd w:val="clear" w:color="auto" w:fill="auto"/>
            <w:noWrap/>
            <w:vAlign w:val="top"/>
          </w:tcPr>
          <w:p w14:paraId="755928A2">
            <w:pPr>
              <w:widowControl/>
              <w:spacing w:line="280" w:lineRule="exact"/>
              <w:rPr>
                <w:rFonts w:ascii="仿宋" w:hAnsi="仿宋" w:eastAsia="仿宋" w:cs="Times New Roman"/>
                <w:kern w:val="0"/>
                <w:sz w:val="15"/>
                <w:szCs w:val="15"/>
                <w:lang w:val="en-US" w:eastAsia="zh-CN" w:bidi="ar-SA"/>
              </w:rPr>
            </w:pPr>
            <w:r>
              <w:rPr>
                <w:rFonts w:hint="eastAsia" w:ascii="仿宋" w:hAnsi="仿宋" w:eastAsia="仿宋"/>
                <w:kern w:val="0"/>
                <w:sz w:val="15"/>
                <w:szCs w:val="15"/>
              </w:rPr>
              <w:t>公路交通畅通</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BC3165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3479FD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C3FDAF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6C82FD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623FDAA">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019B995D">
            <w:pPr>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CCE16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4822B64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top"/>
          </w:tcPr>
          <w:p w14:paraId="54418440">
            <w:pPr>
              <w:widowControl/>
              <w:spacing w:line="280" w:lineRule="exact"/>
              <w:rPr>
                <w:rFonts w:ascii="Times New Roman" w:hAnsi="Times New Roman" w:eastAsia="仿宋_GB2312"/>
                <w:color w:val="000000"/>
                <w:kern w:val="0"/>
                <w:szCs w:val="21"/>
              </w:rPr>
            </w:pPr>
            <w:r>
              <w:rPr>
                <w:rFonts w:ascii="仿宋" w:hAnsi="仿宋" w:eastAsia="仿宋"/>
                <w:kern w:val="0"/>
                <w:sz w:val="18"/>
                <w:szCs w:val="18"/>
              </w:rPr>
              <w:t>　</w:t>
            </w:r>
            <w:r>
              <w:rPr>
                <w:rFonts w:hint="eastAsia" w:ascii="仿宋" w:hAnsi="仿宋" w:eastAsia="仿宋"/>
                <w:kern w:val="0"/>
                <w:sz w:val="18"/>
                <w:szCs w:val="18"/>
              </w:rPr>
              <w:t>生态环境改善</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top"/>
          </w:tcPr>
          <w:p w14:paraId="2FBFC2AA">
            <w:pPr>
              <w:widowControl/>
              <w:spacing w:line="280" w:lineRule="exact"/>
              <w:rPr>
                <w:rFonts w:ascii="Times New Roman" w:hAnsi="Times New Roman" w:eastAsia="仿宋_GB2312"/>
                <w:color w:val="000000"/>
                <w:kern w:val="0"/>
                <w:szCs w:val="21"/>
              </w:rPr>
            </w:pPr>
            <w:r>
              <w:rPr>
                <w:rFonts w:ascii="仿宋" w:hAnsi="仿宋" w:eastAsia="仿宋"/>
                <w:kern w:val="0"/>
                <w:sz w:val="15"/>
                <w:szCs w:val="15"/>
              </w:rPr>
              <w:t>　</w:t>
            </w:r>
            <w:r>
              <w:rPr>
                <w:rFonts w:hint="eastAsia" w:ascii="仿宋" w:hAnsi="仿宋" w:eastAsia="仿宋"/>
                <w:kern w:val="0"/>
                <w:sz w:val="15"/>
                <w:szCs w:val="15"/>
              </w:rPr>
              <w:t>95%</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2E8028">
            <w:pPr>
              <w:widowControl/>
              <w:spacing w:line="280" w:lineRule="exact"/>
              <w:jc w:val="left"/>
              <w:rPr>
                <w:rFonts w:ascii="Times New Roman" w:hAnsi="Times New Roman" w:eastAsia="仿宋_GB2312"/>
                <w:color w:val="000000"/>
                <w:kern w:val="0"/>
                <w:szCs w:val="21"/>
              </w:rPr>
            </w:pPr>
            <w:r>
              <w:rPr>
                <w:kern w:val="0"/>
                <w:szCs w:val="21"/>
              </w:rPr>
              <w:t>　</w:t>
            </w:r>
            <w:r>
              <w:rPr>
                <w:rFonts w:hint="eastAsia" w:ascii="仿宋" w:hAnsi="仿宋" w:eastAsia="仿宋" w:cs="Times New Roman"/>
                <w:kern w:val="0"/>
                <w:sz w:val="15"/>
                <w:szCs w:val="15"/>
                <w:lang w:val="en-US" w:eastAsia="zh-CN"/>
              </w:rPr>
              <w:t>95%</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5DBE0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51F203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111DED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0F137F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217C1D4">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45719A46">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noWrap/>
            <w:vAlign w:val="center"/>
          </w:tcPr>
          <w:p w14:paraId="0FD2581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top"/>
          </w:tcPr>
          <w:p w14:paraId="4F24BC56">
            <w:pPr>
              <w:widowControl/>
              <w:spacing w:line="280" w:lineRule="exact"/>
              <w:rPr>
                <w:rFonts w:ascii="Times New Roman" w:hAnsi="Times New Roman" w:eastAsia="仿宋_GB2312"/>
                <w:color w:val="000000"/>
                <w:kern w:val="0"/>
                <w:szCs w:val="21"/>
              </w:rPr>
            </w:pPr>
            <w:r>
              <w:rPr>
                <w:rFonts w:ascii="仿宋" w:hAnsi="仿宋" w:eastAsia="仿宋"/>
                <w:kern w:val="0"/>
                <w:sz w:val="18"/>
                <w:szCs w:val="18"/>
              </w:rPr>
              <w:t>　</w:t>
            </w:r>
            <w:r>
              <w:rPr>
                <w:rFonts w:hint="eastAsia" w:ascii="仿宋" w:hAnsi="仿宋" w:eastAsia="仿宋"/>
                <w:kern w:val="0"/>
                <w:sz w:val="18"/>
                <w:szCs w:val="18"/>
              </w:rPr>
              <w:t>适应目前战备交通需要</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top"/>
          </w:tcPr>
          <w:p w14:paraId="61AAC4EF">
            <w:pPr>
              <w:widowControl/>
              <w:spacing w:line="280" w:lineRule="exact"/>
              <w:rPr>
                <w:rFonts w:ascii="Times New Roman" w:hAnsi="Times New Roman" w:eastAsia="仿宋_GB2312"/>
                <w:color w:val="000000"/>
                <w:kern w:val="0"/>
                <w:szCs w:val="21"/>
              </w:rPr>
            </w:pPr>
            <w:r>
              <w:rPr>
                <w:rFonts w:ascii="仿宋" w:hAnsi="仿宋" w:eastAsia="仿宋"/>
                <w:kern w:val="0"/>
                <w:sz w:val="15"/>
                <w:szCs w:val="15"/>
              </w:rPr>
              <w:t>　</w:t>
            </w:r>
            <w:r>
              <w:rPr>
                <w:rFonts w:hint="eastAsia" w:ascii="仿宋" w:hAnsi="仿宋" w:eastAsia="仿宋"/>
                <w:kern w:val="0"/>
                <w:sz w:val="15"/>
                <w:szCs w:val="15"/>
              </w:rPr>
              <w:t>公路等级持续上升</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C29A52">
            <w:pPr>
              <w:widowControl/>
              <w:spacing w:line="280" w:lineRule="exact"/>
              <w:jc w:val="left"/>
              <w:rPr>
                <w:rFonts w:ascii="Times New Roman" w:hAnsi="Times New Roman" w:eastAsia="仿宋_GB2312"/>
                <w:color w:val="000000"/>
                <w:kern w:val="0"/>
                <w:szCs w:val="21"/>
              </w:rPr>
            </w:pPr>
            <w:r>
              <w:rPr>
                <w:kern w:val="0"/>
                <w:szCs w:val="21"/>
              </w:rPr>
              <w:t>　</w:t>
            </w:r>
            <w:r>
              <w:rPr>
                <w:rFonts w:hint="eastAsia" w:ascii="仿宋" w:hAnsi="仿宋" w:eastAsia="仿宋"/>
                <w:kern w:val="0"/>
                <w:sz w:val="15"/>
                <w:szCs w:val="15"/>
              </w:rPr>
              <w:t>公路等级持续上升</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788E6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F69DC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8A5EE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43E449B">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64148C77">
            <w:pPr>
              <w:jc w:val="left"/>
              <w:rPr>
                <w:rFonts w:ascii="Times New Roman" w:hAnsi="Times New Roman" w:eastAsia="仿宋_GB2312"/>
                <w:color w:val="000000"/>
                <w:kern w:val="0"/>
                <w:szCs w:val="21"/>
              </w:rPr>
            </w:pPr>
          </w:p>
        </w:tc>
        <w:tc>
          <w:tcPr>
            <w:tcW w:w="992" w:type="dxa"/>
            <w:tcBorders>
              <w:top w:val="nil"/>
              <w:left w:val="nil"/>
              <w:right w:val="single" w:color="auto" w:sz="4" w:space="0"/>
            </w:tcBorders>
            <w:shd w:val="clear" w:color="auto" w:fill="auto"/>
            <w:noWrap/>
            <w:vAlign w:val="center"/>
          </w:tcPr>
          <w:p w14:paraId="5505EAC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2F112D4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1CC376F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tcBorders>
              <w:top w:val="nil"/>
              <w:left w:val="nil"/>
              <w:right w:val="single" w:color="auto" w:sz="4" w:space="0"/>
            </w:tcBorders>
            <w:shd w:val="clear" w:color="auto" w:fill="auto"/>
            <w:noWrap/>
            <w:vAlign w:val="center"/>
          </w:tcPr>
          <w:p w14:paraId="752137C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top"/>
          </w:tcPr>
          <w:p w14:paraId="5B1E3878">
            <w:pPr>
              <w:widowControl/>
              <w:spacing w:line="280" w:lineRule="exact"/>
              <w:rPr>
                <w:rFonts w:hint="eastAsia" w:ascii="仿宋" w:hAnsi="仿宋" w:eastAsia="仿宋" w:cs="楷体"/>
                <w:kern w:val="0"/>
                <w:sz w:val="18"/>
                <w:szCs w:val="18"/>
                <w:lang w:val="en-US" w:eastAsia="zh-CN" w:bidi="ar-SA"/>
              </w:rPr>
            </w:pPr>
            <w:r>
              <w:rPr>
                <w:rFonts w:hint="eastAsia" w:ascii="仿宋" w:hAnsi="仿宋" w:eastAsia="仿宋" w:cs="楷体"/>
                <w:kern w:val="0"/>
                <w:sz w:val="18"/>
                <w:szCs w:val="18"/>
              </w:rPr>
              <w:t>公众满意度</w:t>
            </w:r>
          </w:p>
        </w:tc>
        <w:tc>
          <w:tcPr>
            <w:tcW w:w="1230" w:type="dxa"/>
            <w:tcBorders>
              <w:top w:val="nil"/>
              <w:left w:val="nil"/>
              <w:bottom w:val="single" w:color="auto" w:sz="4" w:space="0"/>
              <w:right w:val="single" w:color="auto" w:sz="4" w:space="0"/>
            </w:tcBorders>
            <w:shd w:val="clear" w:color="auto" w:fill="auto"/>
            <w:noWrap/>
            <w:vAlign w:val="top"/>
          </w:tcPr>
          <w:p w14:paraId="2822EA78">
            <w:pPr>
              <w:widowControl/>
              <w:spacing w:line="280" w:lineRule="exact"/>
              <w:ind w:firstLine="180" w:firstLineChars="100"/>
              <w:rPr>
                <w:rFonts w:hint="eastAsia" w:ascii="仿宋" w:hAnsi="仿宋" w:eastAsia="仿宋" w:cs="楷体"/>
                <w:kern w:val="0"/>
                <w:sz w:val="18"/>
                <w:szCs w:val="18"/>
                <w:lang w:val="en-US" w:eastAsia="zh-CN" w:bidi="ar-SA"/>
              </w:rPr>
            </w:pPr>
            <w:r>
              <w:rPr>
                <w:rFonts w:hint="eastAsia" w:ascii="仿宋" w:hAnsi="仿宋" w:eastAsia="仿宋" w:cs="楷体"/>
                <w:kern w:val="0"/>
                <w:sz w:val="18"/>
                <w:szCs w:val="18"/>
              </w:rPr>
              <w:t>95%</w:t>
            </w:r>
          </w:p>
        </w:tc>
        <w:tc>
          <w:tcPr>
            <w:tcW w:w="1107" w:type="dxa"/>
            <w:tcBorders>
              <w:top w:val="nil"/>
              <w:left w:val="nil"/>
              <w:bottom w:val="single" w:color="auto" w:sz="4" w:space="0"/>
              <w:right w:val="single" w:color="auto" w:sz="4" w:space="0"/>
            </w:tcBorders>
            <w:shd w:val="clear" w:color="auto" w:fill="auto"/>
            <w:noWrap/>
            <w:vAlign w:val="center"/>
          </w:tcPr>
          <w:p w14:paraId="5E6F924C">
            <w:pPr>
              <w:widowControl/>
              <w:spacing w:line="280" w:lineRule="exact"/>
              <w:jc w:val="left"/>
              <w:rPr>
                <w:rFonts w:hint="default" w:ascii="Calibri" w:hAnsi="Calibri" w:eastAsia="宋体" w:cs="Times New Roman"/>
                <w:kern w:val="0"/>
                <w:sz w:val="21"/>
                <w:szCs w:val="21"/>
                <w:lang w:val="en-US" w:eastAsia="zh-CN" w:bidi="ar-SA"/>
              </w:rPr>
            </w:pPr>
            <w:r>
              <w:rPr>
                <w:rFonts w:hint="eastAsia" w:ascii="仿宋" w:hAnsi="仿宋" w:eastAsia="仿宋" w:cs="楷体"/>
                <w:kern w:val="0"/>
                <w:sz w:val="18"/>
                <w:szCs w:val="18"/>
              </w:rPr>
              <w:t>　</w:t>
            </w:r>
            <w:r>
              <w:rPr>
                <w:rFonts w:hint="eastAsia" w:ascii="仿宋" w:hAnsi="仿宋" w:eastAsia="仿宋" w:cs="楷体"/>
                <w:kern w:val="0"/>
                <w:sz w:val="18"/>
                <w:szCs w:val="18"/>
                <w:lang w:val="en-US" w:eastAsia="zh-CN"/>
              </w:rPr>
              <w:t>95%</w:t>
            </w:r>
          </w:p>
        </w:tc>
        <w:tc>
          <w:tcPr>
            <w:tcW w:w="993" w:type="dxa"/>
            <w:tcBorders>
              <w:top w:val="nil"/>
              <w:left w:val="nil"/>
              <w:bottom w:val="single" w:color="auto" w:sz="4" w:space="0"/>
              <w:right w:val="single" w:color="auto" w:sz="4" w:space="0"/>
            </w:tcBorders>
            <w:shd w:val="clear" w:color="auto" w:fill="auto"/>
            <w:noWrap/>
            <w:vAlign w:val="center"/>
          </w:tcPr>
          <w:p w14:paraId="7B2D34B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35FE809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nil"/>
              <w:left w:val="nil"/>
              <w:bottom w:val="single" w:color="auto" w:sz="4" w:space="0"/>
              <w:right w:val="single" w:color="auto" w:sz="4" w:space="0"/>
            </w:tcBorders>
            <w:shd w:val="clear" w:color="auto" w:fill="auto"/>
            <w:noWrap/>
            <w:vAlign w:val="center"/>
          </w:tcPr>
          <w:p w14:paraId="7E020B5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BA49404">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04A0918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2BF4389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432FA13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95</w:t>
            </w:r>
          </w:p>
        </w:tc>
        <w:tc>
          <w:tcPr>
            <w:tcW w:w="1271" w:type="dxa"/>
            <w:tcBorders>
              <w:top w:val="nil"/>
              <w:left w:val="nil"/>
              <w:bottom w:val="single" w:color="auto" w:sz="4" w:space="0"/>
              <w:right w:val="single" w:color="auto" w:sz="4" w:space="0"/>
            </w:tcBorders>
            <w:shd w:val="clear" w:color="auto" w:fill="auto"/>
            <w:noWrap/>
            <w:vAlign w:val="center"/>
          </w:tcPr>
          <w:p w14:paraId="3DFE75F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11BFBEFC">
      <w:pPr>
        <w:spacing w:beforeLines="50"/>
        <w:rPr>
          <w:rFonts w:ascii="Times New Roman" w:hAnsi="Times New Roman" w:eastAsia="仿宋_GB2312"/>
          <w:sz w:val="24"/>
        </w:rPr>
      </w:pPr>
      <w:r>
        <w:rPr>
          <w:rFonts w:ascii="Times New Roman" w:hAnsi="Times New Roman" w:eastAsia="仿宋_GB2312"/>
          <w:sz w:val="24"/>
        </w:rPr>
        <w:t>填表人：        填报日期：        联系电话：     单位负责人签字：</w:t>
      </w:r>
    </w:p>
    <w:p w14:paraId="05EA7118"/>
    <w:tbl>
      <w:tblPr>
        <w:tblStyle w:val="9"/>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6E8BE830">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6E6C6384">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12D9277C">
        <w:tblPrEx>
          <w:tblCellMar>
            <w:top w:w="0" w:type="dxa"/>
            <w:left w:w="108" w:type="dxa"/>
            <w:bottom w:w="0" w:type="dxa"/>
            <w:right w:w="108" w:type="dxa"/>
          </w:tblCellMar>
        </w:tblPrEx>
        <w:trPr>
          <w:trHeight w:val="299" w:hRule="atLeast"/>
          <w:jc w:val="center"/>
        </w:trPr>
        <w:tc>
          <w:tcPr>
            <w:tcW w:w="9999" w:type="dxa"/>
            <w:gridSpan w:val="9"/>
            <w:tcBorders>
              <w:top w:val="nil"/>
              <w:left w:val="nil"/>
              <w:bottom w:val="single" w:color="auto" w:sz="4" w:space="0"/>
              <w:right w:val="nil"/>
            </w:tcBorders>
            <w:shd w:val="clear" w:color="auto" w:fill="auto"/>
            <w:noWrap/>
            <w:vAlign w:val="center"/>
          </w:tcPr>
          <w:p w14:paraId="0A5A2083">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7BA6B355">
        <w:tblPrEx>
          <w:tblCellMar>
            <w:top w:w="0" w:type="dxa"/>
            <w:left w:w="108" w:type="dxa"/>
            <w:bottom w:w="0" w:type="dxa"/>
            <w:right w:w="108" w:type="dxa"/>
          </w:tblCellMar>
        </w:tblPrEx>
        <w:trPr>
          <w:trHeight w:val="45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58F2DBE4">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58AB43B1">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28097FBE">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铁路专线监管经费</w:t>
            </w:r>
            <w:r>
              <w:rPr>
                <w:rFonts w:ascii="Times New Roman" w:hAnsi="Times New Roman" w:eastAsia="仿宋_GB2312"/>
                <w:color w:val="000000"/>
                <w:kern w:val="0"/>
                <w:szCs w:val="21"/>
              </w:rPr>
              <w:t>　</w:t>
            </w:r>
          </w:p>
        </w:tc>
      </w:tr>
      <w:tr w14:paraId="2980997E">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5D748A8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348D0B89">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衡阳市交通运输局</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0B8AD4D0">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634DE3C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衡阳市交通运输局运输科</w:t>
            </w:r>
          </w:p>
        </w:tc>
      </w:tr>
      <w:tr w14:paraId="5D17F04C">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2FD6CC00">
            <w:pPr>
              <w:widowControl/>
              <w:jc w:val="center"/>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项目资金</w:t>
            </w:r>
          </w:p>
          <w:p w14:paraId="5398D95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7385C7F0">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0265272B">
            <w:pPr>
              <w:keepNext w:val="0"/>
              <w:keepLines w:val="0"/>
              <w:pageBreakBefore w:val="0"/>
              <w:widowControl/>
              <w:kinsoku/>
              <w:wordWrap/>
              <w:overflowPunct/>
              <w:topLinePunct w:val="0"/>
              <w:autoSpaceDE/>
              <w:autoSpaceDN/>
              <w:bidi w:val="0"/>
              <w:adjustRightInd/>
              <w:snapToGrid/>
              <w:spacing w:line="280" w:lineRule="exact"/>
              <w:ind w:firstLine="210" w:firstLineChars="100"/>
              <w:jc w:val="center"/>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1D671F60">
            <w:pPr>
              <w:keepNext w:val="0"/>
              <w:keepLines w:val="0"/>
              <w:pageBreakBefore w:val="0"/>
              <w:widowControl/>
              <w:kinsoku/>
              <w:wordWrap/>
              <w:overflowPunct/>
              <w:topLinePunct w:val="0"/>
              <w:autoSpaceDE/>
              <w:autoSpaceDN/>
              <w:bidi w:val="0"/>
              <w:adjustRightInd/>
              <w:snapToGrid/>
              <w:spacing w:line="280" w:lineRule="exact"/>
              <w:ind w:firstLine="210" w:firstLineChars="100"/>
              <w:jc w:val="center"/>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59F6D36C">
            <w:pPr>
              <w:keepNext w:val="0"/>
              <w:keepLines w:val="0"/>
              <w:pageBreakBefore w:val="0"/>
              <w:widowControl/>
              <w:kinsoku/>
              <w:wordWrap/>
              <w:overflowPunct/>
              <w:topLinePunct w:val="0"/>
              <w:autoSpaceDE/>
              <w:autoSpaceDN/>
              <w:bidi w:val="0"/>
              <w:adjustRightInd/>
              <w:snapToGrid/>
              <w:spacing w:line="280" w:lineRule="exact"/>
              <w:ind w:firstLine="210" w:firstLineChars="100"/>
              <w:jc w:val="center"/>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3088AE9D">
            <w:pPr>
              <w:keepNext w:val="0"/>
              <w:keepLines w:val="0"/>
              <w:pageBreakBefore w:val="0"/>
              <w:widowControl/>
              <w:kinsoku/>
              <w:wordWrap/>
              <w:overflowPunct/>
              <w:topLinePunct w:val="0"/>
              <w:autoSpaceDE/>
              <w:autoSpaceDN/>
              <w:bidi w:val="0"/>
              <w:adjustRightInd/>
              <w:snapToGrid/>
              <w:spacing w:line="280" w:lineRule="exact"/>
              <w:ind w:firstLine="210" w:firstLineChars="100"/>
              <w:jc w:val="center"/>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270B27B2">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szCs w:val="21"/>
              </w:rPr>
            </w:pPr>
            <w:r>
              <w:rPr>
                <w:rFonts w:ascii="Times New Roman" w:hAnsi="Times New Roman" w:eastAsia="仿宋_GB2312"/>
                <w:szCs w:val="21"/>
              </w:rPr>
              <w:t>全年</w:t>
            </w:r>
          </w:p>
          <w:p w14:paraId="042E26B5">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074B4301">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szCs w:val="21"/>
              </w:rPr>
            </w:pPr>
          </w:p>
          <w:p w14:paraId="6DE17A92">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3E097208">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szCs w:val="21"/>
              </w:rPr>
            </w:pPr>
          </w:p>
          <w:p w14:paraId="063F2B52">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6C30BDEA">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szCs w:val="21"/>
              </w:rPr>
            </w:pPr>
          </w:p>
          <w:p w14:paraId="18CEDAAF">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szCs w:val="21"/>
              </w:rPr>
            </w:pPr>
            <w:r>
              <w:rPr>
                <w:rFonts w:ascii="Times New Roman" w:hAnsi="Times New Roman" w:eastAsia="仿宋_GB2312"/>
                <w:szCs w:val="21"/>
              </w:rPr>
              <w:t>得分</w:t>
            </w:r>
          </w:p>
        </w:tc>
      </w:tr>
      <w:tr w14:paraId="6411532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BB95B82">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79660795">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6F598371">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1230" w:type="dxa"/>
            <w:tcBorders>
              <w:top w:val="nil"/>
              <w:left w:val="nil"/>
              <w:bottom w:val="single" w:color="auto" w:sz="4" w:space="0"/>
              <w:right w:val="single" w:color="auto" w:sz="4" w:space="0"/>
            </w:tcBorders>
            <w:shd w:val="clear" w:color="auto" w:fill="auto"/>
            <w:noWrap/>
            <w:vAlign w:val="center"/>
          </w:tcPr>
          <w:p w14:paraId="10A028BB">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1107" w:type="dxa"/>
            <w:tcBorders>
              <w:top w:val="nil"/>
              <w:left w:val="nil"/>
              <w:bottom w:val="single" w:color="auto" w:sz="4" w:space="0"/>
              <w:right w:val="single" w:color="auto" w:sz="4" w:space="0"/>
            </w:tcBorders>
            <w:shd w:val="clear" w:color="auto" w:fill="auto"/>
            <w:noWrap/>
            <w:vAlign w:val="center"/>
          </w:tcPr>
          <w:p w14:paraId="35E28E1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993" w:type="dxa"/>
            <w:tcBorders>
              <w:top w:val="nil"/>
              <w:left w:val="nil"/>
              <w:bottom w:val="single" w:color="auto" w:sz="4" w:space="0"/>
              <w:right w:val="single" w:color="auto" w:sz="4" w:space="0"/>
            </w:tcBorders>
            <w:shd w:val="clear" w:color="auto" w:fill="auto"/>
            <w:noWrap/>
            <w:vAlign w:val="center"/>
          </w:tcPr>
          <w:p w14:paraId="26E44551">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607789AC">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1A782C9C">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2368D170">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C0C6963">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28FF585">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7FF17315">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1230" w:type="dxa"/>
            <w:tcBorders>
              <w:top w:val="nil"/>
              <w:left w:val="nil"/>
              <w:bottom w:val="single" w:color="auto" w:sz="4" w:space="0"/>
              <w:right w:val="single" w:color="auto" w:sz="4" w:space="0"/>
            </w:tcBorders>
            <w:shd w:val="clear" w:color="auto" w:fill="auto"/>
            <w:noWrap/>
            <w:vAlign w:val="center"/>
          </w:tcPr>
          <w:p w14:paraId="74B9AEDC">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1107" w:type="dxa"/>
            <w:tcBorders>
              <w:top w:val="nil"/>
              <w:left w:val="nil"/>
              <w:bottom w:val="single" w:color="auto" w:sz="4" w:space="0"/>
              <w:right w:val="single" w:color="auto" w:sz="4" w:space="0"/>
            </w:tcBorders>
            <w:shd w:val="clear" w:color="auto" w:fill="auto"/>
            <w:noWrap/>
            <w:vAlign w:val="center"/>
          </w:tcPr>
          <w:p w14:paraId="7C6C3158">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993" w:type="dxa"/>
            <w:tcBorders>
              <w:top w:val="nil"/>
              <w:left w:val="nil"/>
              <w:bottom w:val="single" w:color="auto" w:sz="4" w:space="0"/>
              <w:right w:val="single" w:color="auto" w:sz="4" w:space="0"/>
            </w:tcBorders>
            <w:shd w:val="clear" w:color="auto" w:fill="auto"/>
            <w:noWrap/>
            <w:vAlign w:val="center"/>
          </w:tcPr>
          <w:p w14:paraId="64EBE555">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43B35BC2">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367BD4E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3A0A85CF">
        <w:tblPrEx>
          <w:tblCellMar>
            <w:top w:w="0" w:type="dxa"/>
            <w:left w:w="108" w:type="dxa"/>
            <w:bottom w:w="0" w:type="dxa"/>
            <w:right w:w="108" w:type="dxa"/>
          </w:tblCellMar>
        </w:tblPrEx>
        <w:trPr>
          <w:trHeight w:val="28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C51AF97">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7D501C1">
            <w:pPr>
              <w:keepNext w:val="0"/>
              <w:keepLines w:val="0"/>
              <w:pageBreakBefore w:val="0"/>
              <w:widowControl/>
              <w:kinsoku/>
              <w:wordWrap/>
              <w:overflowPunct/>
              <w:topLinePunct w:val="0"/>
              <w:autoSpaceDE/>
              <w:autoSpaceDN/>
              <w:bidi w:val="0"/>
              <w:adjustRightInd/>
              <w:snapToGrid/>
              <w:spacing w:line="280" w:lineRule="exact"/>
              <w:ind w:firstLine="630" w:firstLineChars="300"/>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5B339572">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67BE982D">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220F5C94">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42860477">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7712E6B5">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7482A505">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4747121">
        <w:tblPrEx>
          <w:tblCellMar>
            <w:top w:w="0" w:type="dxa"/>
            <w:left w:w="108" w:type="dxa"/>
            <w:bottom w:w="0" w:type="dxa"/>
            <w:right w:w="108" w:type="dxa"/>
          </w:tblCellMar>
        </w:tblPrEx>
        <w:trPr>
          <w:trHeight w:val="25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8136608">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1F24D053">
            <w:pPr>
              <w:keepNext w:val="0"/>
              <w:keepLines w:val="0"/>
              <w:pageBreakBefore w:val="0"/>
              <w:widowControl/>
              <w:kinsoku/>
              <w:wordWrap/>
              <w:overflowPunct/>
              <w:topLinePunct w:val="0"/>
              <w:autoSpaceDE/>
              <w:autoSpaceDN/>
              <w:bidi w:val="0"/>
              <w:adjustRightInd/>
              <w:snapToGrid/>
              <w:spacing w:line="280" w:lineRule="exact"/>
              <w:ind w:firstLine="630" w:firstLineChars="300"/>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37A27C07">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2F8D5EEE">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69A4D15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53353D0A">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2139D673">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954977D">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E723243">
        <w:tblPrEx>
          <w:tblCellMar>
            <w:top w:w="0" w:type="dxa"/>
            <w:left w:w="108" w:type="dxa"/>
            <w:bottom w:w="0" w:type="dxa"/>
            <w:right w:w="108" w:type="dxa"/>
          </w:tblCellMar>
        </w:tblPrEx>
        <w:trPr>
          <w:trHeight w:val="25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7D0F068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1E51305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273680A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041B645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04DD2F8E">
        <w:tblPrEx>
          <w:tblCellMar>
            <w:top w:w="0" w:type="dxa"/>
            <w:left w:w="108" w:type="dxa"/>
            <w:bottom w:w="0" w:type="dxa"/>
            <w:right w:w="108" w:type="dxa"/>
          </w:tblCellMar>
        </w:tblPrEx>
        <w:trPr>
          <w:trHeight w:val="1143"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2A5DC536">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5821F154">
            <w:pPr>
              <w:widowControl/>
              <w:jc w:val="center"/>
              <w:rPr>
                <w:rFonts w:ascii="Times New Roman" w:hAnsi="Times New Roman" w:eastAsia="仿宋_GB2312"/>
                <w:color w:val="000000"/>
                <w:kern w:val="0"/>
                <w:szCs w:val="21"/>
              </w:rPr>
            </w:pP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5E2C75D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C6F59A9">
        <w:tblPrEx>
          <w:tblCellMar>
            <w:top w:w="0" w:type="dxa"/>
            <w:left w:w="108" w:type="dxa"/>
            <w:bottom w:w="0" w:type="dxa"/>
            <w:right w:w="108" w:type="dxa"/>
          </w:tblCellMar>
        </w:tblPrEx>
        <w:trPr>
          <w:trHeight w:val="733"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23069D8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4C752B4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15D26A2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0F7435F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32F4E16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5A1570C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E2AAE0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FB0387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6343BED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549749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0DDA742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A2662E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9BAD32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793AC1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3431197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1245CCE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2643D5BD">
        <w:tblPrEx>
          <w:tblCellMar>
            <w:top w:w="0" w:type="dxa"/>
            <w:left w:w="108" w:type="dxa"/>
            <w:bottom w:w="0" w:type="dxa"/>
            <w:right w:w="108" w:type="dxa"/>
          </w:tblCellMar>
        </w:tblPrEx>
        <w:trPr>
          <w:trHeight w:val="1153" w:hRule="atLeast"/>
          <w:jc w:val="center"/>
        </w:trPr>
        <w:tc>
          <w:tcPr>
            <w:tcW w:w="1135" w:type="dxa"/>
            <w:vMerge w:val="continue"/>
            <w:tcBorders>
              <w:left w:val="single" w:color="auto" w:sz="4" w:space="0"/>
              <w:right w:val="single" w:color="auto" w:sz="4" w:space="0"/>
            </w:tcBorders>
            <w:shd w:val="clear" w:color="auto" w:fill="auto"/>
            <w:noWrap/>
            <w:vAlign w:val="center"/>
          </w:tcPr>
          <w:p w14:paraId="09AF9913">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7F10752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029DF41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02A68810">
            <w:pPr>
              <w:widowControl/>
              <w:jc w:val="center"/>
              <w:rPr>
                <w:rFonts w:ascii="Times New Roman" w:hAnsi="Times New Roman" w:eastAsia="仿宋_GB2312"/>
                <w:color w:val="000000"/>
                <w:kern w:val="0"/>
                <w:szCs w:val="21"/>
              </w:rPr>
            </w:pPr>
          </w:p>
          <w:p w14:paraId="6649601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F88A55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4D44EA7">
            <w:pPr>
              <w:widowControl/>
              <w:jc w:val="left"/>
              <w:rPr>
                <w:rFonts w:ascii="Times New Roman" w:hAnsi="Times New Roman" w:eastAsia="仿宋_GB2312"/>
                <w:color w:val="000000"/>
                <w:kern w:val="0"/>
                <w:szCs w:val="21"/>
              </w:rPr>
            </w:pPr>
            <w:r>
              <w:rPr>
                <w:rFonts w:hint="eastAsia" w:ascii="仿宋" w:hAnsi="仿宋" w:eastAsia="仿宋" w:cs="楷体"/>
                <w:kern w:val="0"/>
                <w:szCs w:val="21"/>
              </w:rPr>
              <w:t>全市铁路专用线社会道口共52个</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DFF96E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 w:hAnsi="仿宋" w:eastAsia="仿宋" w:cs="楷体"/>
                <w:kern w:val="0"/>
                <w:szCs w:val="21"/>
              </w:rPr>
              <w:t>无安全事故</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EAEAA38">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无安全事故</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57A95C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78AC20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E26365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DE44D08">
        <w:tblPrEx>
          <w:tblCellMar>
            <w:top w:w="0" w:type="dxa"/>
            <w:left w:w="108" w:type="dxa"/>
            <w:bottom w:w="0" w:type="dxa"/>
            <w:right w:w="108" w:type="dxa"/>
          </w:tblCellMar>
        </w:tblPrEx>
        <w:trPr>
          <w:trHeight w:val="781" w:hRule="atLeast"/>
          <w:jc w:val="center"/>
        </w:trPr>
        <w:tc>
          <w:tcPr>
            <w:tcW w:w="1135" w:type="dxa"/>
            <w:vMerge w:val="continue"/>
            <w:tcBorders>
              <w:left w:val="single" w:color="auto" w:sz="4" w:space="0"/>
              <w:right w:val="single" w:color="auto" w:sz="4" w:space="0"/>
            </w:tcBorders>
            <w:shd w:val="clear" w:color="auto" w:fill="auto"/>
            <w:noWrap/>
            <w:vAlign w:val="center"/>
          </w:tcPr>
          <w:p w14:paraId="1EFC79A0">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A75C40C">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C906C2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39A543A">
            <w:pPr>
              <w:widowControl/>
              <w:jc w:val="left"/>
              <w:rPr>
                <w:rFonts w:ascii="Times New Roman" w:hAnsi="Times New Roman" w:eastAsia="仿宋_GB2312"/>
                <w:color w:val="000000"/>
                <w:kern w:val="0"/>
                <w:szCs w:val="21"/>
              </w:rPr>
            </w:pPr>
            <w:r>
              <w:rPr>
                <w:rFonts w:hint="eastAsia" w:ascii="仿宋" w:hAnsi="仿宋" w:eastAsia="仿宋"/>
                <w:kern w:val="0"/>
                <w:szCs w:val="21"/>
              </w:rPr>
              <w:t>道口使用率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1FFEA9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 w:hAnsi="仿宋" w:eastAsia="仿宋"/>
                <w:kern w:val="0"/>
                <w:szCs w:val="21"/>
              </w:rPr>
              <w:t>95%</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BDAEEC8">
            <w:pPr>
              <w:widowControl/>
              <w:jc w:val="left"/>
              <w:rPr>
                <w:rFonts w:hint="default" w:ascii="Times New Roman" w:hAnsi="Times New Roman" w:eastAsia="仿宋"/>
                <w:color w:val="000000"/>
                <w:kern w:val="0"/>
                <w:szCs w:val="21"/>
                <w:lang w:val="en-US" w:eastAsia="zh-CN"/>
              </w:rPr>
            </w:pPr>
            <w:r>
              <w:rPr>
                <w:rFonts w:ascii="Times New Roman" w:hAnsi="Times New Roman" w:eastAsia="仿宋_GB2312"/>
                <w:color w:val="000000"/>
                <w:kern w:val="0"/>
                <w:szCs w:val="21"/>
              </w:rPr>
              <w:t>　</w:t>
            </w:r>
            <w:r>
              <w:rPr>
                <w:rFonts w:hint="eastAsia" w:ascii="仿宋" w:hAnsi="仿宋" w:eastAsia="仿宋"/>
                <w:kern w:val="0"/>
                <w:szCs w:val="21"/>
              </w:rPr>
              <w:t>道口使用率</w:t>
            </w:r>
            <w:r>
              <w:rPr>
                <w:rFonts w:hint="eastAsia" w:ascii="仿宋" w:hAnsi="仿宋" w:eastAsia="仿宋"/>
                <w:kern w:val="0"/>
                <w:szCs w:val="21"/>
                <w:lang w:eastAsia="zh-CN"/>
              </w:rPr>
              <w:t>达到</w:t>
            </w:r>
            <w:r>
              <w:rPr>
                <w:rFonts w:hint="eastAsia" w:ascii="仿宋" w:hAnsi="仿宋" w:eastAsia="仿宋"/>
                <w:kern w:val="0"/>
                <w:szCs w:val="21"/>
                <w:lang w:val="en-US" w:eastAsia="zh-CN"/>
              </w:rPr>
              <w:t>95%</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74700E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6CB090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27C9B1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A7F4BC4">
        <w:tblPrEx>
          <w:tblCellMar>
            <w:top w:w="0" w:type="dxa"/>
            <w:left w:w="108" w:type="dxa"/>
            <w:bottom w:w="0" w:type="dxa"/>
            <w:right w:w="108" w:type="dxa"/>
          </w:tblCellMar>
        </w:tblPrEx>
        <w:trPr>
          <w:trHeight w:val="499" w:hRule="atLeast"/>
          <w:jc w:val="center"/>
        </w:trPr>
        <w:tc>
          <w:tcPr>
            <w:tcW w:w="1135" w:type="dxa"/>
            <w:vMerge w:val="continue"/>
            <w:tcBorders>
              <w:left w:val="single" w:color="auto" w:sz="4" w:space="0"/>
              <w:right w:val="single" w:color="auto" w:sz="4" w:space="0"/>
            </w:tcBorders>
            <w:shd w:val="clear" w:color="auto" w:fill="auto"/>
            <w:noWrap/>
            <w:vAlign w:val="center"/>
          </w:tcPr>
          <w:p w14:paraId="13FE3535">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7145942">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6619C8D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56443FB">
            <w:pPr>
              <w:widowControl/>
              <w:jc w:val="left"/>
              <w:rPr>
                <w:rFonts w:ascii="Times New Roman" w:hAnsi="Times New Roman" w:eastAsia="仿宋_GB2312"/>
                <w:color w:val="000000"/>
                <w:kern w:val="0"/>
                <w:szCs w:val="21"/>
              </w:rPr>
            </w:pPr>
            <w:r>
              <w:rPr>
                <w:rFonts w:hint="eastAsia" w:ascii="仿宋" w:hAnsi="仿宋" w:eastAsia="仿宋" w:cs="楷体"/>
                <w:kern w:val="0"/>
                <w:szCs w:val="21"/>
              </w:rPr>
              <w:t>按计划进行</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718378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 w:hAnsi="仿宋" w:eastAsia="仿宋" w:cs="楷体"/>
                <w:kern w:val="0"/>
                <w:szCs w:val="21"/>
              </w:rPr>
              <w:t>长期</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7F609AE">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长期进行</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F755018">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6B061C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D711CE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FB7B9F9">
        <w:tblPrEx>
          <w:tblCellMar>
            <w:top w:w="0" w:type="dxa"/>
            <w:left w:w="108" w:type="dxa"/>
            <w:bottom w:w="0" w:type="dxa"/>
            <w:right w:w="108" w:type="dxa"/>
          </w:tblCellMar>
        </w:tblPrEx>
        <w:trPr>
          <w:trHeight w:val="736" w:hRule="atLeast"/>
          <w:jc w:val="center"/>
        </w:trPr>
        <w:tc>
          <w:tcPr>
            <w:tcW w:w="1135" w:type="dxa"/>
            <w:vMerge w:val="continue"/>
            <w:tcBorders>
              <w:left w:val="single" w:color="auto" w:sz="4" w:space="0"/>
              <w:right w:val="single" w:color="auto" w:sz="4" w:space="0"/>
            </w:tcBorders>
            <w:shd w:val="clear" w:color="auto" w:fill="auto"/>
            <w:noWrap/>
            <w:vAlign w:val="center"/>
          </w:tcPr>
          <w:p w14:paraId="16C533DC">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7B95B0A">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3B1EE5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5831021">
            <w:pPr>
              <w:widowControl/>
              <w:jc w:val="left"/>
              <w:rPr>
                <w:rFonts w:ascii="Times New Roman" w:hAnsi="Times New Roman" w:eastAsia="仿宋_GB2312"/>
                <w:color w:val="000000"/>
                <w:kern w:val="0"/>
                <w:szCs w:val="21"/>
              </w:rPr>
            </w:pPr>
            <w:r>
              <w:rPr>
                <w:rFonts w:hint="eastAsia" w:ascii="仿宋" w:hAnsi="仿宋" w:eastAsia="仿宋" w:cs="楷体"/>
                <w:kern w:val="0"/>
                <w:szCs w:val="21"/>
              </w:rPr>
              <w:t>总成本</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0AB842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 w:hAnsi="仿宋" w:eastAsia="仿宋" w:cs="楷体"/>
                <w:kern w:val="0"/>
                <w:szCs w:val="21"/>
              </w:rPr>
              <w:t>每年20万</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9B5E57B">
            <w:pPr>
              <w:widowControl/>
              <w:jc w:val="left"/>
              <w:rPr>
                <w:rFonts w:hint="default" w:ascii="Times New Roman" w:hAnsi="Times New Roman" w:eastAsia="仿宋"/>
                <w:color w:val="000000"/>
                <w:kern w:val="0"/>
                <w:szCs w:val="21"/>
                <w:lang w:val="en-US" w:eastAsia="zh-CN"/>
              </w:rPr>
            </w:pPr>
            <w:r>
              <w:rPr>
                <w:rFonts w:ascii="Times New Roman" w:hAnsi="Times New Roman" w:eastAsia="仿宋_GB2312"/>
                <w:color w:val="000000"/>
                <w:kern w:val="0"/>
                <w:szCs w:val="21"/>
              </w:rPr>
              <w:t>　</w:t>
            </w:r>
            <w:r>
              <w:rPr>
                <w:rFonts w:hint="eastAsia" w:ascii="仿宋" w:hAnsi="仿宋" w:eastAsia="仿宋" w:cs="楷体"/>
                <w:kern w:val="0"/>
                <w:szCs w:val="21"/>
              </w:rPr>
              <w:t>总成本</w:t>
            </w:r>
            <w:r>
              <w:rPr>
                <w:rFonts w:hint="eastAsia" w:ascii="仿宋" w:hAnsi="仿宋" w:eastAsia="仿宋" w:cs="楷体"/>
                <w:kern w:val="0"/>
                <w:szCs w:val="21"/>
                <w:lang w:eastAsia="zh-CN"/>
              </w:rPr>
              <w:t>达到每年</w:t>
            </w:r>
            <w:r>
              <w:rPr>
                <w:rFonts w:hint="eastAsia" w:ascii="仿宋" w:hAnsi="仿宋" w:eastAsia="仿宋" w:cs="楷体"/>
                <w:kern w:val="0"/>
                <w:szCs w:val="21"/>
                <w:lang w:val="en-US" w:eastAsia="zh-CN"/>
              </w:rPr>
              <w:t>20万</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7F5270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526046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F6235E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EA88EF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50C939F">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791A362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42B88B2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37EDFB60">
            <w:pPr>
              <w:widowControl/>
              <w:jc w:val="left"/>
              <w:rPr>
                <w:rFonts w:ascii="Times New Roman" w:hAnsi="Times New Roman" w:eastAsia="仿宋_GB2312"/>
                <w:color w:val="000000"/>
                <w:kern w:val="0"/>
                <w:szCs w:val="21"/>
              </w:rPr>
            </w:pPr>
          </w:p>
          <w:p w14:paraId="7509C34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16274F84">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C222D3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2F1E6D7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41DAEC6">
            <w:pPr>
              <w:widowControl/>
              <w:jc w:val="left"/>
              <w:rPr>
                <w:rFonts w:ascii="Times New Roman" w:hAnsi="Times New Roman" w:eastAsia="仿宋_GB2312"/>
                <w:color w:val="000000"/>
                <w:kern w:val="0"/>
                <w:szCs w:val="21"/>
              </w:rPr>
            </w:pPr>
            <w:r>
              <w:rPr>
                <w:rFonts w:hint="eastAsia" w:ascii="仿宋" w:hAnsi="仿宋" w:eastAsia="仿宋"/>
                <w:kern w:val="0"/>
                <w:szCs w:val="21"/>
              </w:rPr>
              <w:t>确保安全通行</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FC07E6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 w:hAnsi="仿宋" w:eastAsia="仿宋"/>
                <w:kern w:val="0"/>
                <w:szCs w:val="21"/>
              </w:rPr>
              <w:t>保障率97%</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9B523A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安全通行保障率达到</w:t>
            </w:r>
            <w:r>
              <w:rPr>
                <w:rFonts w:hint="eastAsia" w:ascii="Times New Roman" w:hAnsi="Times New Roman" w:eastAsia="仿宋_GB2312"/>
                <w:color w:val="000000"/>
                <w:kern w:val="0"/>
                <w:szCs w:val="21"/>
                <w:lang w:val="en-US" w:eastAsia="zh-CN"/>
              </w:rPr>
              <w:t>97%</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5A5266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5E4E60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C4E158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232E6F5">
        <w:tblPrEx>
          <w:tblCellMar>
            <w:top w:w="0" w:type="dxa"/>
            <w:left w:w="108" w:type="dxa"/>
            <w:bottom w:w="0" w:type="dxa"/>
            <w:right w:w="108" w:type="dxa"/>
          </w:tblCellMar>
        </w:tblPrEx>
        <w:trPr>
          <w:trHeight w:val="1123" w:hRule="atLeast"/>
          <w:jc w:val="center"/>
        </w:trPr>
        <w:tc>
          <w:tcPr>
            <w:tcW w:w="1135" w:type="dxa"/>
            <w:vMerge w:val="continue"/>
            <w:tcBorders>
              <w:left w:val="single" w:color="auto" w:sz="4" w:space="0"/>
              <w:right w:val="single" w:color="auto" w:sz="4" w:space="0"/>
            </w:tcBorders>
            <w:shd w:val="clear" w:color="auto" w:fill="auto"/>
            <w:noWrap/>
            <w:vAlign w:val="center"/>
          </w:tcPr>
          <w:p w14:paraId="6FA326E8">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6D7C14C5">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CA07E6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0800039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59F2205">
            <w:pPr>
              <w:widowControl/>
              <w:jc w:val="left"/>
              <w:rPr>
                <w:rFonts w:ascii="Times New Roman" w:hAnsi="Times New Roman" w:eastAsia="仿宋_GB2312"/>
                <w:color w:val="000000"/>
                <w:kern w:val="0"/>
                <w:szCs w:val="21"/>
              </w:rPr>
            </w:pPr>
            <w:r>
              <w:rPr>
                <w:rFonts w:hint="eastAsia" w:ascii="仿宋" w:hAnsi="仿宋" w:eastAsia="仿宋"/>
                <w:kern w:val="0"/>
                <w:szCs w:val="21"/>
              </w:rPr>
              <w:t>满足火车和行人通行需要</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8D9DC5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 w:hAnsi="仿宋" w:eastAsia="仿宋"/>
                <w:kern w:val="0"/>
                <w:szCs w:val="21"/>
              </w:rPr>
              <w:t>96%</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90F37D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 w:hAnsi="仿宋" w:eastAsia="仿宋"/>
                <w:kern w:val="0"/>
                <w:szCs w:val="21"/>
              </w:rPr>
              <w:t>满足</w:t>
            </w:r>
            <w:r>
              <w:rPr>
                <w:rFonts w:hint="eastAsia" w:ascii="仿宋" w:hAnsi="仿宋" w:eastAsia="仿宋"/>
                <w:kern w:val="0"/>
                <w:szCs w:val="21"/>
                <w:lang w:eastAsia="zh-CN"/>
              </w:rPr>
              <w:t>了</w:t>
            </w:r>
            <w:r>
              <w:rPr>
                <w:rFonts w:hint="eastAsia" w:ascii="仿宋" w:hAnsi="仿宋" w:eastAsia="仿宋"/>
                <w:kern w:val="0"/>
                <w:szCs w:val="21"/>
              </w:rPr>
              <w:t>火车和行人通行需要</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58B0F4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082A307">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6E9413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F1708F9">
        <w:tblPrEx>
          <w:tblCellMar>
            <w:top w:w="0" w:type="dxa"/>
            <w:left w:w="108" w:type="dxa"/>
            <w:bottom w:w="0" w:type="dxa"/>
            <w:right w:w="108" w:type="dxa"/>
          </w:tblCellMar>
        </w:tblPrEx>
        <w:trPr>
          <w:trHeight w:val="364" w:hRule="atLeast"/>
          <w:jc w:val="center"/>
        </w:trPr>
        <w:tc>
          <w:tcPr>
            <w:tcW w:w="1135" w:type="dxa"/>
            <w:vMerge w:val="continue"/>
            <w:tcBorders>
              <w:left w:val="single" w:color="auto" w:sz="4" w:space="0"/>
              <w:right w:val="single" w:color="auto" w:sz="4" w:space="0"/>
            </w:tcBorders>
            <w:shd w:val="clear" w:color="auto" w:fill="auto"/>
            <w:noWrap/>
            <w:vAlign w:val="center"/>
          </w:tcPr>
          <w:p w14:paraId="3F8798A9">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A35DFF2">
            <w:pPr>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EC3D7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1196BF4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51275E">
            <w:pPr>
              <w:widowControl/>
              <w:jc w:val="left"/>
              <w:rPr>
                <w:rFonts w:ascii="Times New Roman" w:hAnsi="Times New Roman" w:eastAsia="仿宋_GB2312"/>
                <w:color w:val="000000"/>
                <w:kern w:val="0"/>
                <w:szCs w:val="21"/>
              </w:rPr>
            </w:pPr>
            <w:r>
              <w:rPr>
                <w:rFonts w:hint="eastAsia" w:ascii="仿宋" w:hAnsi="仿宋" w:eastAsia="仿宋"/>
                <w:kern w:val="0"/>
                <w:szCs w:val="21"/>
              </w:rPr>
              <w:t>污染率</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16414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 w:hAnsi="仿宋" w:eastAsia="仿宋"/>
                <w:kern w:val="0"/>
                <w:szCs w:val="21"/>
              </w:rPr>
              <w:t>0</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B2A216">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无污染</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3561E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F2F2CC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467CE4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9CADFB3">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FE62549">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50888E4F">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noWrap/>
            <w:vAlign w:val="center"/>
          </w:tcPr>
          <w:p w14:paraId="1900E32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58E09E">
            <w:pPr>
              <w:widowControl/>
              <w:jc w:val="left"/>
              <w:rPr>
                <w:rFonts w:ascii="Times New Roman" w:hAnsi="Times New Roman" w:eastAsia="仿宋_GB2312"/>
                <w:color w:val="000000"/>
                <w:kern w:val="0"/>
                <w:szCs w:val="21"/>
              </w:rPr>
            </w:pPr>
            <w:r>
              <w:rPr>
                <w:rFonts w:hint="eastAsia" w:ascii="仿宋" w:hAnsi="仿宋" w:eastAsia="仿宋"/>
                <w:kern w:val="0"/>
                <w:szCs w:val="21"/>
              </w:rPr>
              <w:t>交通通行保障能力</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4B087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 w:hAnsi="仿宋" w:eastAsia="仿宋"/>
                <w:kern w:val="0"/>
                <w:szCs w:val="21"/>
              </w:rPr>
              <w:t>不断提升</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C7A160">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交通通行保障能力得到提升</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CF690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3BCBD5">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4</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48E56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B2399F3">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459B4E97">
            <w:pPr>
              <w:jc w:val="left"/>
              <w:rPr>
                <w:rFonts w:ascii="Times New Roman" w:hAnsi="Times New Roman" w:eastAsia="仿宋_GB2312"/>
                <w:color w:val="000000"/>
                <w:kern w:val="0"/>
                <w:szCs w:val="21"/>
              </w:rPr>
            </w:pPr>
          </w:p>
        </w:tc>
        <w:tc>
          <w:tcPr>
            <w:tcW w:w="992" w:type="dxa"/>
            <w:vMerge w:val="restart"/>
            <w:tcBorders>
              <w:top w:val="nil"/>
              <w:left w:val="nil"/>
              <w:right w:val="single" w:color="auto" w:sz="4" w:space="0"/>
            </w:tcBorders>
            <w:shd w:val="clear" w:color="auto" w:fill="auto"/>
            <w:noWrap/>
            <w:vAlign w:val="center"/>
          </w:tcPr>
          <w:p w14:paraId="772517D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5D134AD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3E4F185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w:t>
            </w:r>
            <w:r>
              <w:rPr>
                <w:rFonts w:hint="eastAsia" w:ascii="Times New Roman" w:hAnsi="Times New Roman" w:eastAsia="仿宋_GB2312"/>
                <w:color w:val="000000"/>
                <w:kern w:val="0"/>
                <w:szCs w:val="21"/>
                <w:lang w:val="en-US" w:eastAsia="zh-CN"/>
              </w:rPr>
              <w:t>1</w:t>
            </w:r>
            <w:r>
              <w:rPr>
                <w:rFonts w:ascii="Times New Roman" w:hAnsi="Times New Roman" w:eastAsia="仿宋_GB2312"/>
                <w:color w:val="000000"/>
                <w:kern w:val="0"/>
                <w:szCs w:val="21"/>
              </w:rPr>
              <w:t>0分）</w:t>
            </w:r>
          </w:p>
        </w:tc>
        <w:tc>
          <w:tcPr>
            <w:tcW w:w="1261" w:type="dxa"/>
            <w:vMerge w:val="restart"/>
            <w:tcBorders>
              <w:top w:val="nil"/>
              <w:left w:val="nil"/>
              <w:right w:val="single" w:color="auto" w:sz="4" w:space="0"/>
            </w:tcBorders>
            <w:shd w:val="clear" w:color="auto" w:fill="auto"/>
            <w:noWrap/>
            <w:vAlign w:val="center"/>
          </w:tcPr>
          <w:p w14:paraId="30B486D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14D9E579">
            <w:pPr>
              <w:widowControl/>
              <w:jc w:val="left"/>
              <w:rPr>
                <w:rFonts w:ascii="Times New Roman" w:hAnsi="Times New Roman" w:eastAsia="仿宋_GB2312"/>
                <w:color w:val="000000"/>
                <w:kern w:val="0"/>
                <w:szCs w:val="21"/>
              </w:rPr>
            </w:pPr>
            <w:r>
              <w:rPr>
                <w:rFonts w:hint="eastAsia" w:ascii="仿宋" w:hAnsi="仿宋" w:eastAsia="仿宋" w:cs="楷体"/>
                <w:kern w:val="0"/>
                <w:szCs w:val="21"/>
              </w:rPr>
              <w:t>公众满意度</w:t>
            </w:r>
          </w:p>
        </w:tc>
        <w:tc>
          <w:tcPr>
            <w:tcW w:w="1230" w:type="dxa"/>
            <w:tcBorders>
              <w:top w:val="nil"/>
              <w:left w:val="nil"/>
              <w:bottom w:val="single" w:color="auto" w:sz="4" w:space="0"/>
              <w:right w:val="single" w:color="auto" w:sz="4" w:space="0"/>
            </w:tcBorders>
            <w:shd w:val="clear" w:color="auto" w:fill="auto"/>
            <w:noWrap/>
            <w:vAlign w:val="center"/>
          </w:tcPr>
          <w:p w14:paraId="080662C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 w:hAnsi="仿宋" w:eastAsia="仿宋" w:cs="楷体"/>
                <w:kern w:val="0"/>
                <w:szCs w:val="21"/>
              </w:rPr>
              <w:t>94%</w:t>
            </w:r>
          </w:p>
        </w:tc>
        <w:tc>
          <w:tcPr>
            <w:tcW w:w="1107" w:type="dxa"/>
            <w:tcBorders>
              <w:top w:val="nil"/>
              <w:left w:val="nil"/>
              <w:bottom w:val="single" w:color="auto" w:sz="4" w:space="0"/>
              <w:right w:val="single" w:color="auto" w:sz="4" w:space="0"/>
            </w:tcBorders>
            <w:shd w:val="clear" w:color="auto" w:fill="auto"/>
            <w:noWrap/>
            <w:vAlign w:val="center"/>
          </w:tcPr>
          <w:p w14:paraId="33C5516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公众满意度达到</w:t>
            </w:r>
            <w:r>
              <w:rPr>
                <w:rFonts w:hint="eastAsia" w:ascii="Times New Roman" w:hAnsi="Times New Roman" w:eastAsia="仿宋_GB2312"/>
                <w:color w:val="000000"/>
                <w:kern w:val="0"/>
                <w:szCs w:val="21"/>
                <w:lang w:val="en-US" w:eastAsia="zh-CN"/>
              </w:rPr>
              <w:t>94%</w:t>
            </w:r>
          </w:p>
        </w:tc>
        <w:tc>
          <w:tcPr>
            <w:tcW w:w="993" w:type="dxa"/>
            <w:tcBorders>
              <w:top w:val="nil"/>
              <w:left w:val="nil"/>
              <w:bottom w:val="single" w:color="auto" w:sz="4" w:space="0"/>
              <w:right w:val="single" w:color="auto" w:sz="4" w:space="0"/>
            </w:tcBorders>
            <w:shd w:val="clear" w:color="auto" w:fill="auto"/>
            <w:noWrap/>
            <w:vAlign w:val="center"/>
          </w:tcPr>
          <w:p w14:paraId="44B409F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5210D7A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nil"/>
              <w:left w:val="nil"/>
              <w:bottom w:val="single" w:color="auto" w:sz="4" w:space="0"/>
              <w:right w:val="single" w:color="auto" w:sz="4" w:space="0"/>
            </w:tcBorders>
            <w:shd w:val="clear" w:color="auto" w:fill="auto"/>
            <w:noWrap/>
            <w:vAlign w:val="center"/>
          </w:tcPr>
          <w:p w14:paraId="07D6418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0C364CC">
        <w:tblPrEx>
          <w:tblCellMar>
            <w:top w:w="0" w:type="dxa"/>
            <w:left w:w="108" w:type="dxa"/>
            <w:bottom w:w="0" w:type="dxa"/>
            <w:right w:w="108" w:type="dxa"/>
          </w:tblCellMar>
        </w:tblPrEx>
        <w:trPr>
          <w:trHeight w:val="436" w:hRule="atLeast"/>
          <w:jc w:val="center"/>
        </w:trPr>
        <w:tc>
          <w:tcPr>
            <w:tcW w:w="1135" w:type="dxa"/>
            <w:vMerge w:val="continue"/>
            <w:tcBorders>
              <w:left w:val="single" w:color="auto" w:sz="4" w:space="0"/>
              <w:bottom w:val="single" w:color="auto" w:sz="4" w:space="0"/>
              <w:right w:val="single" w:color="auto" w:sz="4" w:space="0"/>
            </w:tcBorders>
            <w:shd w:val="clear" w:color="auto" w:fill="auto"/>
            <w:noWrap/>
            <w:vAlign w:val="center"/>
          </w:tcPr>
          <w:p w14:paraId="30E29C0A">
            <w:pPr>
              <w:widowControl/>
              <w:jc w:val="left"/>
              <w:rPr>
                <w:rFonts w:ascii="Times New Roman" w:hAnsi="Times New Roman"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noWrap/>
            <w:vAlign w:val="center"/>
          </w:tcPr>
          <w:p w14:paraId="5F78A183">
            <w:pPr>
              <w:widowControl/>
              <w:jc w:val="left"/>
              <w:rPr>
                <w:rFonts w:ascii="Times New Roman" w:hAnsi="Times New Roman"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0F7740CE">
            <w:pPr>
              <w:widowControl/>
              <w:jc w:val="left"/>
              <w:rPr>
                <w:rFonts w:ascii="Times New Roman" w:hAnsi="Times New Roman" w:eastAsia="仿宋_GB2312"/>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5C14189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nil"/>
              <w:left w:val="nil"/>
              <w:bottom w:val="single" w:color="auto" w:sz="4" w:space="0"/>
              <w:right w:val="single" w:color="auto" w:sz="4" w:space="0"/>
            </w:tcBorders>
            <w:shd w:val="clear" w:color="auto" w:fill="auto"/>
            <w:noWrap/>
            <w:vAlign w:val="center"/>
          </w:tcPr>
          <w:p w14:paraId="12D842A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2D03D56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1D38171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313B782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77329AD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C10AE98">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176CD79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5E3114D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525A1E3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98</w:t>
            </w:r>
          </w:p>
        </w:tc>
        <w:tc>
          <w:tcPr>
            <w:tcW w:w="1271" w:type="dxa"/>
            <w:tcBorders>
              <w:top w:val="nil"/>
              <w:left w:val="nil"/>
              <w:bottom w:val="single" w:color="auto" w:sz="4" w:space="0"/>
              <w:right w:val="single" w:color="auto" w:sz="4" w:space="0"/>
            </w:tcBorders>
            <w:shd w:val="clear" w:color="auto" w:fill="auto"/>
            <w:noWrap/>
            <w:vAlign w:val="center"/>
          </w:tcPr>
          <w:p w14:paraId="39A37D3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1B63531E">
      <w:pPr>
        <w:spacing w:beforeLines="50"/>
        <w:rPr>
          <w:rFonts w:ascii="Times New Roman" w:hAnsi="Times New Roman" w:eastAsia="仿宋_GB2312"/>
          <w:sz w:val="24"/>
        </w:rPr>
      </w:pPr>
      <w:r>
        <w:rPr>
          <w:rFonts w:ascii="Times New Roman" w:hAnsi="Times New Roman" w:eastAsia="仿宋_GB2312"/>
          <w:sz w:val="24"/>
        </w:rPr>
        <w:t>填表人：        填报日期：        联系电话：     单位负责人签字：</w:t>
      </w:r>
    </w:p>
    <w:p w14:paraId="2AA2D1E6"/>
    <w:p w14:paraId="72F0FC3C">
      <w:pPr>
        <w:adjustRightInd w:val="0"/>
        <w:snapToGrid w:val="0"/>
        <w:spacing w:line="600" w:lineRule="exact"/>
        <w:ind w:firstLine="640" w:firstLineChars="200"/>
        <w:rPr>
          <w:rFonts w:hint="default" w:ascii="Times New Roman" w:hAnsi="Times New Roman" w:eastAsia="黑体"/>
          <w:sz w:val="32"/>
          <w:szCs w:val="32"/>
          <w:lang w:val="en-US" w:eastAsia="zh-CN"/>
        </w:rPr>
      </w:pPr>
      <w:r>
        <w:rPr>
          <w:rFonts w:hint="eastAsia" w:ascii="Times New Roman" w:hAnsi="Times New Roman" w:eastAsia="黑体"/>
          <w:sz w:val="32"/>
          <w:szCs w:val="32"/>
          <w:lang w:val="en-US" w:eastAsia="zh-CN"/>
        </w:rPr>
        <w:t xml:space="preserve">    </w:t>
      </w:r>
    </w:p>
    <w:tbl>
      <w:tblPr>
        <w:tblStyle w:val="9"/>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19A80116">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4A730FE5">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2037CFFE">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7500990C">
            <w:pPr>
              <w:widowControl/>
              <w:jc w:val="both"/>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2EA25CF8">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796EF4CF">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2F9808EC">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68C90505">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交通运输行业监管</w:t>
            </w:r>
            <w:r>
              <w:rPr>
                <w:rFonts w:ascii="Times New Roman" w:hAnsi="Times New Roman" w:eastAsia="仿宋_GB2312"/>
                <w:color w:val="000000"/>
                <w:kern w:val="0"/>
                <w:szCs w:val="21"/>
              </w:rPr>
              <w:t>　</w:t>
            </w:r>
          </w:p>
        </w:tc>
      </w:tr>
      <w:tr w14:paraId="7294C30A">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71300E8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38C7A715">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衡阳市交通运输局</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6963E77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322B6DF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衡阳市交通运输局安全科</w:t>
            </w:r>
          </w:p>
        </w:tc>
      </w:tr>
      <w:tr w14:paraId="01906890">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62BF73C6">
            <w:pPr>
              <w:widowControl/>
              <w:jc w:val="center"/>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项目资金</w:t>
            </w:r>
          </w:p>
          <w:p w14:paraId="422434C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6BA5445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395C5459">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178F8197">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11D8F124">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0D6A7281">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399E2F0F">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262A1E9E">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3AA3841F">
            <w:pPr>
              <w:spacing w:line="240" w:lineRule="exact"/>
              <w:jc w:val="center"/>
              <w:rPr>
                <w:rFonts w:ascii="Times New Roman" w:hAnsi="Times New Roman" w:eastAsia="仿宋_GB2312"/>
                <w:szCs w:val="21"/>
              </w:rPr>
            </w:pPr>
          </w:p>
          <w:p w14:paraId="353BB45E">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2DA6E737">
            <w:pPr>
              <w:spacing w:line="240" w:lineRule="exact"/>
              <w:jc w:val="center"/>
              <w:rPr>
                <w:rFonts w:ascii="Times New Roman" w:hAnsi="Times New Roman" w:eastAsia="仿宋_GB2312"/>
                <w:szCs w:val="21"/>
              </w:rPr>
            </w:pPr>
          </w:p>
          <w:p w14:paraId="57805A59">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1381E7E1">
            <w:pPr>
              <w:spacing w:line="240" w:lineRule="exact"/>
              <w:jc w:val="center"/>
              <w:rPr>
                <w:rFonts w:ascii="Times New Roman" w:hAnsi="Times New Roman" w:eastAsia="仿宋_GB2312"/>
                <w:szCs w:val="21"/>
              </w:rPr>
            </w:pPr>
          </w:p>
          <w:p w14:paraId="666965F9">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63FBF1F9">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41DCA5B">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638556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7D92C49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1230" w:type="dxa"/>
            <w:tcBorders>
              <w:top w:val="nil"/>
              <w:left w:val="nil"/>
              <w:bottom w:val="single" w:color="auto" w:sz="4" w:space="0"/>
              <w:right w:val="single" w:color="auto" w:sz="4" w:space="0"/>
            </w:tcBorders>
            <w:shd w:val="clear" w:color="auto" w:fill="auto"/>
            <w:noWrap/>
            <w:vAlign w:val="center"/>
          </w:tcPr>
          <w:p w14:paraId="41FE7D6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1107" w:type="dxa"/>
            <w:tcBorders>
              <w:top w:val="nil"/>
              <w:left w:val="nil"/>
              <w:bottom w:val="single" w:color="auto" w:sz="4" w:space="0"/>
              <w:right w:val="single" w:color="auto" w:sz="4" w:space="0"/>
            </w:tcBorders>
            <w:shd w:val="clear" w:color="auto" w:fill="auto"/>
            <w:noWrap/>
            <w:vAlign w:val="center"/>
          </w:tcPr>
          <w:p w14:paraId="0DECE98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993" w:type="dxa"/>
            <w:tcBorders>
              <w:top w:val="nil"/>
              <w:left w:val="nil"/>
              <w:bottom w:val="single" w:color="auto" w:sz="4" w:space="0"/>
              <w:right w:val="single" w:color="auto" w:sz="4" w:space="0"/>
            </w:tcBorders>
            <w:shd w:val="clear" w:color="auto" w:fill="auto"/>
            <w:noWrap/>
            <w:vAlign w:val="center"/>
          </w:tcPr>
          <w:p w14:paraId="5C98237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5EF71E74">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324B310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4979CC34">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ACA68FC">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990992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42919A4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1230" w:type="dxa"/>
            <w:tcBorders>
              <w:top w:val="nil"/>
              <w:left w:val="nil"/>
              <w:bottom w:val="single" w:color="auto" w:sz="4" w:space="0"/>
              <w:right w:val="single" w:color="auto" w:sz="4" w:space="0"/>
            </w:tcBorders>
            <w:shd w:val="clear" w:color="auto" w:fill="auto"/>
            <w:noWrap/>
            <w:vAlign w:val="center"/>
          </w:tcPr>
          <w:p w14:paraId="6F0CF60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1107" w:type="dxa"/>
            <w:tcBorders>
              <w:top w:val="nil"/>
              <w:left w:val="nil"/>
              <w:bottom w:val="single" w:color="auto" w:sz="4" w:space="0"/>
              <w:right w:val="single" w:color="auto" w:sz="4" w:space="0"/>
            </w:tcBorders>
            <w:shd w:val="clear" w:color="auto" w:fill="auto"/>
            <w:noWrap/>
            <w:vAlign w:val="center"/>
          </w:tcPr>
          <w:p w14:paraId="662E13C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993" w:type="dxa"/>
            <w:tcBorders>
              <w:top w:val="nil"/>
              <w:left w:val="nil"/>
              <w:bottom w:val="single" w:color="auto" w:sz="4" w:space="0"/>
              <w:right w:val="single" w:color="auto" w:sz="4" w:space="0"/>
            </w:tcBorders>
            <w:shd w:val="clear" w:color="auto" w:fill="auto"/>
            <w:noWrap/>
            <w:vAlign w:val="center"/>
          </w:tcPr>
          <w:p w14:paraId="5CEE6B6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6B4E2A49">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7294FCA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285C8880">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2D24542">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6E13F7EF">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4EACA7C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74A9414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22594C6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35622BF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035757B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5CD3B52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C5C2BB4">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AB72352">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E48B5D1">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2F236E7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26EF358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5E1A31B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4259BD3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45DA0AD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269A662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1A3FD69">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12563FB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6F3D00A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6A2B3DA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05ECF17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1D35DC17">
        <w:tblPrEx>
          <w:tblCellMar>
            <w:top w:w="0" w:type="dxa"/>
            <w:left w:w="108" w:type="dxa"/>
            <w:bottom w:w="0" w:type="dxa"/>
            <w:right w:w="108" w:type="dxa"/>
          </w:tblCellMar>
        </w:tblPrEx>
        <w:trPr>
          <w:trHeight w:val="555"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F111862">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218B8041">
            <w:pPr>
              <w:widowControl/>
              <w:spacing w:line="280" w:lineRule="exact"/>
              <w:jc w:val="center"/>
              <w:rPr>
                <w:rFonts w:ascii="Calibri" w:hAnsi="Calibri" w:eastAsia="宋体" w:cs="Times New Roman"/>
                <w:kern w:val="0"/>
                <w:sz w:val="21"/>
                <w:szCs w:val="21"/>
                <w:lang w:val="en-US" w:eastAsia="zh-CN" w:bidi="ar-SA"/>
              </w:rPr>
            </w:pPr>
            <w:r>
              <w:rPr>
                <w:rFonts w:hint="eastAsia" w:ascii="楷体" w:hAnsi="楷体" w:eastAsia="楷体" w:cs="楷体"/>
                <w:kern w:val="0"/>
                <w:szCs w:val="21"/>
              </w:rPr>
              <w:t>确保全年行业稳定、目标任务顺利完成、安全生产无等级责任事故</w:t>
            </w:r>
            <w:r>
              <w:rPr>
                <w:rFonts w:hAnsi="宋体"/>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4D754E7E">
            <w:pPr>
              <w:widowControl/>
              <w:spacing w:line="280" w:lineRule="exact"/>
              <w:jc w:val="center"/>
              <w:rPr>
                <w:rFonts w:ascii="Calibri" w:hAnsi="Calibri" w:eastAsia="宋体" w:cs="Times New Roman"/>
                <w:kern w:val="0"/>
                <w:sz w:val="21"/>
                <w:szCs w:val="21"/>
                <w:lang w:val="en-US" w:eastAsia="zh-CN" w:bidi="ar-SA"/>
              </w:rPr>
            </w:pPr>
            <w:r>
              <w:rPr>
                <w:rFonts w:hint="eastAsia" w:ascii="楷体" w:hAnsi="楷体" w:eastAsia="楷体" w:cs="楷体"/>
                <w:kern w:val="0"/>
                <w:szCs w:val="21"/>
              </w:rPr>
              <w:t>全年行业稳定、目标任务顺利完成、安全生产无等级责任事故</w:t>
            </w:r>
            <w:r>
              <w:rPr>
                <w:rFonts w:hAnsi="宋体"/>
                <w:kern w:val="0"/>
                <w:szCs w:val="21"/>
              </w:rPr>
              <w:t>　</w:t>
            </w:r>
          </w:p>
        </w:tc>
      </w:tr>
      <w:tr w14:paraId="139F1832">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78EE263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02432CA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406D73E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4EA0F7E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6AF405F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C6F92D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0B8FE9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0E7884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1152F9C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90D27C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7EFA56C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510E38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DF6DF2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7ED7D0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4449C34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345EF7F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0142735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86EDF5E">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06CD078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4FE08D9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60257916">
            <w:pPr>
              <w:widowControl/>
              <w:jc w:val="center"/>
              <w:rPr>
                <w:rFonts w:ascii="Times New Roman" w:hAnsi="Times New Roman" w:eastAsia="仿宋_GB2312"/>
                <w:color w:val="000000"/>
                <w:kern w:val="0"/>
                <w:szCs w:val="21"/>
              </w:rPr>
            </w:pPr>
          </w:p>
          <w:p w14:paraId="3A7F46B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45CE533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F43104B">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联网售票</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176409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18家</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93F566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14家</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5CD0D32">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CF59061">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val="en-US" w:eastAsia="zh-CN"/>
              </w:rPr>
              <w:t>4</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C67E34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F38B74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45ECE3F">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101CD52">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4600C9F9">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A069FEA">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完成客运站长途客运实名制</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60F71D0">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19家</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5A06338">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14家</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C8BA8FB">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CC7EA94">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4</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C3203B8">
            <w:pPr>
              <w:widowControl/>
              <w:jc w:val="left"/>
              <w:rPr>
                <w:rFonts w:ascii="Times New Roman" w:hAnsi="Times New Roman" w:eastAsia="仿宋_GB2312"/>
                <w:color w:val="000000"/>
                <w:kern w:val="0"/>
                <w:szCs w:val="21"/>
              </w:rPr>
            </w:pPr>
          </w:p>
        </w:tc>
      </w:tr>
      <w:tr w14:paraId="3AC1E5C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3A99A56">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CE9F197">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1D0AA101">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FFBEE28">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eastAsia="zh-CN"/>
              </w:rPr>
              <w:t>全市</w:t>
            </w:r>
            <w:r>
              <w:rPr>
                <w:rFonts w:hint="eastAsia" w:ascii="Times New Roman" w:hAnsi="Times New Roman" w:eastAsia="仿宋_GB2312"/>
                <w:color w:val="000000"/>
                <w:kern w:val="0"/>
                <w:szCs w:val="21"/>
                <w:lang w:val="en-US" w:eastAsia="zh-CN"/>
              </w:rPr>
              <w:t>110所驾培机构“计时收费、先培后付”</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E2F8064">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111所</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C80FCA5">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03D2158">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DF27F8E">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4</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819FEE4">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“计时收费，先培后付”正在等待省局审批中</w:t>
            </w:r>
          </w:p>
        </w:tc>
      </w:tr>
      <w:tr w14:paraId="347B179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AACF6D0">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780E90C">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4EAB69FC">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E14D7F3">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汽车维修电子健康档案系统稳步推进</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5932BD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E6866B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98家</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D37DBD0">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5</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E1D9359">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4</w:t>
            </w: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21E764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5DF0C0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6C84B72">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70EFD92">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DC1811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2A15749D">
            <w:pPr>
              <w:widowControl/>
              <w:spacing w:line="280" w:lineRule="exact"/>
              <w:rPr>
                <w:rFonts w:ascii="仿宋" w:hAnsi="仿宋" w:eastAsia="仿宋" w:cs="Times New Roman"/>
                <w:kern w:val="0"/>
                <w:sz w:val="21"/>
                <w:szCs w:val="21"/>
                <w:lang w:val="en-US" w:eastAsia="zh-CN" w:bidi="ar-SA"/>
              </w:rPr>
            </w:pPr>
            <w:r>
              <w:rPr>
                <w:rFonts w:hint="eastAsia" w:ascii="仿宋" w:hAnsi="仿宋" w:eastAsia="仿宋"/>
                <w:kern w:val="0"/>
                <w:szCs w:val="21"/>
              </w:rPr>
              <w:t>合格</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3B970EA9">
            <w:pPr>
              <w:widowControl/>
              <w:spacing w:line="280" w:lineRule="exact"/>
              <w:rPr>
                <w:rFonts w:ascii="仿宋" w:hAnsi="仿宋" w:eastAsia="仿宋" w:cs="Times New Roman"/>
                <w:kern w:val="0"/>
                <w:sz w:val="21"/>
                <w:szCs w:val="21"/>
                <w:lang w:val="en-US" w:eastAsia="zh-CN" w:bidi="ar-SA"/>
              </w:rPr>
            </w:pPr>
            <w:r>
              <w:rPr>
                <w:rFonts w:hint="eastAsia" w:ascii="仿宋" w:hAnsi="仿宋" w:eastAsia="仿宋"/>
                <w:kern w:val="0"/>
                <w:szCs w:val="21"/>
              </w:rPr>
              <w:t>97%</w:t>
            </w:r>
          </w:p>
        </w:tc>
        <w:tc>
          <w:tcPr>
            <w:tcW w:w="1107" w:type="dxa"/>
            <w:tcBorders>
              <w:top w:val="single" w:color="auto" w:sz="4" w:space="0"/>
              <w:left w:val="nil"/>
              <w:bottom w:val="single" w:color="auto" w:sz="4" w:space="0"/>
              <w:right w:val="single" w:color="auto" w:sz="4" w:space="0"/>
            </w:tcBorders>
            <w:shd w:val="clear" w:color="auto" w:fill="auto"/>
            <w:noWrap/>
            <w:vAlign w:val="top"/>
          </w:tcPr>
          <w:p w14:paraId="41F31004">
            <w:pPr>
              <w:widowControl/>
              <w:spacing w:line="280" w:lineRule="exac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97%</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2E70CD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81D1F2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A66869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9C579A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95587C3">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3B8FEEE">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CC3DC7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56AAA19D">
            <w:pPr>
              <w:widowControl/>
              <w:spacing w:line="280" w:lineRule="exact"/>
              <w:rPr>
                <w:rFonts w:hint="eastAsia" w:ascii="仿宋" w:hAnsi="仿宋" w:eastAsia="仿宋" w:cs="楷体"/>
                <w:kern w:val="0"/>
                <w:sz w:val="21"/>
                <w:szCs w:val="21"/>
                <w:lang w:val="en-US" w:eastAsia="zh-CN" w:bidi="ar-SA"/>
              </w:rPr>
            </w:pPr>
            <w:r>
              <w:rPr>
                <w:rFonts w:hint="eastAsia" w:ascii="仿宋" w:hAnsi="仿宋" w:eastAsia="仿宋" w:cs="楷体"/>
                <w:kern w:val="0"/>
                <w:szCs w:val="21"/>
              </w:rPr>
              <w:t>按计划进行</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1FDFA12E">
            <w:pPr>
              <w:widowControl/>
              <w:spacing w:line="280" w:lineRule="exact"/>
              <w:rPr>
                <w:rFonts w:hint="eastAsia" w:ascii="仿宋" w:hAnsi="仿宋" w:eastAsia="仿宋" w:cs="楷体"/>
                <w:kern w:val="0"/>
                <w:sz w:val="21"/>
                <w:szCs w:val="21"/>
                <w:lang w:val="en-US" w:eastAsia="zh-CN" w:bidi="ar-SA"/>
              </w:rPr>
            </w:pPr>
            <w:r>
              <w:rPr>
                <w:rFonts w:hint="eastAsia" w:ascii="仿宋" w:hAnsi="仿宋" w:eastAsia="仿宋" w:cs="楷体"/>
                <w:kern w:val="0"/>
                <w:szCs w:val="21"/>
              </w:rPr>
              <w:t>2021年</w:t>
            </w:r>
          </w:p>
        </w:tc>
        <w:tc>
          <w:tcPr>
            <w:tcW w:w="1107" w:type="dxa"/>
            <w:tcBorders>
              <w:top w:val="single" w:color="auto" w:sz="4" w:space="0"/>
              <w:left w:val="nil"/>
              <w:bottom w:val="single" w:color="auto" w:sz="4" w:space="0"/>
              <w:right w:val="single" w:color="auto" w:sz="4" w:space="0"/>
            </w:tcBorders>
            <w:shd w:val="clear" w:color="auto" w:fill="auto"/>
            <w:noWrap/>
            <w:vAlign w:val="top"/>
          </w:tcPr>
          <w:p w14:paraId="50C57C53">
            <w:pPr>
              <w:widowControl/>
              <w:spacing w:line="280" w:lineRule="exact"/>
              <w:rPr>
                <w:rFonts w:hint="eastAsia" w:ascii="仿宋" w:hAnsi="仿宋" w:eastAsia="仿宋" w:cs="楷体"/>
                <w:kern w:val="0"/>
                <w:sz w:val="21"/>
                <w:szCs w:val="21"/>
                <w:lang w:val="en-US" w:eastAsia="zh-CN" w:bidi="ar-SA"/>
              </w:rPr>
            </w:pPr>
            <w:r>
              <w:rPr>
                <w:rFonts w:hint="eastAsia" w:ascii="仿宋" w:hAnsi="仿宋" w:eastAsia="仿宋" w:cs="楷体"/>
                <w:kern w:val="0"/>
                <w:szCs w:val="21"/>
              </w:rPr>
              <w:t>2021年</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646EE1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1B354C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FFF299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5B49A5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328ACBF">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8AD8B26">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136AD9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28DF635E">
            <w:pPr>
              <w:widowControl/>
              <w:spacing w:line="280" w:lineRule="exact"/>
              <w:rPr>
                <w:rFonts w:hint="eastAsia" w:ascii="仿宋" w:hAnsi="仿宋" w:eastAsia="仿宋" w:cs="楷体"/>
                <w:kern w:val="0"/>
                <w:sz w:val="21"/>
                <w:szCs w:val="21"/>
                <w:lang w:val="en-US" w:eastAsia="zh-CN" w:bidi="ar-SA"/>
              </w:rPr>
            </w:pPr>
            <w:r>
              <w:rPr>
                <w:rFonts w:hint="eastAsia" w:ascii="仿宋" w:hAnsi="仿宋" w:eastAsia="仿宋" w:cs="楷体"/>
                <w:kern w:val="0"/>
                <w:szCs w:val="21"/>
              </w:rPr>
              <w:t>总成本</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5A942FD8">
            <w:pPr>
              <w:widowControl/>
              <w:spacing w:line="280" w:lineRule="exact"/>
              <w:rPr>
                <w:rFonts w:hint="eastAsia" w:ascii="仿宋" w:hAnsi="仿宋" w:eastAsia="仿宋" w:cs="楷体"/>
                <w:kern w:val="0"/>
                <w:sz w:val="21"/>
                <w:szCs w:val="21"/>
                <w:lang w:val="en-US" w:eastAsia="zh-CN" w:bidi="ar-SA"/>
              </w:rPr>
            </w:pPr>
            <w:r>
              <w:rPr>
                <w:rFonts w:hint="eastAsia" w:ascii="仿宋" w:hAnsi="仿宋" w:eastAsia="仿宋" w:cs="楷体"/>
                <w:kern w:val="0"/>
                <w:szCs w:val="21"/>
              </w:rPr>
              <w:t>60万</w:t>
            </w:r>
          </w:p>
        </w:tc>
        <w:tc>
          <w:tcPr>
            <w:tcW w:w="1107" w:type="dxa"/>
            <w:tcBorders>
              <w:top w:val="single" w:color="auto" w:sz="4" w:space="0"/>
              <w:left w:val="nil"/>
              <w:bottom w:val="single" w:color="auto" w:sz="4" w:space="0"/>
              <w:right w:val="single" w:color="auto" w:sz="4" w:space="0"/>
            </w:tcBorders>
            <w:shd w:val="clear" w:color="auto" w:fill="auto"/>
            <w:noWrap/>
            <w:vAlign w:val="top"/>
          </w:tcPr>
          <w:p w14:paraId="7C595159">
            <w:pPr>
              <w:widowControl/>
              <w:spacing w:line="280" w:lineRule="exact"/>
              <w:rPr>
                <w:rFonts w:hint="eastAsia" w:ascii="仿宋" w:hAnsi="仿宋" w:eastAsia="仿宋" w:cs="楷体"/>
                <w:kern w:val="0"/>
                <w:sz w:val="21"/>
                <w:szCs w:val="21"/>
                <w:lang w:val="en-US" w:eastAsia="zh-CN" w:bidi="ar-SA"/>
              </w:rPr>
            </w:pPr>
            <w:r>
              <w:rPr>
                <w:rFonts w:hint="eastAsia" w:ascii="仿宋" w:hAnsi="仿宋" w:eastAsia="仿宋" w:cs="楷体"/>
                <w:kern w:val="0"/>
                <w:szCs w:val="21"/>
              </w:rPr>
              <w:t>60万</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9ABCC0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330BF8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E37470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A8A8567">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C7D40C1">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787BD1C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5120F9A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62E30C18">
            <w:pPr>
              <w:widowControl/>
              <w:jc w:val="left"/>
              <w:rPr>
                <w:rFonts w:ascii="Times New Roman" w:hAnsi="Times New Roman" w:eastAsia="仿宋_GB2312"/>
                <w:color w:val="000000"/>
                <w:kern w:val="0"/>
                <w:szCs w:val="21"/>
              </w:rPr>
            </w:pPr>
          </w:p>
          <w:p w14:paraId="3FAB33F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7E8E9949">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7E6AC3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120BD6E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18B2FC7B">
            <w:pPr>
              <w:widowControl/>
              <w:spacing w:line="280" w:lineRule="exact"/>
              <w:rPr>
                <w:rFonts w:ascii="Times New Roman" w:hAnsi="Times New Roman" w:eastAsia="仿宋_GB2312"/>
                <w:color w:val="000000"/>
                <w:kern w:val="0"/>
                <w:szCs w:val="21"/>
              </w:rPr>
            </w:pPr>
            <w:r>
              <w:rPr>
                <w:rFonts w:hint="eastAsia" w:ascii="仿宋" w:hAnsi="仿宋" w:eastAsia="仿宋"/>
                <w:kern w:val="0"/>
                <w:szCs w:val="21"/>
              </w:rPr>
              <w:t>确保经济平稳发展</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300636AA">
            <w:pPr>
              <w:widowControl/>
              <w:spacing w:line="280" w:lineRule="exact"/>
              <w:rPr>
                <w:rFonts w:ascii="Times New Roman" w:hAnsi="Times New Roman" w:eastAsia="仿宋_GB2312"/>
                <w:color w:val="000000"/>
                <w:kern w:val="0"/>
                <w:szCs w:val="21"/>
              </w:rPr>
            </w:pPr>
            <w:r>
              <w:rPr>
                <w:rFonts w:hint="eastAsia" w:ascii="仿宋" w:hAnsi="仿宋" w:eastAsia="仿宋"/>
                <w:kern w:val="0"/>
                <w:szCs w:val="21"/>
              </w:rPr>
              <w:t>运力提升</w:t>
            </w:r>
          </w:p>
        </w:tc>
        <w:tc>
          <w:tcPr>
            <w:tcW w:w="1107" w:type="dxa"/>
            <w:tcBorders>
              <w:top w:val="single" w:color="auto" w:sz="4" w:space="0"/>
              <w:left w:val="nil"/>
              <w:bottom w:val="single" w:color="auto" w:sz="4" w:space="0"/>
              <w:right w:val="single" w:color="auto" w:sz="4" w:space="0"/>
            </w:tcBorders>
            <w:shd w:val="clear" w:color="auto" w:fill="auto"/>
            <w:noWrap/>
            <w:vAlign w:val="top"/>
          </w:tcPr>
          <w:p w14:paraId="1BE2AF64">
            <w:pPr>
              <w:widowControl/>
              <w:spacing w:line="280" w:lineRule="exact"/>
              <w:rPr>
                <w:rFonts w:ascii="Times New Roman" w:hAnsi="Times New Roman" w:eastAsia="仿宋_GB2312" w:cs="Times New Roman"/>
                <w:color w:val="000000"/>
                <w:kern w:val="0"/>
                <w:sz w:val="21"/>
                <w:szCs w:val="21"/>
                <w:lang w:val="en-US" w:eastAsia="zh-CN" w:bidi="ar-SA"/>
              </w:rPr>
            </w:pPr>
            <w:r>
              <w:rPr>
                <w:rFonts w:hint="eastAsia" w:ascii="仿宋" w:hAnsi="仿宋" w:eastAsia="仿宋"/>
                <w:kern w:val="0"/>
                <w:szCs w:val="21"/>
              </w:rPr>
              <w:t>运力提升</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EB1828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34EC83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E2BD1C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E48DB6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3D4FCD8">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04351256">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6472E5D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32531B1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42462EA6">
            <w:pPr>
              <w:widowControl/>
              <w:spacing w:line="280" w:lineRule="exact"/>
              <w:rPr>
                <w:rFonts w:ascii="Times New Roman" w:hAnsi="Times New Roman" w:eastAsia="仿宋_GB2312"/>
                <w:color w:val="000000"/>
                <w:kern w:val="0"/>
                <w:szCs w:val="21"/>
              </w:rPr>
            </w:pPr>
            <w:r>
              <w:rPr>
                <w:rFonts w:hint="eastAsia" w:ascii="仿宋" w:hAnsi="仿宋" w:eastAsia="仿宋"/>
                <w:kern w:val="0"/>
                <w:szCs w:val="21"/>
              </w:rPr>
              <w:t>行业稳定</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393BF5CD">
            <w:pPr>
              <w:widowControl/>
              <w:spacing w:line="280" w:lineRule="exact"/>
              <w:rPr>
                <w:rFonts w:ascii="Times New Roman" w:hAnsi="Times New Roman" w:eastAsia="仿宋_GB2312"/>
                <w:color w:val="000000"/>
                <w:kern w:val="0"/>
                <w:szCs w:val="21"/>
              </w:rPr>
            </w:pPr>
            <w:r>
              <w:rPr>
                <w:rFonts w:hint="eastAsia" w:ascii="仿宋" w:hAnsi="仿宋" w:eastAsia="仿宋"/>
                <w:kern w:val="0"/>
                <w:szCs w:val="21"/>
              </w:rPr>
              <w:t>96%</w:t>
            </w:r>
          </w:p>
        </w:tc>
        <w:tc>
          <w:tcPr>
            <w:tcW w:w="1107" w:type="dxa"/>
            <w:tcBorders>
              <w:top w:val="single" w:color="auto" w:sz="4" w:space="0"/>
              <w:left w:val="nil"/>
              <w:bottom w:val="single" w:color="auto" w:sz="4" w:space="0"/>
              <w:right w:val="single" w:color="auto" w:sz="4" w:space="0"/>
            </w:tcBorders>
            <w:shd w:val="clear" w:color="auto" w:fill="auto"/>
            <w:noWrap/>
            <w:vAlign w:val="top"/>
          </w:tcPr>
          <w:p w14:paraId="446B1F9C">
            <w:pPr>
              <w:widowControl/>
              <w:spacing w:line="280" w:lineRule="exact"/>
              <w:rPr>
                <w:rFonts w:ascii="Times New Roman" w:hAnsi="Times New Roman" w:eastAsia="仿宋_GB2312" w:cs="Times New Roman"/>
                <w:color w:val="000000"/>
                <w:kern w:val="0"/>
                <w:sz w:val="21"/>
                <w:szCs w:val="21"/>
                <w:lang w:val="en-US" w:eastAsia="zh-CN" w:bidi="ar-SA"/>
              </w:rPr>
            </w:pPr>
            <w:r>
              <w:rPr>
                <w:rFonts w:hint="eastAsia" w:ascii="仿宋" w:hAnsi="仿宋" w:eastAsia="仿宋"/>
                <w:kern w:val="0"/>
                <w:szCs w:val="21"/>
              </w:rPr>
              <w:t>96%</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DBAD8A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996B01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A0FAE2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D1AE98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FEEF069">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1360F44D">
            <w:pPr>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2FBD3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046E020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top"/>
          </w:tcPr>
          <w:p w14:paraId="7BBB360B">
            <w:pPr>
              <w:widowControl/>
              <w:spacing w:line="280" w:lineRule="exact"/>
              <w:rPr>
                <w:rFonts w:ascii="Times New Roman" w:hAnsi="Times New Roman" w:eastAsia="仿宋_GB2312"/>
                <w:color w:val="000000"/>
                <w:kern w:val="0"/>
                <w:szCs w:val="21"/>
              </w:rPr>
            </w:pPr>
            <w:r>
              <w:rPr>
                <w:rFonts w:hint="eastAsia" w:ascii="仿宋" w:hAnsi="仿宋" w:eastAsia="仿宋"/>
                <w:kern w:val="0"/>
                <w:szCs w:val="21"/>
              </w:rPr>
              <w:t>环境</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top"/>
          </w:tcPr>
          <w:p w14:paraId="5B9B98A0">
            <w:pPr>
              <w:widowControl/>
              <w:spacing w:line="280" w:lineRule="exact"/>
              <w:rPr>
                <w:rFonts w:ascii="Times New Roman" w:hAnsi="Times New Roman" w:eastAsia="仿宋_GB2312"/>
                <w:color w:val="000000"/>
                <w:kern w:val="0"/>
                <w:szCs w:val="21"/>
              </w:rPr>
            </w:pPr>
            <w:r>
              <w:rPr>
                <w:rFonts w:hint="eastAsia" w:ascii="仿宋" w:hAnsi="仿宋" w:eastAsia="仿宋"/>
                <w:kern w:val="0"/>
                <w:szCs w:val="21"/>
              </w:rPr>
              <w:t>污染率逐年降低</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top"/>
          </w:tcPr>
          <w:p w14:paraId="70C1610A">
            <w:pPr>
              <w:widowControl/>
              <w:spacing w:line="280" w:lineRule="exact"/>
              <w:rPr>
                <w:rFonts w:ascii="Times New Roman" w:hAnsi="Times New Roman" w:eastAsia="仿宋_GB2312" w:cs="Times New Roman"/>
                <w:color w:val="000000"/>
                <w:kern w:val="0"/>
                <w:sz w:val="21"/>
                <w:szCs w:val="21"/>
                <w:lang w:val="en-US" w:eastAsia="zh-CN" w:bidi="ar-SA"/>
              </w:rPr>
            </w:pPr>
            <w:r>
              <w:rPr>
                <w:rFonts w:hint="eastAsia" w:ascii="仿宋" w:hAnsi="仿宋" w:eastAsia="仿宋"/>
                <w:kern w:val="0"/>
                <w:szCs w:val="21"/>
              </w:rPr>
              <w:t>污染率逐年降低</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31767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D4FD93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62C46F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7DD9DC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A7EA907">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13001FBB">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noWrap/>
            <w:vAlign w:val="center"/>
          </w:tcPr>
          <w:p w14:paraId="1F6A91B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top"/>
          </w:tcPr>
          <w:p w14:paraId="2A40A708">
            <w:pPr>
              <w:widowControl/>
              <w:spacing w:line="280" w:lineRule="exact"/>
              <w:rPr>
                <w:rFonts w:ascii="仿宋" w:hAnsi="仿宋" w:eastAsia="仿宋" w:cs="Times New Roman"/>
                <w:kern w:val="0"/>
                <w:sz w:val="21"/>
                <w:szCs w:val="21"/>
                <w:lang w:val="en-US" w:eastAsia="zh-CN" w:bidi="ar-SA"/>
              </w:rPr>
            </w:pPr>
            <w:r>
              <w:rPr>
                <w:rFonts w:hint="eastAsia" w:ascii="仿宋" w:hAnsi="仿宋" w:eastAsia="仿宋"/>
                <w:kern w:val="0"/>
                <w:szCs w:val="21"/>
              </w:rPr>
              <w:t>保障能力</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top"/>
          </w:tcPr>
          <w:p w14:paraId="1FFFAD08">
            <w:pPr>
              <w:widowControl/>
              <w:spacing w:line="280" w:lineRule="exact"/>
              <w:rPr>
                <w:rFonts w:ascii="仿宋" w:hAnsi="仿宋" w:eastAsia="仿宋" w:cs="Times New Roman"/>
                <w:kern w:val="0"/>
                <w:sz w:val="21"/>
                <w:szCs w:val="21"/>
                <w:lang w:val="en-US" w:eastAsia="zh-CN" w:bidi="ar-SA"/>
              </w:rPr>
            </w:pPr>
            <w:r>
              <w:rPr>
                <w:rFonts w:hint="eastAsia" w:ascii="仿宋" w:hAnsi="仿宋" w:eastAsia="仿宋"/>
                <w:kern w:val="0"/>
                <w:szCs w:val="21"/>
              </w:rPr>
              <w:t>逐年提升</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top"/>
          </w:tcPr>
          <w:p w14:paraId="528CD983">
            <w:pPr>
              <w:widowControl/>
              <w:spacing w:line="280" w:lineRule="exact"/>
              <w:rPr>
                <w:rFonts w:ascii="仿宋" w:hAnsi="仿宋" w:eastAsia="仿宋" w:cs="Times New Roman"/>
                <w:kern w:val="0"/>
                <w:sz w:val="21"/>
                <w:szCs w:val="21"/>
                <w:lang w:val="en-US" w:eastAsia="zh-CN" w:bidi="ar-SA"/>
              </w:rPr>
            </w:pPr>
            <w:r>
              <w:rPr>
                <w:rFonts w:hint="eastAsia" w:ascii="仿宋" w:hAnsi="仿宋" w:eastAsia="仿宋"/>
                <w:kern w:val="0"/>
                <w:szCs w:val="21"/>
              </w:rPr>
              <w:t>逐年提升</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BBFA2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75FC4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596C3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37ACC99">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2CD353C8">
            <w:pPr>
              <w:jc w:val="left"/>
              <w:rPr>
                <w:rFonts w:ascii="Times New Roman" w:hAnsi="Times New Roman" w:eastAsia="仿宋_GB2312"/>
                <w:color w:val="000000"/>
                <w:kern w:val="0"/>
                <w:szCs w:val="21"/>
              </w:rPr>
            </w:pPr>
          </w:p>
        </w:tc>
        <w:tc>
          <w:tcPr>
            <w:tcW w:w="992" w:type="dxa"/>
            <w:tcBorders>
              <w:top w:val="nil"/>
              <w:left w:val="nil"/>
              <w:right w:val="single" w:color="auto" w:sz="4" w:space="0"/>
            </w:tcBorders>
            <w:shd w:val="clear" w:color="auto" w:fill="auto"/>
            <w:noWrap/>
            <w:vAlign w:val="center"/>
          </w:tcPr>
          <w:p w14:paraId="6DA2566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18B5E43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277C85D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tcBorders>
              <w:top w:val="nil"/>
              <w:left w:val="nil"/>
              <w:right w:val="single" w:color="auto" w:sz="4" w:space="0"/>
            </w:tcBorders>
            <w:shd w:val="clear" w:color="auto" w:fill="auto"/>
            <w:noWrap/>
            <w:vAlign w:val="center"/>
          </w:tcPr>
          <w:p w14:paraId="3B6AEE6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top"/>
          </w:tcPr>
          <w:p w14:paraId="437A59FC">
            <w:pPr>
              <w:widowControl/>
              <w:spacing w:line="280" w:lineRule="exact"/>
              <w:rPr>
                <w:rFonts w:hint="eastAsia" w:ascii="仿宋" w:hAnsi="仿宋" w:eastAsia="仿宋" w:cs="楷体"/>
                <w:kern w:val="0"/>
                <w:sz w:val="21"/>
                <w:szCs w:val="21"/>
                <w:lang w:val="en-US" w:eastAsia="zh-CN" w:bidi="ar-SA"/>
              </w:rPr>
            </w:pPr>
            <w:r>
              <w:rPr>
                <w:rFonts w:hint="eastAsia" w:ascii="仿宋" w:hAnsi="仿宋" w:eastAsia="仿宋" w:cs="楷体"/>
                <w:kern w:val="0"/>
                <w:szCs w:val="21"/>
              </w:rPr>
              <w:t>公众满意度</w:t>
            </w:r>
          </w:p>
        </w:tc>
        <w:tc>
          <w:tcPr>
            <w:tcW w:w="1230" w:type="dxa"/>
            <w:tcBorders>
              <w:top w:val="nil"/>
              <w:left w:val="nil"/>
              <w:bottom w:val="single" w:color="auto" w:sz="4" w:space="0"/>
              <w:right w:val="single" w:color="auto" w:sz="4" w:space="0"/>
            </w:tcBorders>
            <w:shd w:val="clear" w:color="auto" w:fill="auto"/>
            <w:noWrap/>
            <w:vAlign w:val="top"/>
          </w:tcPr>
          <w:p w14:paraId="5542D414">
            <w:pPr>
              <w:widowControl/>
              <w:spacing w:line="280" w:lineRule="exact"/>
              <w:ind w:firstLine="210" w:firstLineChars="100"/>
              <w:rPr>
                <w:rFonts w:hint="eastAsia" w:ascii="仿宋" w:hAnsi="仿宋" w:eastAsia="仿宋" w:cs="楷体"/>
                <w:kern w:val="0"/>
                <w:sz w:val="21"/>
                <w:szCs w:val="21"/>
                <w:lang w:val="en-US" w:eastAsia="zh-CN" w:bidi="ar-SA"/>
              </w:rPr>
            </w:pPr>
            <w:r>
              <w:rPr>
                <w:rFonts w:hint="eastAsia" w:ascii="仿宋" w:hAnsi="仿宋" w:eastAsia="仿宋" w:cs="楷体"/>
                <w:kern w:val="0"/>
                <w:szCs w:val="21"/>
              </w:rPr>
              <w:t>94%</w:t>
            </w:r>
          </w:p>
        </w:tc>
        <w:tc>
          <w:tcPr>
            <w:tcW w:w="1107" w:type="dxa"/>
            <w:tcBorders>
              <w:top w:val="nil"/>
              <w:left w:val="nil"/>
              <w:bottom w:val="single" w:color="auto" w:sz="4" w:space="0"/>
              <w:right w:val="single" w:color="auto" w:sz="4" w:space="0"/>
            </w:tcBorders>
            <w:shd w:val="clear" w:color="auto" w:fill="auto"/>
            <w:noWrap/>
            <w:vAlign w:val="top"/>
          </w:tcPr>
          <w:p w14:paraId="55961A3E">
            <w:pPr>
              <w:widowControl/>
              <w:spacing w:line="280" w:lineRule="exact"/>
              <w:ind w:firstLine="210" w:firstLineChars="100"/>
              <w:rPr>
                <w:rFonts w:hint="eastAsia" w:ascii="仿宋" w:hAnsi="仿宋" w:eastAsia="仿宋" w:cs="楷体"/>
                <w:kern w:val="0"/>
                <w:sz w:val="21"/>
                <w:szCs w:val="21"/>
                <w:lang w:val="en-US" w:eastAsia="zh-CN" w:bidi="ar-SA"/>
              </w:rPr>
            </w:pPr>
            <w:r>
              <w:rPr>
                <w:rFonts w:hint="eastAsia" w:ascii="仿宋" w:hAnsi="仿宋" w:eastAsia="仿宋" w:cs="楷体"/>
                <w:kern w:val="0"/>
                <w:szCs w:val="21"/>
              </w:rPr>
              <w:t>94%</w:t>
            </w:r>
          </w:p>
        </w:tc>
        <w:tc>
          <w:tcPr>
            <w:tcW w:w="993" w:type="dxa"/>
            <w:tcBorders>
              <w:top w:val="nil"/>
              <w:left w:val="nil"/>
              <w:bottom w:val="single" w:color="auto" w:sz="4" w:space="0"/>
              <w:right w:val="single" w:color="auto" w:sz="4" w:space="0"/>
            </w:tcBorders>
            <w:shd w:val="clear" w:color="auto" w:fill="auto"/>
            <w:noWrap/>
            <w:vAlign w:val="center"/>
          </w:tcPr>
          <w:p w14:paraId="7898933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13AD309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nil"/>
              <w:left w:val="nil"/>
              <w:bottom w:val="single" w:color="auto" w:sz="4" w:space="0"/>
              <w:right w:val="single" w:color="auto" w:sz="4" w:space="0"/>
            </w:tcBorders>
            <w:shd w:val="clear" w:color="auto" w:fill="auto"/>
            <w:noWrap/>
            <w:vAlign w:val="center"/>
          </w:tcPr>
          <w:p w14:paraId="00F1FE5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E798F12">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336DCA1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1F799BF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306A0A4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96</w:t>
            </w:r>
          </w:p>
        </w:tc>
        <w:tc>
          <w:tcPr>
            <w:tcW w:w="1271" w:type="dxa"/>
            <w:tcBorders>
              <w:top w:val="nil"/>
              <w:left w:val="nil"/>
              <w:bottom w:val="single" w:color="auto" w:sz="4" w:space="0"/>
              <w:right w:val="single" w:color="auto" w:sz="4" w:space="0"/>
            </w:tcBorders>
            <w:shd w:val="clear" w:color="auto" w:fill="auto"/>
            <w:noWrap/>
            <w:vAlign w:val="center"/>
          </w:tcPr>
          <w:p w14:paraId="4E47B35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1CA43B9E">
      <w:pPr>
        <w:spacing w:beforeLines="50"/>
        <w:rPr>
          <w:rFonts w:ascii="Times New Roman" w:hAnsi="Times New Roman" w:eastAsia="仿宋_GB2312"/>
          <w:sz w:val="24"/>
        </w:rPr>
      </w:pPr>
      <w:r>
        <w:rPr>
          <w:rFonts w:ascii="Times New Roman" w:hAnsi="Times New Roman" w:eastAsia="仿宋_GB2312"/>
          <w:sz w:val="24"/>
        </w:rPr>
        <w:t>填表人：        填报日期：        联系电话：     单位负责人签字：</w:t>
      </w:r>
    </w:p>
    <w:p w14:paraId="51D33023"/>
    <w:tbl>
      <w:tblPr>
        <w:tblStyle w:val="9"/>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5C9E6E37">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7F0CDD39">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77C6FB30">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596F483F">
            <w:pPr>
              <w:widowControl/>
              <w:jc w:val="both"/>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38733DE5">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508FEA79">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641EDA2E">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61F4F04A">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安全生产监管</w:t>
            </w:r>
          </w:p>
        </w:tc>
      </w:tr>
      <w:tr w14:paraId="2F1F2673">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3F23EBC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05FE2134">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衡阳市交通运输局</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77D73B4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259C917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衡阳市交通运输局安全科</w:t>
            </w:r>
          </w:p>
        </w:tc>
      </w:tr>
      <w:tr w14:paraId="46655703">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BB9CB43">
            <w:pPr>
              <w:widowControl/>
              <w:jc w:val="center"/>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项目资金</w:t>
            </w:r>
          </w:p>
          <w:p w14:paraId="3E2AF4E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48F6C47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67A0BBFF">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6A936839">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2D098165">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5157BC13">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2426B648">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087BD197">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14D975EB">
            <w:pPr>
              <w:spacing w:line="240" w:lineRule="exact"/>
              <w:jc w:val="center"/>
              <w:rPr>
                <w:rFonts w:ascii="Times New Roman" w:hAnsi="Times New Roman" w:eastAsia="仿宋_GB2312"/>
                <w:szCs w:val="21"/>
              </w:rPr>
            </w:pPr>
          </w:p>
          <w:p w14:paraId="59B82193">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10D66417">
            <w:pPr>
              <w:spacing w:line="240" w:lineRule="exact"/>
              <w:jc w:val="center"/>
              <w:rPr>
                <w:rFonts w:ascii="Times New Roman" w:hAnsi="Times New Roman" w:eastAsia="仿宋_GB2312"/>
                <w:szCs w:val="21"/>
              </w:rPr>
            </w:pPr>
          </w:p>
          <w:p w14:paraId="4FFFB775">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2B9A860C">
            <w:pPr>
              <w:spacing w:line="240" w:lineRule="exact"/>
              <w:jc w:val="center"/>
              <w:rPr>
                <w:rFonts w:ascii="Times New Roman" w:hAnsi="Times New Roman" w:eastAsia="仿宋_GB2312"/>
                <w:szCs w:val="21"/>
              </w:rPr>
            </w:pPr>
          </w:p>
          <w:p w14:paraId="766B36C1">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4A50416E">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D2CBCD8">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05CE67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1C1D0E2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1230" w:type="dxa"/>
            <w:tcBorders>
              <w:top w:val="nil"/>
              <w:left w:val="nil"/>
              <w:bottom w:val="single" w:color="auto" w:sz="4" w:space="0"/>
              <w:right w:val="single" w:color="auto" w:sz="4" w:space="0"/>
            </w:tcBorders>
            <w:shd w:val="clear" w:color="auto" w:fill="auto"/>
            <w:noWrap/>
            <w:vAlign w:val="center"/>
          </w:tcPr>
          <w:p w14:paraId="0173579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1107" w:type="dxa"/>
            <w:tcBorders>
              <w:top w:val="nil"/>
              <w:left w:val="nil"/>
              <w:bottom w:val="single" w:color="auto" w:sz="4" w:space="0"/>
              <w:right w:val="single" w:color="auto" w:sz="4" w:space="0"/>
            </w:tcBorders>
            <w:shd w:val="clear" w:color="auto" w:fill="auto"/>
            <w:noWrap/>
            <w:vAlign w:val="center"/>
          </w:tcPr>
          <w:p w14:paraId="1AF5413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993" w:type="dxa"/>
            <w:tcBorders>
              <w:top w:val="nil"/>
              <w:left w:val="nil"/>
              <w:bottom w:val="single" w:color="auto" w:sz="4" w:space="0"/>
              <w:right w:val="single" w:color="auto" w:sz="4" w:space="0"/>
            </w:tcBorders>
            <w:shd w:val="clear" w:color="auto" w:fill="auto"/>
            <w:noWrap/>
            <w:vAlign w:val="center"/>
          </w:tcPr>
          <w:p w14:paraId="23B936B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2F8AB0A4">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2DD6989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001FB924">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00D11AC">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6CB26B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4DAFAF0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1230" w:type="dxa"/>
            <w:tcBorders>
              <w:top w:val="nil"/>
              <w:left w:val="nil"/>
              <w:bottom w:val="single" w:color="auto" w:sz="4" w:space="0"/>
              <w:right w:val="single" w:color="auto" w:sz="4" w:space="0"/>
            </w:tcBorders>
            <w:shd w:val="clear" w:color="auto" w:fill="auto"/>
            <w:noWrap/>
            <w:vAlign w:val="center"/>
          </w:tcPr>
          <w:p w14:paraId="0326E18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1107" w:type="dxa"/>
            <w:tcBorders>
              <w:top w:val="nil"/>
              <w:left w:val="nil"/>
              <w:bottom w:val="single" w:color="auto" w:sz="4" w:space="0"/>
              <w:right w:val="single" w:color="auto" w:sz="4" w:space="0"/>
            </w:tcBorders>
            <w:shd w:val="clear" w:color="auto" w:fill="auto"/>
            <w:noWrap/>
            <w:vAlign w:val="center"/>
          </w:tcPr>
          <w:p w14:paraId="34D9E12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w:t>
            </w:r>
          </w:p>
        </w:tc>
        <w:tc>
          <w:tcPr>
            <w:tcW w:w="993" w:type="dxa"/>
            <w:tcBorders>
              <w:top w:val="nil"/>
              <w:left w:val="nil"/>
              <w:bottom w:val="single" w:color="auto" w:sz="4" w:space="0"/>
              <w:right w:val="single" w:color="auto" w:sz="4" w:space="0"/>
            </w:tcBorders>
            <w:shd w:val="clear" w:color="auto" w:fill="auto"/>
            <w:noWrap/>
            <w:vAlign w:val="center"/>
          </w:tcPr>
          <w:p w14:paraId="0E8FDF4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0C74315A">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17621EC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55F0D558">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3544B1A">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1C6037E">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27700A5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4A84C58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7E7290D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00C0247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3CFEC29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739CD45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3B851D5">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055F7BB">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02A6713">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356BF89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53A8265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7111DA3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7851F60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31CD4C2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103F885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DC87558">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3D6AEE4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049EC59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7225759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711715F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6150AF08">
        <w:tblPrEx>
          <w:tblCellMar>
            <w:top w:w="0" w:type="dxa"/>
            <w:left w:w="108" w:type="dxa"/>
            <w:bottom w:w="0" w:type="dxa"/>
            <w:right w:w="108" w:type="dxa"/>
          </w:tblCellMar>
        </w:tblPrEx>
        <w:trPr>
          <w:trHeight w:val="555"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36F6A34F">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59E53006">
            <w:pPr>
              <w:widowControl/>
              <w:jc w:val="center"/>
              <w:rPr>
                <w:rFonts w:ascii="Times New Roman" w:hAnsi="Times New Roman" w:eastAsia="仿宋_GB2312"/>
                <w:color w:val="000000"/>
                <w:kern w:val="0"/>
                <w:szCs w:val="21"/>
              </w:rPr>
            </w:pPr>
            <w:r>
              <w:rPr>
                <w:rFonts w:hint="eastAsia" w:ascii="楷体" w:hAnsi="楷体" w:eastAsia="楷体" w:cs="楷体"/>
                <w:kern w:val="0"/>
                <w:szCs w:val="21"/>
              </w:rPr>
              <w:t>根据国务院安全生产党政同责和湖南省“一岗双责”等文件精神，落实安全生产监督管理责任，努力开展应急演练、安全生产隐患排查治理等一系列活动.</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4BD57CB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全市交通运输</w:t>
            </w:r>
            <w:r>
              <w:rPr>
                <w:rFonts w:hint="eastAsia" w:ascii="Times New Roman" w:hAnsi="Times New Roman" w:eastAsia="仿宋_GB2312"/>
                <w:color w:val="000000"/>
                <w:kern w:val="0"/>
                <w:szCs w:val="21"/>
                <w:lang w:val="en-US" w:eastAsia="zh-CN"/>
              </w:rPr>
              <w:t>行业</w:t>
            </w:r>
            <w:r>
              <w:rPr>
                <w:rFonts w:hint="eastAsia" w:ascii="Times New Roman" w:hAnsi="Times New Roman" w:eastAsia="仿宋_GB2312"/>
                <w:color w:val="000000"/>
                <w:kern w:val="0"/>
                <w:szCs w:val="21"/>
              </w:rPr>
              <w:t>安全生产形势持续稳定向好。</w:t>
            </w:r>
          </w:p>
        </w:tc>
      </w:tr>
      <w:tr w14:paraId="0D82D9C4">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4771E93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3321ED3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7709A06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0490696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6D30FBF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3F69B53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AD2463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F2F436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4A0F84D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5CC7BC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44D7FF7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438DC4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D346E5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5A4FFA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0197A33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1537161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4DC59C6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EB4E475">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0A0DAB6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634A79F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19B42528">
            <w:pPr>
              <w:widowControl/>
              <w:jc w:val="center"/>
              <w:rPr>
                <w:rFonts w:ascii="Times New Roman" w:hAnsi="Times New Roman" w:eastAsia="仿宋_GB2312"/>
                <w:color w:val="000000"/>
                <w:kern w:val="0"/>
                <w:szCs w:val="21"/>
              </w:rPr>
            </w:pPr>
          </w:p>
          <w:p w14:paraId="67595ED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01B1E44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E169C84">
            <w:pPr>
              <w:widowControl/>
              <w:jc w:val="left"/>
              <w:rPr>
                <w:rFonts w:hint="eastAsia" w:ascii="Times New Roman" w:hAnsi="Times New Roman" w:eastAsia="仿宋_GB2312"/>
                <w:color w:val="000000"/>
                <w:kern w:val="0"/>
                <w:szCs w:val="21"/>
              </w:rPr>
            </w:pPr>
            <w:r>
              <w:rPr>
                <w:rFonts w:hint="eastAsia" w:ascii="Times New Roman" w:hAnsi="Times New Roman" w:eastAsia="仿宋_GB2312"/>
                <w:color w:val="000000"/>
                <w:kern w:val="0"/>
                <w:szCs w:val="21"/>
              </w:rPr>
              <w:t>1.检查“两客一危”企业。</w:t>
            </w:r>
          </w:p>
          <w:p w14:paraId="5E5C24E8">
            <w:pPr>
              <w:widowControl/>
              <w:jc w:val="left"/>
              <w:rPr>
                <w:rFonts w:hint="eastAsia" w:ascii="Times New Roman" w:hAnsi="Times New Roman" w:eastAsia="仿宋_GB2312"/>
                <w:color w:val="000000"/>
                <w:kern w:val="0"/>
                <w:szCs w:val="21"/>
              </w:rPr>
            </w:pPr>
            <w:r>
              <w:rPr>
                <w:rFonts w:hint="eastAsia" w:ascii="Times New Roman" w:hAnsi="Times New Roman" w:eastAsia="仿宋_GB2312"/>
                <w:color w:val="000000"/>
                <w:kern w:val="0"/>
                <w:szCs w:val="21"/>
              </w:rPr>
              <w:t>2.站场。</w:t>
            </w:r>
          </w:p>
          <w:p w14:paraId="509CD706">
            <w:pPr>
              <w:widowControl/>
              <w:jc w:val="left"/>
              <w:rPr>
                <w:rFonts w:hint="eastAsia" w:ascii="Times New Roman" w:hAnsi="Times New Roman" w:eastAsia="仿宋_GB2312"/>
                <w:color w:val="000000"/>
                <w:kern w:val="0"/>
                <w:szCs w:val="21"/>
              </w:rPr>
            </w:pPr>
            <w:r>
              <w:rPr>
                <w:rFonts w:hint="eastAsia" w:ascii="Times New Roman" w:hAnsi="Times New Roman" w:eastAsia="仿宋_GB2312"/>
                <w:color w:val="000000"/>
                <w:kern w:val="0"/>
                <w:szCs w:val="21"/>
              </w:rPr>
              <w:t>3.发现隐患。</w:t>
            </w:r>
          </w:p>
          <w:p w14:paraId="53333213">
            <w:pPr>
              <w:widowControl/>
              <w:jc w:val="left"/>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rPr>
              <w:t>4.下达整改通知书。</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B5BB88A">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1.27家</w:t>
            </w:r>
          </w:p>
          <w:p w14:paraId="7BA27AB9">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2.4个。</w:t>
            </w:r>
          </w:p>
          <w:p w14:paraId="5D7D59CD">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3.</w:t>
            </w:r>
            <w:r>
              <w:rPr>
                <w:rFonts w:hint="default" w:ascii="Times New Roman" w:hAnsi="Times New Roman" w:eastAsia="仿宋_GB2312"/>
                <w:color w:val="000000"/>
                <w:kern w:val="0"/>
                <w:szCs w:val="21"/>
                <w:lang w:val="en" w:eastAsia="zh-CN"/>
              </w:rPr>
              <w:t>623</w:t>
            </w:r>
            <w:r>
              <w:rPr>
                <w:rFonts w:hint="eastAsia" w:ascii="Times New Roman" w:hAnsi="Times New Roman" w:eastAsia="仿宋_GB2312"/>
                <w:color w:val="000000"/>
                <w:kern w:val="0"/>
                <w:szCs w:val="21"/>
                <w:lang w:val="en-US" w:eastAsia="zh-CN"/>
              </w:rPr>
              <w:t>个。</w:t>
            </w:r>
          </w:p>
          <w:p w14:paraId="61EC91E6">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4.</w:t>
            </w:r>
            <w:r>
              <w:rPr>
                <w:rFonts w:hint="default" w:ascii="Times New Roman" w:hAnsi="Times New Roman" w:eastAsia="仿宋_GB2312"/>
                <w:color w:val="000000"/>
                <w:kern w:val="0"/>
                <w:szCs w:val="21"/>
                <w:lang w:val="en" w:eastAsia="zh-CN"/>
              </w:rPr>
              <w:t>5</w:t>
            </w:r>
            <w:r>
              <w:rPr>
                <w:rFonts w:hint="eastAsia" w:ascii="Times New Roman" w:hAnsi="Times New Roman" w:eastAsia="仿宋_GB2312"/>
                <w:color w:val="000000"/>
                <w:kern w:val="0"/>
                <w:szCs w:val="21"/>
                <w:lang w:val="en-US" w:eastAsia="zh-CN"/>
              </w:rPr>
              <w:t>份。</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FA4E367">
            <w:pPr>
              <w:widowControl/>
              <w:jc w:val="left"/>
              <w:rPr>
                <w:rFonts w:hint="default" w:ascii="Times New Roman" w:hAnsi="Times New Roman" w:eastAsia="仿宋_GB2312"/>
                <w:color w:val="000000"/>
                <w:kern w:val="0"/>
                <w:szCs w:val="21"/>
                <w:lang w:val="en" w:eastAsia="zh-CN"/>
              </w:rPr>
            </w:pPr>
            <w:r>
              <w:rPr>
                <w:rFonts w:hint="default" w:ascii="Times New Roman" w:hAnsi="Times New Roman" w:eastAsia="仿宋_GB2312"/>
                <w:color w:val="000000"/>
                <w:kern w:val="0"/>
                <w:szCs w:val="21"/>
                <w:lang w:val="en" w:eastAsia="zh-CN"/>
              </w:rPr>
              <w:t>1.31家。</w:t>
            </w:r>
          </w:p>
          <w:p w14:paraId="40FF3290">
            <w:pPr>
              <w:widowControl/>
              <w:jc w:val="left"/>
              <w:rPr>
                <w:rFonts w:hint="default" w:ascii="Times New Roman" w:hAnsi="Times New Roman" w:eastAsia="仿宋_GB2312"/>
                <w:color w:val="000000"/>
                <w:kern w:val="0"/>
                <w:szCs w:val="21"/>
                <w:lang w:val="en" w:eastAsia="zh-CN"/>
              </w:rPr>
            </w:pPr>
            <w:r>
              <w:rPr>
                <w:rFonts w:hint="default" w:ascii="Times New Roman" w:hAnsi="Times New Roman" w:eastAsia="仿宋_GB2312"/>
                <w:color w:val="000000"/>
                <w:kern w:val="0"/>
                <w:szCs w:val="21"/>
                <w:lang w:val="en" w:eastAsia="zh-CN"/>
              </w:rPr>
              <w:t>2.15个。</w:t>
            </w:r>
          </w:p>
          <w:p w14:paraId="0E22E23B">
            <w:pPr>
              <w:widowControl/>
              <w:jc w:val="left"/>
              <w:rPr>
                <w:rFonts w:hint="default" w:ascii="Times New Roman" w:hAnsi="Times New Roman" w:eastAsia="仿宋_GB2312"/>
                <w:color w:val="000000"/>
                <w:kern w:val="0"/>
                <w:szCs w:val="21"/>
                <w:lang w:val="en" w:eastAsia="zh-CN"/>
              </w:rPr>
            </w:pPr>
            <w:r>
              <w:rPr>
                <w:rFonts w:hint="default" w:ascii="Times New Roman" w:hAnsi="Times New Roman" w:eastAsia="仿宋_GB2312"/>
                <w:color w:val="000000"/>
                <w:kern w:val="0"/>
                <w:szCs w:val="21"/>
                <w:lang w:val="en" w:eastAsia="zh-CN"/>
              </w:rPr>
              <w:t>3. 961个。</w:t>
            </w:r>
          </w:p>
          <w:p w14:paraId="053AEE29">
            <w:pPr>
              <w:widowControl/>
              <w:jc w:val="left"/>
              <w:rPr>
                <w:rFonts w:hint="default" w:ascii="Times New Roman" w:hAnsi="Times New Roman" w:eastAsia="仿宋_GB2312"/>
                <w:color w:val="000000"/>
                <w:kern w:val="0"/>
                <w:szCs w:val="21"/>
                <w:lang w:val="en" w:eastAsia="zh-CN"/>
              </w:rPr>
            </w:pPr>
            <w:r>
              <w:rPr>
                <w:rFonts w:hint="default" w:ascii="Times New Roman" w:hAnsi="Times New Roman" w:eastAsia="仿宋_GB2312"/>
                <w:color w:val="000000"/>
                <w:kern w:val="0"/>
                <w:szCs w:val="21"/>
                <w:lang w:val="en" w:eastAsia="zh-CN"/>
              </w:rPr>
              <w:t xml:space="preserve">4. 13份。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16CA55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97FB175">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72C6B6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8F3BE2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55E9093">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B759877">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F287C79">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980B91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148638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1BE7F9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EBD4DD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549B4F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7C63A7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2B32863">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3DD02A8">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7CA68850">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6E8580B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C1310B9">
            <w:pPr>
              <w:widowControl/>
              <w:jc w:val="left"/>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eastAsia="zh-CN"/>
              </w:rPr>
              <w:t>安全形势</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4FB3609">
            <w:pPr>
              <w:widowControl/>
              <w:jc w:val="left"/>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平稳</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0E14DD3">
            <w:pPr>
              <w:widowControl/>
              <w:jc w:val="left"/>
              <w:rPr>
                <w:rFonts w:hint="default" w:ascii="Times New Roman" w:hAnsi="Times New Roman" w:eastAsia="仿宋_GB2312"/>
                <w:color w:val="000000"/>
                <w:kern w:val="0"/>
                <w:szCs w:val="21"/>
                <w:lang w:val="en" w:eastAsia="zh-CN"/>
              </w:rPr>
            </w:pPr>
            <w:r>
              <w:rPr>
                <w:rFonts w:hint="default" w:ascii="Times New Roman" w:hAnsi="Times New Roman" w:eastAsia="仿宋_GB2312"/>
                <w:color w:val="000000"/>
                <w:kern w:val="0"/>
                <w:szCs w:val="21"/>
                <w:lang w:val="en" w:eastAsia="zh-CN"/>
              </w:rPr>
              <w:t>平稳</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86798AD">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1AE79C4">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76AA42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0DC2953">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BB6EED6">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B3243F1">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73E8CA2A">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9CFF73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FA4410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5766C0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3D73F1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3A27EA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3C68AB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9E0D55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A8BAB33">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BFABA1D">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6AF291A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3CDFD5A">
            <w:pPr>
              <w:widowControl/>
              <w:jc w:val="left"/>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rPr>
              <w:t>按计划进行</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1D7CCF8">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2021年</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E7F70DC">
            <w:pPr>
              <w:widowControl/>
              <w:jc w:val="left"/>
              <w:rPr>
                <w:rFonts w:hint="default" w:ascii="Times New Roman" w:hAnsi="Times New Roman" w:eastAsia="仿宋_GB2312"/>
                <w:color w:val="000000"/>
                <w:kern w:val="0"/>
                <w:szCs w:val="21"/>
                <w:lang w:val="en" w:eastAsia="zh-CN"/>
              </w:rPr>
            </w:pPr>
            <w:r>
              <w:rPr>
                <w:rFonts w:hint="default" w:ascii="Times New Roman" w:hAnsi="Times New Roman" w:eastAsia="仿宋_GB2312"/>
                <w:color w:val="000000"/>
                <w:kern w:val="0"/>
                <w:szCs w:val="21"/>
                <w:lang w:val="en" w:eastAsia="zh-CN"/>
              </w:rPr>
              <w:t>2021年</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536670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27A3A26">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7F0FE0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3586F8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4FAA64B">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2D597FEF">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004B1F99">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63C586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B999D3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0947E0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FDC64A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27E709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C2F252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CB1E6C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4EAA611">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0FF3652">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3F79837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80F03F5">
            <w:pPr>
              <w:widowControl/>
              <w:jc w:val="left"/>
              <w:rPr>
                <w:rFonts w:hint="eastAsia" w:ascii="Times New Roman" w:hAnsi="Times New Roman" w:eastAsia="仿宋_GB2312" w:cs="Times New Roman"/>
                <w:color w:val="000000"/>
                <w:kern w:val="0"/>
                <w:sz w:val="21"/>
                <w:szCs w:val="21"/>
                <w:lang w:val="en"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总成</w:t>
            </w:r>
            <w:r>
              <w:rPr>
                <w:rFonts w:hint="eastAsia" w:ascii="Times New Roman" w:hAnsi="Times New Roman" w:eastAsia="仿宋_GB2312"/>
                <w:color w:val="000000"/>
                <w:kern w:val="0"/>
                <w:szCs w:val="21"/>
                <w:lang w:eastAsia="zh-CN"/>
              </w:rPr>
              <w:t>本</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944CBBC">
            <w:pPr>
              <w:widowControl/>
              <w:jc w:val="left"/>
              <w:rPr>
                <w:rFonts w:hint="eastAsia" w:ascii="Times New Roman" w:hAnsi="Times New Roman" w:eastAsia="仿宋_GB2312" w:cs="Times New Roman"/>
                <w:color w:val="000000"/>
                <w:kern w:val="0"/>
                <w:sz w:val="21"/>
                <w:szCs w:val="21"/>
                <w:lang w:val="en"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60万</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303C693">
            <w:pPr>
              <w:widowControl/>
              <w:jc w:val="left"/>
              <w:rPr>
                <w:rFonts w:hint="default" w:ascii="Times New Roman" w:hAnsi="Times New Roman" w:eastAsia="仿宋_GB2312"/>
                <w:color w:val="000000"/>
                <w:kern w:val="0"/>
                <w:szCs w:val="21"/>
                <w:lang w:val="en" w:eastAsia="zh-CN"/>
              </w:rPr>
            </w:pPr>
            <w:r>
              <w:rPr>
                <w:rFonts w:hint="default" w:ascii="Times New Roman" w:hAnsi="Times New Roman" w:eastAsia="仿宋_GB2312"/>
                <w:color w:val="000000"/>
                <w:kern w:val="0"/>
                <w:szCs w:val="21"/>
                <w:lang w:val="en" w:eastAsia="zh-CN"/>
              </w:rPr>
              <w:t>60万</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7DA912E">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8AFD207">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22F069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1C7156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363C01B">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20AF3F8">
            <w:pPr>
              <w:widowControl/>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67F83EC3">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DB960C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945BC9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139972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94E648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189228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F21DCF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116F85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589A859">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426B0AD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0A836EB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0D37619D">
            <w:pPr>
              <w:widowControl/>
              <w:jc w:val="left"/>
              <w:rPr>
                <w:rFonts w:ascii="Times New Roman" w:hAnsi="Times New Roman" w:eastAsia="仿宋_GB2312"/>
                <w:color w:val="000000"/>
                <w:kern w:val="0"/>
                <w:szCs w:val="21"/>
              </w:rPr>
            </w:pPr>
          </w:p>
          <w:p w14:paraId="57D3BCC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46AC9B91">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553D1B8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68B2EC1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21D2743">
            <w:pPr>
              <w:widowControl/>
              <w:jc w:val="left"/>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eastAsia="zh-CN"/>
              </w:rPr>
              <w:t>安全平稳</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D687D18">
            <w:pPr>
              <w:widowControl/>
              <w:jc w:val="left"/>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安全平稳</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3275C02B">
            <w:pPr>
              <w:widowControl/>
              <w:jc w:val="center"/>
              <w:rPr>
                <w:rFonts w:hint="default" w:ascii="Times New Roman" w:hAnsi="Times New Roman" w:eastAsia="仿宋_GB2312"/>
                <w:color w:val="000000"/>
                <w:kern w:val="0"/>
                <w:szCs w:val="21"/>
                <w:lang w:val="en" w:eastAsia="zh-CN"/>
              </w:rPr>
            </w:pPr>
            <w:r>
              <w:rPr>
                <w:rFonts w:hint="default" w:ascii="Times New Roman" w:hAnsi="Times New Roman" w:eastAsia="仿宋_GB2312"/>
                <w:color w:val="000000"/>
                <w:kern w:val="0"/>
                <w:szCs w:val="21"/>
                <w:lang w:val="en" w:eastAsia="zh-CN"/>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12B5FE7">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D774D95">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E134E9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A812BF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976E749">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7E72BA1B">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79535173">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27B388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ADAFA0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88A38F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871EBD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0C36A3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DA67FF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CB85E2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1F8ADC3">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073EAF4E">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2350878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279DE4D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926728D">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安全事故低</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8E346CF">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平稳运行</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C94B04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1293B0C">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26F9293">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2FB42B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F0CF94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975E51B">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05D0F939">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7245B48C">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74D44D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B911A5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0E5DD3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36D0B1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FE79D0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C12D63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023EAC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BE25922">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A187842">
            <w:pPr>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B30DEB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248091D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55E809">
            <w:pPr>
              <w:widowControl/>
              <w:jc w:val="left"/>
              <w:rPr>
                <w:rFonts w:ascii="Times New Roman" w:hAnsi="Times New Roman" w:eastAsia="仿宋_GB2312"/>
                <w:color w:val="000000"/>
                <w:kern w:val="0"/>
                <w:szCs w:val="21"/>
              </w:rPr>
            </w:pP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AE7C90">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D4B0D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9ACB8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0D2E58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5C2EB7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2B40E9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970F31C">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584625E3">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42219C15">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03A5DB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347C24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376CB3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4D5B76B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3D06BC9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8C5420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7A0E43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5134CB9">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11C96530">
            <w:pPr>
              <w:widowControl/>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noWrap/>
            <w:vAlign w:val="center"/>
          </w:tcPr>
          <w:p w14:paraId="3F39FFF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13359B">
            <w:pPr>
              <w:widowControl/>
              <w:jc w:val="left"/>
              <w:rPr>
                <w:rFonts w:hint="default" w:ascii="Times New Roman" w:hAnsi="Times New Roman" w:eastAsia="仿宋_GB2312"/>
                <w:color w:val="000000"/>
                <w:kern w:val="0"/>
                <w:szCs w:val="21"/>
                <w:lang w:val="en"/>
              </w:rPr>
            </w:pPr>
            <w:r>
              <w:rPr>
                <w:rFonts w:ascii="Times New Roman" w:hAnsi="Times New Roman" w:eastAsia="仿宋_GB2312"/>
                <w:color w:val="000000"/>
                <w:kern w:val="0"/>
                <w:szCs w:val="21"/>
                <w:lang w:val="en"/>
              </w:rPr>
              <w:t>安全稳定</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0B6C21">
            <w:pPr>
              <w:widowControl/>
              <w:jc w:val="left"/>
              <w:rPr>
                <w:rFonts w:hint="default" w:ascii="Times New Roman" w:hAnsi="Times New Roman" w:eastAsia="仿宋_GB2312"/>
                <w:color w:val="000000"/>
                <w:kern w:val="0"/>
                <w:szCs w:val="21"/>
                <w:lang w:val="en" w:eastAsia="zh-CN"/>
              </w:rPr>
            </w:pPr>
            <w:r>
              <w:rPr>
                <w:rFonts w:hint="default" w:ascii="Times New Roman" w:hAnsi="Times New Roman" w:eastAsia="仿宋_GB2312"/>
                <w:color w:val="000000"/>
                <w:kern w:val="0"/>
                <w:szCs w:val="21"/>
                <w:lang w:val="en" w:eastAsia="zh-CN"/>
              </w:rPr>
              <w:t>安全稳定</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5D93B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34684C">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F4A183">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F1BFF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812E140">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2C7ECFBC">
            <w:pPr>
              <w:jc w:val="left"/>
              <w:rPr>
                <w:rFonts w:ascii="Times New Roman" w:hAnsi="Times New Roman"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noWrap/>
            <w:vAlign w:val="center"/>
          </w:tcPr>
          <w:p w14:paraId="12F78412">
            <w:pPr>
              <w:widowControl/>
              <w:jc w:val="left"/>
              <w:rPr>
                <w:rFonts w:ascii="Times New Roman" w:hAnsi="Times New Roman"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noWrap/>
            <w:vAlign w:val="center"/>
          </w:tcPr>
          <w:p w14:paraId="46FFAB23">
            <w:pPr>
              <w:widowControl/>
              <w:jc w:val="left"/>
              <w:rPr>
                <w:rFonts w:ascii="Times New Roman" w:hAnsi="Times New Roman" w:eastAsia="仿宋_GB2312"/>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328F456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nil"/>
              <w:left w:val="nil"/>
              <w:bottom w:val="single" w:color="auto" w:sz="4" w:space="0"/>
              <w:right w:val="single" w:color="auto" w:sz="4" w:space="0"/>
            </w:tcBorders>
            <w:shd w:val="clear" w:color="auto" w:fill="auto"/>
            <w:noWrap/>
            <w:vAlign w:val="center"/>
          </w:tcPr>
          <w:p w14:paraId="3F305D6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7594E9C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2B75F31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6F69CE6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11BCD72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ABABE77">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6C5F6F96">
            <w:pPr>
              <w:jc w:val="left"/>
              <w:rPr>
                <w:rFonts w:ascii="Times New Roman" w:hAnsi="Times New Roman" w:eastAsia="仿宋_GB2312"/>
                <w:color w:val="000000"/>
                <w:kern w:val="0"/>
                <w:szCs w:val="21"/>
              </w:rPr>
            </w:pPr>
          </w:p>
        </w:tc>
        <w:tc>
          <w:tcPr>
            <w:tcW w:w="992" w:type="dxa"/>
            <w:vMerge w:val="restart"/>
            <w:tcBorders>
              <w:top w:val="nil"/>
              <w:left w:val="nil"/>
              <w:right w:val="single" w:color="auto" w:sz="4" w:space="0"/>
            </w:tcBorders>
            <w:shd w:val="clear" w:color="auto" w:fill="auto"/>
            <w:noWrap/>
            <w:vAlign w:val="center"/>
          </w:tcPr>
          <w:p w14:paraId="5F4348A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400FF2E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31B91E3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vMerge w:val="restart"/>
            <w:tcBorders>
              <w:top w:val="nil"/>
              <w:left w:val="nil"/>
              <w:right w:val="single" w:color="auto" w:sz="4" w:space="0"/>
            </w:tcBorders>
            <w:shd w:val="clear" w:color="auto" w:fill="auto"/>
            <w:noWrap/>
            <w:vAlign w:val="center"/>
          </w:tcPr>
          <w:p w14:paraId="1A86AB1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24DF70A2">
            <w:pPr>
              <w:widowControl/>
              <w:jc w:val="left"/>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eastAsia="zh-CN"/>
              </w:rPr>
              <w:t>满意度</w:t>
            </w:r>
          </w:p>
        </w:tc>
        <w:tc>
          <w:tcPr>
            <w:tcW w:w="1230" w:type="dxa"/>
            <w:tcBorders>
              <w:top w:val="nil"/>
              <w:left w:val="nil"/>
              <w:bottom w:val="single" w:color="auto" w:sz="4" w:space="0"/>
              <w:right w:val="single" w:color="auto" w:sz="4" w:space="0"/>
            </w:tcBorders>
            <w:shd w:val="clear" w:color="auto" w:fill="auto"/>
            <w:noWrap/>
            <w:vAlign w:val="center"/>
          </w:tcPr>
          <w:p w14:paraId="46750240">
            <w:pPr>
              <w:widowControl/>
              <w:jc w:val="left"/>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1107" w:type="dxa"/>
            <w:tcBorders>
              <w:top w:val="nil"/>
              <w:left w:val="nil"/>
              <w:bottom w:val="single" w:color="auto" w:sz="4" w:space="0"/>
              <w:right w:val="single" w:color="auto" w:sz="4" w:space="0"/>
            </w:tcBorders>
            <w:shd w:val="clear" w:color="auto" w:fill="auto"/>
            <w:noWrap/>
            <w:vAlign w:val="center"/>
          </w:tcPr>
          <w:p w14:paraId="79AB1DD1">
            <w:pPr>
              <w:widowControl/>
              <w:jc w:val="center"/>
              <w:rPr>
                <w:rFonts w:hint="default" w:ascii="Times New Roman" w:hAnsi="Times New Roman" w:eastAsia="仿宋_GB2312"/>
                <w:color w:val="000000"/>
                <w:kern w:val="0"/>
                <w:szCs w:val="21"/>
                <w:lang w:val="en" w:eastAsia="zh-CN"/>
              </w:rPr>
            </w:pPr>
            <w:r>
              <w:rPr>
                <w:rFonts w:hint="default" w:ascii="Times New Roman" w:hAnsi="Times New Roman" w:eastAsia="仿宋_GB2312"/>
                <w:color w:val="000000"/>
                <w:kern w:val="0"/>
                <w:szCs w:val="21"/>
                <w:lang w:val="en" w:eastAsia="zh-CN"/>
              </w:rPr>
              <w:t>100%</w:t>
            </w:r>
          </w:p>
        </w:tc>
        <w:tc>
          <w:tcPr>
            <w:tcW w:w="993" w:type="dxa"/>
            <w:tcBorders>
              <w:top w:val="nil"/>
              <w:left w:val="nil"/>
              <w:bottom w:val="single" w:color="auto" w:sz="4" w:space="0"/>
              <w:right w:val="single" w:color="auto" w:sz="4" w:space="0"/>
            </w:tcBorders>
            <w:shd w:val="clear" w:color="auto" w:fill="auto"/>
            <w:noWrap/>
            <w:vAlign w:val="center"/>
          </w:tcPr>
          <w:p w14:paraId="3237E447">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nil"/>
              <w:left w:val="nil"/>
              <w:bottom w:val="single" w:color="auto" w:sz="4" w:space="0"/>
              <w:right w:val="single" w:color="auto" w:sz="4" w:space="0"/>
            </w:tcBorders>
            <w:shd w:val="clear" w:color="auto" w:fill="auto"/>
            <w:noWrap/>
            <w:vAlign w:val="center"/>
          </w:tcPr>
          <w:p w14:paraId="082B62ED">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nil"/>
              <w:left w:val="nil"/>
              <w:bottom w:val="single" w:color="auto" w:sz="4" w:space="0"/>
              <w:right w:val="single" w:color="auto" w:sz="4" w:space="0"/>
            </w:tcBorders>
            <w:shd w:val="clear" w:color="auto" w:fill="auto"/>
            <w:noWrap/>
            <w:vAlign w:val="center"/>
          </w:tcPr>
          <w:p w14:paraId="3F3F07B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83FBD94">
        <w:tblPrEx>
          <w:tblCellMar>
            <w:top w:w="0" w:type="dxa"/>
            <w:left w:w="108" w:type="dxa"/>
            <w:bottom w:w="0" w:type="dxa"/>
            <w:right w:w="108" w:type="dxa"/>
          </w:tblCellMar>
        </w:tblPrEx>
        <w:trPr>
          <w:trHeight w:val="436" w:hRule="atLeast"/>
          <w:jc w:val="center"/>
        </w:trPr>
        <w:tc>
          <w:tcPr>
            <w:tcW w:w="1135" w:type="dxa"/>
            <w:vMerge w:val="continue"/>
            <w:tcBorders>
              <w:left w:val="single" w:color="auto" w:sz="4" w:space="0"/>
              <w:bottom w:val="single" w:color="auto" w:sz="4" w:space="0"/>
              <w:right w:val="single" w:color="auto" w:sz="4" w:space="0"/>
            </w:tcBorders>
            <w:shd w:val="clear" w:color="auto" w:fill="auto"/>
            <w:noWrap/>
            <w:vAlign w:val="center"/>
          </w:tcPr>
          <w:p w14:paraId="0A99E0E0">
            <w:pPr>
              <w:widowControl/>
              <w:jc w:val="left"/>
              <w:rPr>
                <w:rFonts w:ascii="Times New Roman" w:hAnsi="Times New Roman"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noWrap/>
            <w:vAlign w:val="center"/>
          </w:tcPr>
          <w:p w14:paraId="07C9B20A">
            <w:pPr>
              <w:widowControl/>
              <w:jc w:val="left"/>
              <w:rPr>
                <w:rFonts w:ascii="Times New Roman" w:hAnsi="Times New Roman"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5163FF89">
            <w:pPr>
              <w:widowControl/>
              <w:jc w:val="left"/>
              <w:rPr>
                <w:rFonts w:ascii="Times New Roman" w:hAnsi="Times New Roman" w:eastAsia="仿宋_GB2312"/>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3C2CA54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nil"/>
              <w:left w:val="nil"/>
              <w:bottom w:val="single" w:color="auto" w:sz="4" w:space="0"/>
              <w:right w:val="single" w:color="auto" w:sz="4" w:space="0"/>
            </w:tcBorders>
            <w:shd w:val="clear" w:color="auto" w:fill="auto"/>
            <w:noWrap/>
            <w:vAlign w:val="center"/>
          </w:tcPr>
          <w:p w14:paraId="38DFC5B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672A028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6462B70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7C88894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135D0BA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89BE9F5">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13A8EFC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41A0C4F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28F1292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4A6E39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1547C0D6">
      <w:pPr>
        <w:spacing w:beforeLines="50"/>
        <w:rPr>
          <w:rFonts w:ascii="Times New Roman" w:hAnsi="Times New Roman" w:eastAsia="仿宋_GB2312"/>
          <w:sz w:val="24"/>
        </w:rPr>
      </w:pPr>
      <w:r>
        <w:rPr>
          <w:rFonts w:ascii="Times New Roman" w:hAnsi="Times New Roman" w:eastAsia="仿宋_GB2312"/>
          <w:sz w:val="24"/>
        </w:rPr>
        <w:t>填表人：        填报日期：        联系电话：     单位负责人签字：</w:t>
      </w:r>
    </w:p>
    <w:p w14:paraId="10941553"/>
    <w:tbl>
      <w:tblPr>
        <w:tblStyle w:val="9"/>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3151D02C">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545B90CE">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26BF5101">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59C0D2FE">
            <w:pPr>
              <w:widowControl/>
              <w:jc w:val="both"/>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58A7D40D">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3697B9A4">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70FD53AF">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6B9DC9B6">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第三方安全生产检查技术服务</w:t>
            </w:r>
          </w:p>
        </w:tc>
      </w:tr>
      <w:tr w14:paraId="4293DB5A">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45A659D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28ED1C93">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衡阳市交通运输局</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577E21B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3ADDB6C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衡阳市交通运输局安全科</w:t>
            </w:r>
          </w:p>
        </w:tc>
      </w:tr>
      <w:tr w14:paraId="7F4087C3">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C25EAEA">
            <w:pPr>
              <w:widowControl/>
              <w:jc w:val="center"/>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项目资金</w:t>
            </w:r>
          </w:p>
          <w:p w14:paraId="17CC433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5471CF0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1DC6DAEE">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3657423B">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540845FF">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0101BCD0">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00072EEE">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759D5C4D">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0891DAD7">
            <w:pPr>
              <w:spacing w:line="240" w:lineRule="exact"/>
              <w:jc w:val="center"/>
              <w:rPr>
                <w:rFonts w:ascii="Times New Roman" w:hAnsi="Times New Roman" w:eastAsia="仿宋_GB2312"/>
                <w:szCs w:val="21"/>
              </w:rPr>
            </w:pPr>
          </w:p>
          <w:p w14:paraId="4ABCE098">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7EA4B803">
            <w:pPr>
              <w:spacing w:line="240" w:lineRule="exact"/>
              <w:jc w:val="center"/>
              <w:rPr>
                <w:rFonts w:ascii="Times New Roman" w:hAnsi="Times New Roman" w:eastAsia="仿宋_GB2312"/>
                <w:szCs w:val="21"/>
              </w:rPr>
            </w:pPr>
          </w:p>
          <w:p w14:paraId="4865CFB1">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6C4FB080">
            <w:pPr>
              <w:spacing w:line="240" w:lineRule="exact"/>
              <w:jc w:val="center"/>
              <w:rPr>
                <w:rFonts w:ascii="Times New Roman" w:hAnsi="Times New Roman" w:eastAsia="仿宋_GB2312"/>
                <w:szCs w:val="21"/>
              </w:rPr>
            </w:pPr>
          </w:p>
          <w:p w14:paraId="5EDD69A9">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6778E39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93437EF">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0D56C80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1B4C1C5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default" w:ascii="Times New Roman" w:hAnsi="Times New Roman" w:eastAsia="仿宋_GB2312"/>
                <w:color w:val="000000"/>
                <w:kern w:val="0"/>
                <w:szCs w:val="21"/>
                <w:lang w:val="en" w:eastAsia="zh-CN"/>
              </w:rPr>
              <w:t>10</w:t>
            </w:r>
            <w:r>
              <w:rPr>
                <w:rFonts w:hint="eastAsia" w:ascii="Times New Roman" w:hAnsi="Times New Roman" w:eastAsia="仿宋_GB2312"/>
                <w:color w:val="000000"/>
                <w:kern w:val="0"/>
                <w:szCs w:val="21"/>
                <w:lang w:val="en-US" w:eastAsia="zh-CN"/>
              </w:rPr>
              <w:t>0</w:t>
            </w:r>
          </w:p>
        </w:tc>
        <w:tc>
          <w:tcPr>
            <w:tcW w:w="1230" w:type="dxa"/>
            <w:tcBorders>
              <w:top w:val="nil"/>
              <w:left w:val="nil"/>
              <w:bottom w:val="single" w:color="auto" w:sz="4" w:space="0"/>
              <w:right w:val="single" w:color="auto" w:sz="4" w:space="0"/>
            </w:tcBorders>
            <w:shd w:val="clear" w:color="auto" w:fill="auto"/>
            <w:noWrap/>
            <w:vAlign w:val="center"/>
          </w:tcPr>
          <w:p w14:paraId="6B75D0A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default" w:ascii="Times New Roman" w:hAnsi="Times New Roman" w:eastAsia="仿宋_GB2312"/>
                <w:color w:val="000000"/>
                <w:kern w:val="0"/>
                <w:szCs w:val="21"/>
                <w:lang w:val="en" w:eastAsia="zh-CN"/>
              </w:rPr>
              <w:t>10</w:t>
            </w:r>
            <w:r>
              <w:rPr>
                <w:rFonts w:hint="eastAsia" w:ascii="Times New Roman" w:hAnsi="Times New Roman" w:eastAsia="仿宋_GB2312"/>
                <w:color w:val="000000"/>
                <w:kern w:val="0"/>
                <w:szCs w:val="21"/>
                <w:lang w:val="en-US" w:eastAsia="zh-CN"/>
              </w:rPr>
              <w:t>0</w:t>
            </w:r>
          </w:p>
        </w:tc>
        <w:tc>
          <w:tcPr>
            <w:tcW w:w="1107" w:type="dxa"/>
            <w:tcBorders>
              <w:top w:val="nil"/>
              <w:left w:val="nil"/>
              <w:bottom w:val="single" w:color="auto" w:sz="4" w:space="0"/>
              <w:right w:val="single" w:color="auto" w:sz="4" w:space="0"/>
            </w:tcBorders>
            <w:shd w:val="clear" w:color="auto" w:fill="auto"/>
            <w:noWrap/>
            <w:vAlign w:val="center"/>
          </w:tcPr>
          <w:p w14:paraId="1F3DB3F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default" w:ascii="Times New Roman" w:hAnsi="Times New Roman" w:eastAsia="仿宋_GB2312"/>
                <w:color w:val="000000"/>
                <w:kern w:val="0"/>
                <w:szCs w:val="21"/>
                <w:lang w:val="en" w:eastAsia="zh-CN"/>
              </w:rPr>
              <w:t>10</w:t>
            </w:r>
            <w:r>
              <w:rPr>
                <w:rFonts w:hint="eastAsia" w:ascii="Times New Roman" w:hAnsi="Times New Roman" w:eastAsia="仿宋_GB2312"/>
                <w:color w:val="000000"/>
                <w:kern w:val="0"/>
                <w:szCs w:val="21"/>
                <w:lang w:val="en-US" w:eastAsia="zh-CN"/>
              </w:rPr>
              <w:t>0</w:t>
            </w:r>
          </w:p>
        </w:tc>
        <w:tc>
          <w:tcPr>
            <w:tcW w:w="993" w:type="dxa"/>
            <w:tcBorders>
              <w:top w:val="nil"/>
              <w:left w:val="nil"/>
              <w:bottom w:val="single" w:color="auto" w:sz="4" w:space="0"/>
              <w:right w:val="single" w:color="auto" w:sz="4" w:space="0"/>
            </w:tcBorders>
            <w:shd w:val="clear" w:color="auto" w:fill="auto"/>
            <w:noWrap/>
            <w:vAlign w:val="center"/>
          </w:tcPr>
          <w:p w14:paraId="70FFD33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00514C0E">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3D655FB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4F76D2E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40AC47E">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1EA81A4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05D7AD3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default" w:ascii="Times New Roman" w:hAnsi="Times New Roman" w:eastAsia="仿宋_GB2312"/>
                <w:color w:val="000000"/>
                <w:kern w:val="0"/>
                <w:szCs w:val="21"/>
                <w:lang w:val="en" w:eastAsia="zh-CN"/>
              </w:rPr>
              <w:t>10</w:t>
            </w:r>
            <w:r>
              <w:rPr>
                <w:rFonts w:hint="eastAsia" w:ascii="Times New Roman" w:hAnsi="Times New Roman" w:eastAsia="仿宋_GB2312"/>
                <w:color w:val="000000"/>
                <w:kern w:val="0"/>
                <w:szCs w:val="21"/>
                <w:lang w:val="en-US" w:eastAsia="zh-CN"/>
              </w:rPr>
              <w:t>0</w:t>
            </w:r>
          </w:p>
        </w:tc>
        <w:tc>
          <w:tcPr>
            <w:tcW w:w="1230" w:type="dxa"/>
            <w:tcBorders>
              <w:top w:val="nil"/>
              <w:left w:val="nil"/>
              <w:bottom w:val="single" w:color="auto" w:sz="4" w:space="0"/>
              <w:right w:val="single" w:color="auto" w:sz="4" w:space="0"/>
            </w:tcBorders>
            <w:shd w:val="clear" w:color="auto" w:fill="auto"/>
            <w:noWrap/>
            <w:vAlign w:val="center"/>
          </w:tcPr>
          <w:p w14:paraId="3C9F182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default" w:ascii="Times New Roman" w:hAnsi="Times New Roman" w:eastAsia="仿宋_GB2312"/>
                <w:color w:val="000000"/>
                <w:kern w:val="0"/>
                <w:szCs w:val="21"/>
                <w:lang w:val="en" w:eastAsia="zh-CN"/>
              </w:rPr>
              <w:t>10</w:t>
            </w:r>
            <w:r>
              <w:rPr>
                <w:rFonts w:hint="eastAsia" w:ascii="Times New Roman" w:hAnsi="Times New Roman" w:eastAsia="仿宋_GB2312"/>
                <w:color w:val="000000"/>
                <w:kern w:val="0"/>
                <w:szCs w:val="21"/>
                <w:lang w:val="en-US" w:eastAsia="zh-CN"/>
              </w:rPr>
              <w:t>0</w:t>
            </w:r>
          </w:p>
        </w:tc>
        <w:tc>
          <w:tcPr>
            <w:tcW w:w="1107" w:type="dxa"/>
            <w:tcBorders>
              <w:top w:val="nil"/>
              <w:left w:val="nil"/>
              <w:bottom w:val="single" w:color="auto" w:sz="4" w:space="0"/>
              <w:right w:val="single" w:color="auto" w:sz="4" w:space="0"/>
            </w:tcBorders>
            <w:shd w:val="clear" w:color="auto" w:fill="auto"/>
            <w:noWrap/>
            <w:vAlign w:val="center"/>
          </w:tcPr>
          <w:p w14:paraId="3B88425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default" w:ascii="Times New Roman" w:hAnsi="Times New Roman" w:eastAsia="仿宋_GB2312"/>
                <w:color w:val="000000"/>
                <w:kern w:val="0"/>
                <w:szCs w:val="21"/>
                <w:lang w:val="en" w:eastAsia="zh-CN"/>
              </w:rPr>
              <w:t>10</w:t>
            </w:r>
            <w:r>
              <w:rPr>
                <w:rFonts w:hint="eastAsia" w:ascii="Times New Roman" w:hAnsi="Times New Roman" w:eastAsia="仿宋_GB2312"/>
                <w:color w:val="000000"/>
                <w:kern w:val="0"/>
                <w:szCs w:val="21"/>
                <w:lang w:val="en-US" w:eastAsia="zh-CN"/>
              </w:rPr>
              <w:t>0</w:t>
            </w:r>
          </w:p>
        </w:tc>
        <w:tc>
          <w:tcPr>
            <w:tcW w:w="993" w:type="dxa"/>
            <w:tcBorders>
              <w:top w:val="nil"/>
              <w:left w:val="nil"/>
              <w:bottom w:val="single" w:color="auto" w:sz="4" w:space="0"/>
              <w:right w:val="single" w:color="auto" w:sz="4" w:space="0"/>
            </w:tcBorders>
            <w:shd w:val="clear" w:color="auto" w:fill="auto"/>
            <w:noWrap/>
            <w:vAlign w:val="center"/>
          </w:tcPr>
          <w:p w14:paraId="417A453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0DD81DDD">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69A2EC5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23A0DBF4">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2736D17F">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7A18A638">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4FAC55C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5E41181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3C24146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3BCFF5D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6828A58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60748F9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32058BF">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C3F2897">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E2857A1">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37C34E8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768F384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2B5E223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632B169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05D9247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5958A3A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E30E9F0">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30E3760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3C61DCD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028DB58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0500924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2B7D7B1F">
        <w:tblPrEx>
          <w:tblCellMar>
            <w:top w:w="0" w:type="dxa"/>
            <w:left w:w="108" w:type="dxa"/>
            <w:bottom w:w="0" w:type="dxa"/>
            <w:right w:w="108" w:type="dxa"/>
          </w:tblCellMar>
        </w:tblPrEx>
        <w:trPr>
          <w:trHeight w:val="555"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3193B5F">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23C2ACAB">
            <w:pPr>
              <w:widowControl/>
              <w:jc w:val="center"/>
              <w:rPr>
                <w:rFonts w:ascii="Times New Roman" w:hAnsi="Times New Roman" w:eastAsia="仿宋_GB2312"/>
                <w:color w:val="000000"/>
                <w:kern w:val="0"/>
                <w:szCs w:val="21"/>
              </w:rPr>
            </w:pPr>
            <w:r>
              <w:rPr>
                <w:rFonts w:hint="eastAsia" w:ascii="楷体" w:hAnsi="楷体" w:eastAsia="楷体" w:cs="楷体"/>
                <w:kern w:val="0"/>
                <w:szCs w:val="21"/>
              </w:rPr>
              <w:t>贯彻落实中央、国务院安全生产改革发展相关政策，创新安全监管模式，引入第三方安全监管机构，对市城区55家安全生产重点监管企业开展第三方安全检查服务.</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13666782">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每季度检查</w:t>
            </w:r>
            <w:r>
              <w:rPr>
                <w:rFonts w:hint="eastAsia" w:ascii="Times New Roman" w:hAnsi="Times New Roman" w:eastAsia="仿宋_GB2312"/>
                <w:color w:val="000000"/>
                <w:kern w:val="0"/>
                <w:szCs w:val="21"/>
                <w:lang w:val="en" w:eastAsia="zh-CN"/>
              </w:rPr>
              <w:t>一次、</w:t>
            </w:r>
            <w:r>
              <w:rPr>
                <w:rFonts w:hint="eastAsia" w:ascii="Times New Roman" w:hAnsi="Times New Roman" w:eastAsia="仿宋_GB2312"/>
                <w:color w:val="000000"/>
                <w:kern w:val="0"/>
                <w:szCs w:val="21"/>
                <w:lang w:val="en-US" w:eastAsia="zh-CN"/>
              </w:rPr>
              <w:t>复查一次，全年</w:t>
            </w:r>
            <w:r>
              <w:rPr>
                <w:rFonts w:hint="eastAsia" w:ascii="Times New Roman" w:hAnsi="Times New Roman" w:eastAsia="仿宋_GB2312"/>
                <w:color w:val="000000"/>
                <w:kern w:val="0"/>
                <w:szCs w:val="21"/>
                <w:lang w:val="en" w:eastAsia="zh-CN"/>
              </w:rPr>
              <w:t>共</w:t>
            </w:r>
            <w:r>
              <w:rPr>
                <w:rFonts w:hint="eastAsia" w:ascii="Times New Roman" w:hAnsi="Times New Roman" w:eastAsia="仿宋_GB2312"/>
                <w:color w:val="000000"/>
                <w:kern w:val="0"/>
                <w:szCs w:val="21"/>
                <w:lang w:val="en-US" w:eastAsia="zh-CN"/>
              </w:rPr>
              <w:t>排查整治隐患900余项。出台了《重点监管企业安全管理规定》，将5家企业列入“重点监管”名单</w:t>
            </w:r>
            <w:r>
              <w:rPr>
                <w:rFonts w:hint="eastAsia" w:ascii="Times New Roman" w:hAnsi="Times New Roman" w:eastAsia="仿宋_GB2312"/>
                <w:color w:val="000000"/>
                <w:kern w:val="0"/>
                <w:szCs w:val="21"/>
              </w:rPr>
              <w:t>。</w:t>
            </w:r>
          </w:p>
        </w:tc>
      </w:tr>
      <w:tr w14:paraId="182FA410">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5699257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41667B4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5D40D14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7FD6F90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7D9534E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C43B02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498B10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2A85DE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01DB827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A804C6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17DB071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E0AC59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054704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917367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256EBD5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0445F5E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4DF9369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F0F5CC3">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3F9C035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251CCB4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1AA52ECC">
            <w:pPr>
              <w:widowControl/>
              <w:jc w:val="center"/>
              <w:rPr>
                <w:rFonts w:ascii="Times New Roman" w:hAnsi="Times New Roman" w:eastAsia="仿宋_GB2312"/>
                <w:color w:val="000000"/>
                <w:kern w:val="0"/>
                <w:szCs w:val="21"/>
              </w:rPr>
            </w:pPr>
          </w:p>
          <w:p w14:paraId="59374F6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781378B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FAF0DE0">
            <w:pPr>
              <w:widowControl/>
              <w:jc w:val="left"/>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rPr>
              <w:t>聘请“第三方”对市属交通运输企业全面开展安全检查，排查整治安全隐患。</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3994B6B">
            <w:pPr>
              <w:widowControl/>
              <w:jc w:val="left"/>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eastAsia="仿宋_GB2312" w:cs="Times New Roman"/>
                <w:color w:val="000000"/>
                <w:kern w:val="0"/>
                <w:sz w:val="21"/>
                <w:szCs w:val="21"/>
                <w:lang w:val="en-US" w:eastAsia="zh-CN" w:bidi="ar-SA"/>
              </w:rPr>
              <w:t>每季度检查一次、复查一次</w:t>
            </w:r>
            <w:r>
              <w:rPr>
                <w:rFonts w:hint="default" w:ascii="Times New Roman" w:hAnsi="Times New Roman" w:eastAsia="仿宋_GB2312" w:cs="Times New Roman"/>
                <w:color w:val="000000"/>
                <w:kern w:val="0"/>
                <w:sz w:val="21"/>
                <w:szCs w:val="21"/>
                <w:lang w:val="en" w:eastAsia="zh-CN" w:bidi="ar-SA"/>
              </w:rPr>
              <w:t>，全面</w:t>
            </w:r>
            <w:r>
              <w:rPr>
                <w:rFonts w:hint="default" w:ascii="Times New Roman" w:hAnsi="Times New Roman" w:eastAsia="仿宋_GB2312" w:cs="Times New Roman"/>
                <w:color w:val="000000"/>
                <w:kern w:val="0"/>
                <w:sz w:val="21"/>
                <w:szCs w:val="21"/>
                <w:lang w:val="en-US" w:eastAsia="zh-CN" w:bidi="ar-SA"/>
              </w:rPr>
              <w:t>排查整治隐患</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7902838">
            <w:pPr>
              <w:widowControl/>
              <w:jc w:val="left"/>
              <w:rPr>
                <w:rFonts w:hint="default" w:ascii="Times New Roman" w:hAnsi="Times New Roman" w:eastAsia="仿宋_GB2312"/>
                <w:color w:val="000000"/>
                <w:kern w:val="0"/>
                <w:szCs w:val="21"/>
                <w:lang w:val="en-US" w:eastAsia="zh-CN"/>
              </w:rPr>
            </w:pPr>
            <w:r>
              <w:rPr>
                <w:rFonts w:hint="default" w:ascii="Times New Roman" w:hAnsi="Times New Roman" w:eastAsia="仿宋_GB2312"/>
                <w:color w:val="000000"/>
                <w:kern w:val="0"/>
                <w:szCs w:val="21"/>
                <w:lang w:val="en-US" w:eastAsia="zh-CN"/>
              </w:rPr>
              <w:t>共检查4次，排查整治隐患900余项。将5家企业列入“重点监管”名单</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0D223D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4B78FCA">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D73FAA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438CFD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231B73B">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6B45F1D">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35DCC08E">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15CD6D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5E556B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CD8297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59FDF8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2F7631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4E4510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616A6C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F7E1427">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64A63DA">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7D5FBAF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5B31709B">
            <w:pPr>
              <w:widowControl/>
              <w:spacing w:line="280" w:lineRule="exact"/>
              <w:rPr>
                <w:rFonts w:ascii="Times New Roman" w:hAnsi="Times New Roman" w:eastAsia="仿宋_GB2312"/>
                <w:color w:val="000000"/>
                <w:kern w:val="0"/>
                <w:szCs w:val="21"/>
              </w:rPr>
            </w:pPr>
            <w:r>
              <w:rPr>
                <w:rFonts w:ascii="仿宋" w:hAnsi="仿宋" w:eastAsia="仿宋"/>
                <w:kern w:val="0"/>
                <w:szCs w:val="21"/>
              </w:rPr>
              <w:t>　</w:t>
            </w:r>
            <w:r>
              <w:rPr>
                <w:rFonts w:hint="eastAsia" w:ascii="仿宋" w:hAnsi="仿宋" w:eastAsia="仿宋"/>
                <w:kern w:val="0"/>
                <w:szCs w:val="21"/>
              </w:rPr>
              <w:t>合格</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2D8502A0">
            <w:pPr>
              <w:widowControl/>
              <w:spacing w:line="280" w:lineRule="exact"/>
              <w:rPr>
                <w:rFonts w:hint="eastAsia" w:ascii="Times New Roman" w:hAnsi="Times New Roman" w:eastAsia="仿宋_GB2312"/>
                <w:color w:val="000000"/>
                <w:kern w:val="0"/>
                <w:szCs w:val="21"/>
                <w:lang w:eastAsia="zh-CN"/>
              </w:rPr>
            </w:pPr>
            <w:r>
              <w:rPr>
                <w:rFonts w:ascii="仿宋" w:hAnsi="仿宋" w:eastAsia="仿宋"/>
                <w:kern w:val="0"/>
                <w:szCs w:val="21"/>
              </w:rPr>
              <w:t>　</w:t>
            </w:r>
            <w:r>
              <w:rPr>
                <w:rFonts w:hint="eastAsia" w:ascii="仿宋" w:hAnsi="仿宋" w:eastAsia="仿宋"/>
                <w:kern w:val="0"/>
                <w:szCs w:val="21"/>
              </w:rPr>
              <w:t>96%</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AE4AFB1">
            <w:pPr>
              <w:widowControl/>
              <w:jc w:val="left"/>
              <w:rPr>
                <w:rFonts w:hint="default" w:ascii="Times New Roman" w:hAnsi="Times New Roman" w:eastAsia="仿宋_GB2312"/>
                <w:color w:val="000000"/>
                <w:kern w:val="0"/>
                <w:szCs w:val="21"/>
                <w:lang w:val="en" w:eastAsia="zh-CN"/>
              </w:rPr>
            </w:pPr>
            <w:r>
              <w:rPr>
                <w:rFonts w:ascii="Times New Roman" w:hAnsi="Times New Roman" w:eastAsia="仿宋_GB2312"/>
                <w:color w:val="000000"/>
                <w:kern w:val="0"/>
                <w:szCs w:val="21"/>
              </w:rPr>
              <w:t>　</w:t>
            </w:r>
            <w:r>
              <w:rPr>
                <w:rFonts w:hint="default" w:ascii="Times New Roman" w:hAnsi="Times New Roman" w:eastAsia="仿宋_GB2312"/>
                <w:color w:val="000000"/>
                <w:kern w:val="0"/>
                <w:szCs w:val="21"/>
                <w:lang w:val="en" w:eastAsia="zh-CN"/>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4771FB2">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A7EAECE">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44CC75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7D599B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CD7E7EE">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190A1BC">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73E22CD5">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881D28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D1EE61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21D7AC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206CA2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8963C4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C8C4B3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45AB6F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C5E242F">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E5CAA90">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34EDA13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63996175">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按计划进行　</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6A53F11">
            <w:pPr>
              <w:widowControl/>
              <w:jc w:val="center"/>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2021年</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3F2646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2021年</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899185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28D8140">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038C2D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474120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2FD8150">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75CFBAC">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68B49B2">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F6CC24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5ACC14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1136B0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EC6BC8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708588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AA52B7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FD74EC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28381A6">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B57D92C">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3F7FCF8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A0243C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总成</w:t>
            </w:r>
            <w:r>
              <w:rPr>
                <w:rFonts w:hint="eastAsia" w:ascii="Times New Roman" w:hAnsi="Times New Roman" w:eastAsia="仿宋_GB2312"/>
                <w:color w:val="000000"/>
                <w:kern w:val="0"/>
                <w:szCs w:val="21"/>
                <w:lang w:eastAsia="zh-CN"/>
              </w:rPr>
              <w:t>本</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1D683F9">
            <w:pPr>
              <w:widowControl/>
              <w:jc w:val="left"/>
              <w:rPr>
                <w:rFonts w:hint="eastAsia" w:ascii="Times New Roman" w:hAnsi="Times New Roman" w:eastAsia="仿宋_GB2312"/>
                <w:color w:val="000000"/>
                <w:kern w:val="0"/>
                <w:szCs w:val="21"/>
                <w:lang w:val="en" w:eastAsia="zh-CN"/>
              </w:rPr>
            </w:pPr>
            <w:r>
              <w:rPr>
                <w:rFonts w:ascii="Times New Roman" w:hAnsi="Times New Roman" w:eastAsia="仿宋_GB2312"/>
                <w:color w:val="000000"/>
                <w:kern w:val="0"/>
                <w:szCs w:val="21"/>
              </w:rPr>
              <w:t>　</w:t>
            </w:r>
            <w:r>
              <w:rPr>
                <w:rFonts w:hint="default" w:ascii="Times New Roman" w:hAnsi="Times New Roman" w:eastAsia="仿宋_GB2312"/>
                <w:color w:val="000000"/>
                <w:kern w:val="0"/>
                <w:szCs w:val="21"/>
                <w:lang w:val="en" w:eastAsia="zh-CN"/>
              </w:rPr>
              <w:t>10</w:t>
            </w:r>
            <w:r>
              <w:rPr>
                <w:rFonts w:hint="eastAsia" w:ascii="Times New Roman" w:hAnsi="Times New Roman" w:eastAsia="仿宋_GB2312"/>
                <w:color w:val="000000"/>
                <w:kern w:val="0"/>
                <w:szCs w:val="21"/>
                <w:lang w:val="en-US" w:eastAsia="zh-CN"/>
              </w:rPr>
              <w:t>0万</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555ECF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default" w:ascii="Times New Roman" w:hAnsi="Times New Roman" w:eastAsia="仿宋_GB2312"/>
                <w:color w:val="000000"/>
                <w:kern w:val="0"/>
                <w:szCs w:val="21"/>
                <w:lang w:val="en"/>
              </w:rPr>
              <w:t>10</w:t>
            </w:r>
            <w:r>
              <w:rPr>
                <w:rFonts w:hint="eastAsia" w:ascii="Times New Roman" w:hAnsi="Times New Roman" w:eastAsia="仿宋_GB2312"/>
                <w:color w:val="000000"/>
                <w:kern w:val="0"/>
                <w:szCs w:val="21"/>
                <w:lang w:val="en-US" w:eastAsia="zh-CN"/>
              </w:rPr>
              <w:t>0万</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7A10A4B">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0F122BC">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6D0C0E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B66A30E">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1958E96">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CA53F22">
            <w:pPr>
              <w:widowControl/>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30D188AD">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5A6030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EC0BA5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9B8B3E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CE404D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E33D8C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6D6925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C4E1BA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0E3602A">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545E0B9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0BBD3F6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477762A9">
            <w:pPr>
              <w:widowControl/>
              <w:jc w:val="left"/>
              <w:rPr>
                <w:rFonts w:ascii="Times New Roman" w:hAnsi="Times New Roman" w:eastAsia="仿宋_GB2312"/>
                <w:color w:val="000000"/>
                <w:kern w:val="0"/>
                <w:szCs w:val="21"/>
              </w:rPr>
            </w:pPr>
          </w:p>
          <w:p w14:paraId="781F8BB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28689DD9">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6BB88EF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53B0DB5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4D78B155">
            <w:pPr>
              <w:widowControl/>
              <w:spacing w:line="280" w:lineRule="exact"/>
              <w:rPr>
                <w:rFonts w:ascii="Times New Roman" w:hAnsi="Times New Roman" w:eastAsia="仿宋_GB2312"/>
                <w:color w:val="000000"/>
                <w:kern w:val="0"/>
                <w:szCs w:val="21"/>
              </w:rPr>
            </w:pPr>
            <w:r>
              <w:rPr>
                <w:rFonts w:hint="eastAsia" w:ascii="仿宋" w:hAnsi="仿宋" w:eastAsia="仿宋"/>
                <w:kern w:val="0"/>
                <w:szCs w:val="21"/>
              </w:rPr>
              <w:t>安全平稳</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27A9DC32">
            <w:pPr>
              <w:widowControl/>
              <w:spacing w:line="280" w:lineRule="exact"/>
              <w:rPr>
                <w:rFonts w:hint="eastAsia" w:ascii="Times New Roman" w:hAnsi="Times New Roman" w:eastAsia="仿宋_GB2312"/>
                <w:color w:val="000000"/>
                <w:kern w:val="0"/>
                <w:szCs w:val="21"/>
                <w:lang w:eastAsia="zh-CN"/>
              </w:rPr>
            </w:pPr>
            <w:r>
              <w:rPr>
                <w:rFonts w:ascii="仿宋" w:hAnsi="仿宋" w:eastAsia="仿宋"/>
                <w:kern w:val="0"/>
                <w:szCs w:val="21"/>
              </w:rPr>
              <w:t>　</w:t>
            </w:r>
            <w:r>
              <w:rPr>
                <w:rFonts w:hint="eastAsia" w:ascii="仿宋" w:hAnsi="仿宋" w:eastAsia="仿宋"/>
                <w:kern w:val="0"/>
                <w:szCs w:val="21"/>
              </w:rPr>
              <w:t>96%</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95737B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C0D6641">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4066FD3">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D1F4E3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7D198B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54DB31E">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D906F89">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4E90F359">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1E9C44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656F57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2FCEA2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AA350A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857BF2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CC7A73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77CBE2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A3B7D86">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3FBDA19F">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1A8920D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098288A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4C367362">
            <w:pPr>
              <w:widowControl/>
              <w:spacing w:line="280" w:lineRule="exact"/>
              <w:rPr>
                <w:rFonts w:ascii="Times New Roman" w:hAnsi="Times New Roman" w:eastAsia="仿宋_GB2312"/>
                <w:color w:val="000000"/>
                <w:kern w:val="0"/>
                <w:szCs w:val="21"/>
              </w:rPr>
            </w:pPr>
            <w:r>
              <w:rPr>
                <w:rFonts w:hint="eastAsia" w:ascii="仿宋" w:hAnsi="仿宋" w:eastAsia="仿宋"/>
                <w:kern w:val="0"/>
                <w:szCs w:val="21"/>
              </w:rPr>
              <w:t>安全平稳</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22A20A1E">
            <w:pPr>
              <w:widowControl/>
              <w:spacing w:line="280" w:lineRule="exact"/>
              <w:rPr>
                <w:rFonts w:hint="eastAsia" w:ascii="Times New Roman" w:hAnsi="Times New Roman" w:eastAsia="仿宋_GB2312"/>
                <w:color w:val="000000"/>
                <w:kern w:val="0"/>
                <w:szCs w:val="21"/>
                <w:lang w:eastAsia="zh-CN"/>
              </w:rPr>
            </w:pPr>
            <w:r>
              <w:rPr>
                <w:rFonts w:ascii="仿宋" w:hAnsi="仿宋" w:eastAsia="仿宋"/>
                <w:kern w:val="0"/>
                <w:szCs w:val="21"/>
              </w:rPr>
              <w:t>　</w:t>
            </w:r>
            <w:r>
              <w:rPr>
                <w:rFonts w:hint="eastAsia" w:ascii="仿宋" w:hAnsi="仿宋" w:eastAsia="仿宋"/>
                <w:kern w:val="0"/>
                <w:szCs w:val="21"/>
              </w:rPr>
              <w:t>96%</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3127D49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C90E376">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B77BBFB">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5E9C76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FCB502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B505D40">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063FD83">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765BDEE0">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41F3D9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5513C9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2B54E3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FB6A0A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D230AE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DADDFE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C78737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D19AB8D">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677F29B4">
            <w:pPr>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988A31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4A0C1DE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CC9A5E">
            <w:pPr>
              <w:widowControl/>
              <w:jc w:val="left"/>
              <w:rPr>
                <w:rFonts w:ascii="Times New Roman" w:hAnsi="Times New Roman" w:eastAsia="仿宋_GB2312"/>
                <w:color w:val="000000"/>
                <w:kern w:val="0"/>
                <w:szCs w:val="21"/>
              </w:rPr>
            </w:pP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3568F1">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7EB0A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A65F8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781A8B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12344F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64F831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BA38AA9">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4FA3EF2B">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0255DE1E">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492308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6440C1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F5F218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03A25F3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0612CD1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6BDC789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2B4CD8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137A5B6">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64854611">
            <w:pPr>
              <w:widowControl/>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noWrap/>
            <w:vAlign w:val="center"/>
          </w:tcPr>
          <w:p w14:paraId="5081717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top"/>
          </w:tcPr>
          <w:p w14:paraId="702AFF07">
            <w:pPr>
              <w:widowControl/>
              <w:spacing w:line="280" w:lineRule="exact"/>
              <w:rPr>
                <w:rFonts w:ascii="Times New Roman" w:hAnsi="Times New Roman" w:eastAsia="仿宋_GB2312"/>
                <w:color w:val="000000"/>
                <w:kern w:val="0"/>
                <w:szCs w:val="21"/>
              </w:rPr>
            </w:pPr>
            <w:r>
              <w:rPr>
                <w:rFonts w:hint="eastAsia" w:ascii="仿宋" w:hAnsi="仿宋" w:eastAsia="仿宋"/>
                <w:kern w:val="0"/>
                <w:szCs w:val="21"/>
              </w:rPr>
              <w:t>安全平稳</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top"/>
          </w:tcPr>
          <w:p w14:paraId="7A28E01D">
            <w:pPr>
              <w:widowControl/>
              <w:spacing w:line="280" w:lineRule="exact"/>
              <w:rPr>
                <w:rFonts w:hint="eastAsia" w:ascii="Times New Roman" w:hAnsi="Times New Roman" w:eastAsia="仿宋_GB2312"/>
                <w:color w:val="000000"/>
                <w:kern w:val="0"/>
                <w:szCs w:val="21"/>
                <w:lang w:eastAsia="zh-CN"/>
              </w:rPr>
            </w:pPr>
            <w:r>
              <w:rPr>
                <w:rFonts w:ascii="仿宋" w:hAnsi="仿宋" w:eastAsia="仿宋"/>
                <w:kern w:val="0"/>
                <w:szCs w:val="21"/>
              </w:rPr>
              <w:t>　</w:t>
            </w:r>
            <w:r>
              <w:rPr>
                <w:rFonts w:hint="eastAsia" w:ascii="仿宋" w:hAnsi="仿宋" w:eastAsia="仿宋"/>
                <w:kern w:val="0"/>
                <w:szCs w:val="21"/>
              </w:rPr>
              <w:t>96%</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9FC56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F49808">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577EE0">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6DFE7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A4662CC">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5ED1D7E9">
            <w:pPr>
              <w:jc w:val="left"/>
              <w:rPr>
                <w:rFonts w:ascii="Times New Roman" w:hAnsi="Times New Roman"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noWrap/>
            <w:vAlign w:val="center"/>
          </w:tcPr>
          <w:p w14:paraId="4932F487">
            <w:pPr>
              <w:widowControl/>
              <w:jc w:val="left"/>
              <w:rPr>
                <w:rFonts w:ascii="Times New Roman" w:hAnsi="Times New Roman"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noWrap/>
            <w:vAlign w:val="center"/>
          </w:tcPr>
          <w:p w14:paraId="2885791E">
            <w:pPr>
              <w:widowControl/>
              <w:jc w:val="left"/>
              <w:rPr>
                <w:rFonts w:ascii="Times New Roman" w:hAnsi="Times New Roman" w:eastAsia="仿宋_GB2312"/>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685FBCA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nil"/>
              <w:left w:val="nil"/>
              <w:bottom w:val="single" w:color="auto" w:sz="4" w:space="0"/>
              <w:right w:val="single" w:color="auto" w:sz="4" w:space="0"/>
            </w:tcBorders>
            <w:shd w:val="clear" w:color="auto" w:fill="auto"/>
            <w:noWrap/>
            <w:vAlign w:val="center"/>
          </w:tcPr>
          <w:p w14:paraId="68FD5E9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658C7AD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02BA029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540F5A9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54D775A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6DD1475">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00A242F6">
            <w:pPr>
              <w:jc w:val="left"/>
              <w:rPr>
                <w:rFonts w:ascii="Times New Roman" w:hAnsi="Times New Roman" w:eastAsia="仿宋_GB2312"/>
                <w:color w:val="000000"/>
                <w:kern w:val="0"/>
                <w:szCs w:val="21"/>
              </w:rPr>
            </w:pPr>
          </w:p>
        </w:tc>
        <w:tc>
          <w:tcPr>
            <w:tcW w:w="992" w:type="dxa"/>
            <w:vMerge w:val="restart"/>
            <w:tcBorders>
              <w:top w:val="nil"/>
              <w:left w:val="nil"/>
              <w:right w:val="single" w:color="auto" w:sz="4" w:space="0"/>
            </w:tcBorders>
            <w:shd w:val="clear" w:color="auto" w:fill="auto"/>
            <w:noWrap/>
            <w:vAlign w:val="center"/>
          </w:tcPr>
          <w:p w14:paraId="69F69A3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5AE73ED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0658190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vMerge w:val="restart"/>
            <w:tcBorders>
              <w:top w:val="nil"/>
              <w:left w:val="nil"/>
              <w:right w:val="single" w:color="auto" w:sz="4" w:space="0"/>
            </w:tcBorders>
            <w:shd w:val="clear" w:color="auto" w:fill="auto"/>
            <w:noWrap/>
            <w:vAlign w:val="center"/>
          </w:tcPr>
          <w:p w14:paraId="45F8C5B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top"/>
          </w:tcPr>
          <w:p w14:paraId="56D1D36F">
            <w:pPr>
              <w:widowControl/>
              <w:spacing w:line="280" w:lineRule="exact"/>
              <w:rPr>
                <w:rFonts w:ascii="Times New Roman" w:hAnsi="Times New Roman" w:eastAsia="仿宋_GB2312"/>
                <w:color w:val="000000"/>
                <w:kern w:val="0"/>
                <w:szCs w:val="21"/>
              </w:rPr>
            </w:pPr>
            <w:r>
              <w:rPr>
                <w:rFonts w:hint="eastAsia" w:ascii="仿宋" w:hAnsi="仿宋" w:eastAsia="仿宋" w:cs="楷体"/>
                <w:kern w:val="0"/>
                <w:szCs w:val="21"/>
              </w:rPr>
              <w:t>公众满意度</w:t>
            </w:r>
          </w:p>
        </w:tc>
        <w:tc>
          <w:tcPr>
            <w:tcW w:w="1230" w:type="dxa"/>
            <w:tcBorders>
              <w:top w:val="nil"/>
              <w:left w:val="nil"/>
              <w:bottom w:val="single" w:color="auto" w:sz="4" w:space="0"/>
              <w:right w:val="single" w:color="auto" w:sz="4" w:space="0"/>
            </w:tcBorders>
            <w:shd w:val="clear" w:color="auto" w:fill="auto"/>
            <w:noWrap/>
            <w:vAlign w:val="top"/>
          </w:tcPr>
          <w:p w14:paraId="5A14E7F7">
            <w:pPr>
              <w:widowControl/>
              <w:spacing w:line="280" w:lineRule="exact"/>
              <w:ind w:firstLine="210" w:firstLineChars="100"/>
              <w:rPr>
                <w:rFonts w:hint="eastAsia" w:ascii="Times New Roman" w:hAnsi="Times New Roman" w:eastAsia="仿宋_GB2312"/>
                <w:color w:val="000000"/>
                <w:kern w:val="0"/>
                <w:szCs w:val="21"/>
                <w:lang w:eastAsia="zh-CN"/>
              </w:rPr>
            </w:pPr>
            <w:r>
              <w:rPr>
                <w:rFonts w:hint="eastAsia" w:ascii="仿宋" w:hAnsi="仿宋" w:eastAsia="仿宋" w:cs="楷体"/>
                <w:kern w:val="0"/>
                <w:szCs w:val="21"/>
              </w:rPr>
              <w:t>93%</w:t>
            </w:r>
          </w:p>
        </w:tc>
        <w:tc>
          <w:tcPr>
            <w:tcW w:w="1107" w:type="dxa"/>
            <w:tcBorders>
              <w:top w:val="nil"/>
              <w:left w:val="nil"/>
              <w:bottom w:val="single" w:color="auto" w:sz="4" w:space="0"/>
              <w:right w:val="single" w:color="auto" w:sz="4" w:space="0"/>
            </w:tcBorders>
            <w:shd w:val="clear" w:color="auto" w:fill="auto"/>
            <w:noWrap/>
            <w:vAlign w:val="center"/>
          </w:tcPr>
          <w:p w14:paraId="3D5B4D22">
            <w:pPr>
              <w:widowControl/>
              <w:jc w:val="left"/>
              <w:rPr>
                <w:rFonts w:hint="default" w:ascii="Times New Roman" w:hAnsi="Times New Roman" w:eastAsia="仿宋_GB2312"/>
                <w:color w:val="000000"/>
                <w:kern w:val="0"/>
                <w:szCs w:val="21"/>
                <w:lang w:val="en" w:eastAsia="zh-CN"/>
              </w:rPr>
            </w:pPr>
            <w:r>
              <w:rPr>
                <w:rFonts w:ascii="Times New Roman" w:hAnsi="Times New Roman" w:eastAsia="仿宋_GB2312"/>
                <w:color w:val="000000"/>
                <w:kern w:val="0"/>
                <w:szCs w:val="21"/>
              </w:rPr>
              <w:t>　</w:t>
            </w:r>
            <w:r>
              <w:rPr>
                <w:rFonts w:hint="default" w:ascii="Times New Roman" w:hAnsi="Times New Roman" w:eastAsia="仿宋_GB2312"/>
                <w:color w:val="000000"/>
                <w:kern w:val="0"/>
                <w:szCs w:val="21"/>
                <w:lang w:val="en" w:eastAsia="zh-CN"/>
              </w:rPr>
              <w:t>93%</w:t>
            </w:r>
          </w:p>
        </w:tc>
        <w:tc>
          <w:tcPr>
            <w:tcW w:w="993" w:type="dxa"/>
            <w:tcBorders>
              <w:top w:val="nil"/>
              <w:left w:val="nil"/>
              <w:bottom w:val="single" w:color="auto" w:sz="4" w:space="0"/>
              <w:right w:val="single" w:color="auto" w:sz="4" w:space="0"/>
            </w:tcBorders>
            <w:shd w:val="clear" w:color="auto" w:fill="auto"/>
            <w:noWrap/>
            <w:vAlign w:val="center"/>
          </w:tcPr>
          <w:p w14:paraId="48EDE2F3">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nil"/>
              <w:left w:val="nil"/>
              <w:bottom w:val="single" w:color="auto" w:sz="4" w:space="0"/>
              <w:right w:val="single" w:color="auto" w:sz="4" w:space="0"/>
            </w:tcBorders>
            <w:shd w:val="clear" w:color="auto" w:fill="auto"/>
            <w:noWrap/>
            <w:vAlign w:val="center"/>
          </w:tcPr>
          <w:p w14:paraId="7D4CD2F0">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nil"/>
              <w:left w:val="nil"/>
              <w:bottom w:val="single" w:color="auto" w:sz="4" w:space="0"/>
              <w:right w:val="single" w:color="auto" w:sz="4" w:space="0"/>
            </w:tcBorders>
            <w:shd w:val="clear" w:color="auto" w:fill="auto"/>
            <w:noWrap/>
            <w:vAlign w:val="center"/>
          </w:tcPr>
          <w:p w14:paraId="452C69E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6143597">
        <w:tblPrEx>
          <w:tblCellMar>
            <w:top w:w="0" w:type="dxa"/>
            <w:left w:w="108" w:type="dxa"/>
            <w:bottom w:w="0" w:type="dxa"/>
            <w:right w:w="108" w:type="dxa"/>
          </w:tblCellMar>
        </w:tblPrEx>
        <w:trPr>
          <w:trHeight w:val="436" w:hRule="atLeast"/>
          <w:jc w:val="center"/>
        </w:trPr>
        <w:tc>
          <w:tcPr>
            <w:tcW w:w="1135" w:type="dxa"/>
            <w:vMerge w:val="continue"/>
            <w:tcBorders>
              <w:left w:val="single" w:color="auto" w:sz="4" w:space="0"/>
              <w:bottom w:val="single" w:color="auto" w:sz="4" w:space="0"/>
              <w:right w:val="single" w:color="auto" w:sz="4" w:space="0"/>
            </w:tcBorders>
            <w:shd w:val="clear" w:color="auto" w:fill="auto"/>
            <w:noWrap/>
            <w:vAlign w:val="center"/>
          </w:tcPr>
          <w:p w14:paraId="78B2B85D">
            <w:pPr>
              <w:widowControl/>
              <w:jc w:val="left"/>
              <w:rPr>
                <w:rFonts w:ascii="Times New Roman" w:hAnsi="Times New Roman"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noWrap/>
            <w:vAlign w:val="center"/>
          </w:tcPr>
          <w:p w14:paraId="43A8D664">
            <w:pPr>
              <w:widowControl/>
              <w:jc w:val="left"/>
              <w:rPr>
                <w:rFonts w:ascii="Times New Roman" w:hAnsi="Times New Roman"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2024690C">
            <w:pPr>
              <w:widowControl/>
              <w:jc w:val="left"/>
              <w:rPr>
                <w:rFonts w:ascii="Times New Roman" w:hAnsi="Times New Roman" w:eastAsia="仿宋_GB2312"/>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0B83482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nil"/>
              <w:left w:val="nil"/>
              <w:bottom w:val="single" w:color="auto" w:sz="4" w:space="0"/>
              <w:right w:val="single" w:color="auto" w:sz="4" w:space="0"/>
            </w:tcBorders>
            <w:shd w:val="clear" w:color="auto" w:fill="auto"/>
            <w:noWrap/>
            <w:vAlign w:val="center"/>
          </w:tcPr>
          <w:p w14:paraId="7AE2B5A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797E453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78C9978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5073218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D8DA6C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1F3353E">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09B96B1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42D6AC8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09DF121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71ED76A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5CDBE3AC">
      <w:pPr>
        <w:spacing w:beforeLines="50"/>
        <w:rPr>
          <w:rFonts w:ascii="Times New Roman" w:hAnsi="Times New Roman" w:eastAsia="仿宋_GB2312"/>
          <w:sz w:val="24"/>
        </w:rPr>
      </w:pPr>
      <w:r>
        <w:rPr>
          <w:rFonts w:ascii="Times New Roman" w:hAnsi="Times New Roman" w:eastAsia="仿宋_GB2312"/>
          <w:sz w:val="24"/>
        </w:rPr>
        <w:t>填表人：        填报日期：        联系电话：     单位负责人签字：</w:t>
      </w:r>
    </w:p>
    <w:p w14:paraId="02E234B8"/>
    <w:tbl>
      <w:tblPr>
        <w:tblStyle w:val="9"/>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7D1934CC">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44B42730">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5826C6B4">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439FEFBB">
            <w:pPr>
              <w:widowControl/>
              <w:jc w:val="both"/>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57E7CBB9">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5F0F9B88">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0DF00CA7">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1ED9789E">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交通行业安全监管</w:t>
            </w:r>
          </w:p>
        </w:tc>
      </w:tr>
      <w:tr w14:paraId="4346DAA2">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0D67604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1AE90C72">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衡阳市交通运输局</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7CB4D1B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265AABA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衡阳市交通运输局安全科</w:t>
            </w:r>
          </w:p>
        </w:tc>
      </w:tr>
      <w:tr w14:paraId="6B101438">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008DE96">
            <w:pPr>
              <w:widowControl/>
              <w:jc w:val="center"/>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项目资金</w:t>
            </w:r>
          </w:p>
          <w:p w14:paraId="6BD80AB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0E48BE5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51BA16D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2490B353">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245EEDB2">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152A204E">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3450820F">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0004B9BC">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01C2B3D8">
            <w:pPr>
              <w:spacing w:line="240" w:lineRule="exact"/>
              <w:jc w:val="center"/>
              <w:rPr>
                <w:rFonts w:ascii="Times New Roman" w:hAnsi="Times New Roman" w:eastAsia="仿宋_GB2312"/>
                <w:szCs w:val="21"/>
              </w:rPr>
            </w:pPr>
          </w:p>
          <w:p w14:paraId="6456683E">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4E4A6CE4">
            <w:pPr>
              <w:spacing w:line="240" w:lineRule="exact"/>
              <w:jc w:val="center"/>
              <w:rPr>
                <w:rFonts w:ascii="Times New Roman" w:hAnsi="Times New Roman" w:eastAsia="仿宋_GB2312"/>
                <w:szCs w:val="21"/>
              </w:rPr>
            </w:pPr>
          </w:p>
          <w:p w14:paraId="5B57C06B">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2256BFA0">
            <w:pPr>
              <w:spacing w:line="240" w:lineRule="exact"/>
              <w:jc w:val="center"/>
              <w:rPr>
                <w:rFonts w:ascii="Times New Roman" w:hAnsi="Times New Roman" w:eastAsia="仿宋_GB2312"/>
                <w:szCs w:val="21"/>
              </w:rPr>
            </w:pPr>
          </w:p>
          <w:p w14:paraId="2BEF9599">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3DFF2D85">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8243810">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C3C0D3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1163E71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w:t>
            </w:r>
          </w:p>
        </w:tc>
        <w:tc>
          <w:tcPr>
            <w:tcW w:w="1230" w:type="dxa"/>
            <w:tcBorders>
              <w:top w:val="nil"/>
              <w:left w:val="nil"/>
              <w:bottom w:val="single" w:color="auto" w:sz="4" w:space="0"/>
              <w:right w:val="single" w:color="auto" w:sz="4" w:space="0"/>
            </w:tcBorders>
            <w:shd w:val="clear" w:color="auto" w:fill="auto"/>
            <w:noWrap/>
            <w:vAlign w:val="center"/>
          </w:tcPr>
          <w:p w14:paraId="50D5368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w:t>
            </w:r>
          </w:p>
        </w:tc>
        <w:tc>
          <w:tcPr>
            <w:tcW w:w="1107" w:type="dxa"/>
            <w:tcBorders>
              <w:top w:val="nil"/>
              <w:left w:val="nil"/>
              <w:bottom w:val="single" w:color="auto" w:sz="4" w:space="0"/>
              <w:right w:val="single" w:color="auto" w:sz="4" w:space="0"/>
            </w:tcBorders>
            <w:shd w:val="clear" w:color="auto" w:fill="auto"/>
            <w:noWrap/>
            <w:vAlign w:val="center"/>
          </w:tcPr>
          <w:p w14:paraId="5E3FE28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w:t>
            </w:r>
          </w:p>
        </w:tc>
        <w:tc>
          <w:tcPr>
            <w:tcW w:w="993" w:type="dxa"/>
            <w:tcBorders>
              <w:top w:val="nil"/>
              <w:left w:val="nil"/>
              <w:bottom w:val="single" w:color="auto" w:sz="4" w:space="0"/>
              <w:right w:val="single" w:color="auto" w:sz="4" w:space="0"/>
            </w:tcBorders>
            <w:shd w:val="clear" w:color="auto" w:fill="auto"/>
            <w:noWrap/>
            <w:vAlign w:val="center"/>
          </w:tcPr>
          <w:p w14:paraId="5A2F434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54E4EB56">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2AA5180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26684EE5">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75455FE3">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344483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217E13F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w:t>
            </w:r>
          </w:p>
        </w:tc>
        <w:tc>
          <w:tcPr>
            <w:tcW w:w="1230" w:type="dxa"/>
            <w:tcBorders>
              <w:top w:val="nil"/>
              <w:left w:val="nil"/>
              <w:bottom w:val="single" w:color="auto" w:sz="4" w:space="0"/>
              <w:right w:val="single" w:color="auto" w:sz="4" w:space="0"/>
            </w:tcBorders>
            <w:shd w:val="clear" w:color="auto" w:fill="auto"/>
            <w:noWrap/>
            <w:vAlign w:val="center"/>
          </w:tcPr>
          <w:p w14:paraId="012B677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w:t>
            </w:r>
          </w:p>
        </w:tc>
        <w:tc>
          <w:tcPr>
            <w:tcW w:w="1107" w:type="dxa"/>
            <w:tcBorders>
              <w:top w:val="nil"/>
              <w:left w:val="nil"/>
              <w:bottom w:val="single" w:color="auto" w:sz="4" w:space="0"/>
              <w:right w:val="single" w:color="auto" w:sz="4" w:space="0"/>
            </w:tcBorders>
            <w:shd w:val="clear" w:color="auto" w:fill="auto"/>
            <w:noWrap/>
            <w:vAlign w:val="center"/>
          </w:tcPr>
          <w:p w14:paraId="7D4E647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w:t>
            </w:r>
          </w:p>
        </w:tc>
        <w:tc>
          <w:tcPr>
            <w:tcW w:w="993" w:type="dxa"/>
            <w:tcBorders>
              <w:top w:val="nil"/>
              <w:left w:val="nil"/>
              <w:bottom w:val="single" w:color="auto" w:sz="4" w:space="0"/>
              <w:right w:val="single" w:color="auto" w:sz="4" w:space="0"/>
            </w:tcBorders>
            <w:shd w:val="clear" w:color="auto" w:fill="auto"/>
            <w:noWrap/>
            <w:vAlign w:val="center"/>
          </w:tcPr>
          <w:p w14:paraId="19616CF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30EBF1B5">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6D7E5A7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185A1629">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48204CC">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18D35BB6">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33A75AE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7D3EF07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2B736DF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2CA6D2F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5740518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64D9F5F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E067C7B">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235A98B">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4BA8C32">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6C4D2A1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54DAA55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6333512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04F8589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0C4C332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0C82F3F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1EF64EC">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48B56F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60D0762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1AB9EF4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4EC2163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47B753D9">
        <w:tblPrEx>
          <w:tblCellMar>
            <w:top w:w="0" w:type="dxa"/>
            <w:left w:w="108" w:type="dxa"/>
            <w:bottom w:w="0" w:type="dxa"/>
            <w:right w:w="108" w:type="dxa"/>
          </w:tblCellMar>
        </w:tblPrEx>
        <w:trPr>
          <w:trHeight w:val="555"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525165F4">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5E7E82FB">
            <w:pPr>
              <w:widowControl/>
              <w:jc w:val="center"/>
              <w:rPr>
                <w:rFonts w:ascii="Times New Roman" w:hAnsi="Times New Roman" w:eastAsia="仿宋_GB2312"/>
                <w:color w:val="000000"/>
                <w:kern w:val="0"/>
                <w:szCs w:val="21"/>
              </w:rPr>
            </w:pPr>
            <w:r>
              <w:rPr>
                <w:rFonts w:hint="eastAsia" w:ascii="楷体" w:hAnsi="楷体" w:eastAsia="楷体" w:cs="楷体"/>
                <w:kern w:val="0"/>
                <w:szCs w:val="21"/>
              </w:rPr>
              <w:t>落实安全生产监督管理责任，大力开展安全生产教育和培训，不断提高从业人员安全素质和管理水平.</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1553F99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全市交通运输</w:t>
            </w:r>
            <w:r>
              <w:rPr>
                <w:rFonts w:hint="eastAsia" w:ascii="Times New Roman" w:hAnsi="Times New Roman" w:eastAsia="仿宋_GB2312"/>
                <w:color w:val="000000"/>
                <w:kern w:val="0"/>
                <w:szCs w:val="21"/>
                <w:lang w:val="en-US" w:eastAsia="zh-CN"/>
              </w:rPr>
              <w:t>行业</w:t>
            </w:r>
            <w:r>
              <w:rPr>
                <w:rFonts w:hint="eastAsia" w:ascii="Times New Roman" w:hAnsi="Times New Roman" w:eastAsia="仿宋_GB2312"/>
                <w:color w:val="000000"/>
                <w:kern w:val="0"/>
                <w:szCs w:val="21"/>
              </w:rPr>
              <w:t>安全生产形势持续稳定向好。</w:t>
            </w:r>
          </w:p>
        </w:tc>
      </w:tr>
      <w:tr w14:paraId="66D7DD20">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1D16B0C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17A8B94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6CDE3E9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1D153CE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66AE84C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6D8EA45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5E3A90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FA352F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2A1D6A5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218448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03B07C0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B516A63">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4912F8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C30028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0D425F0E">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70EDFC0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5703BD3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6C16A68">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41CA01A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0CB0C41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46302DCD">
            <w:pPr>
              <w:widowControl/>
              <w:jc w:val="center"/>
              <w:rPr>
                <w:rFonts w:ascii="Times New Roman" w:hAnsi="Times New Roman" w:eastAsia="仿宋_GB2312"/>
                <w:color w:val="000000"/>
                <w:kern w:val="0"/>
                <w:szCs w:val="21"/>
              </w:rPr>
            </w:pPr>
          </w:p>
          <w:p w14:paraId="222C85E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0D4C583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1B84B79">
            <w:pPr>
              <w:widowControl/>
              <w:jc w:val="left"/>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rPr>
              <w:t>全市道路运输行业开展“隐患清零”行动。</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F6BEAC6">
            <w:pPr>
              <w:widowControl/>
              <w:jc w:val="left"/>
              <w:rPr>
                <w:rFonts w:hint="default" w:ascii="Times New Roman" w:hAnsi="Times New Roman" w:eastAsia="仿宋_GB2312" w:cs="Times New Roman"/>
                <w:color w:val="000000"/>
                <w:kern w:val="0"/>
                <w:sz w:val="21"/>
                <w:szCs w:val="21"/>
                <w:lang w:val="en" w:eastAsia="zh-CN" w:bidi="ar-SA"/>
              </w:rPr>
            </w:pPr>
            <w:r>
              <w:rPr>
                <w:rFonts w:hint="eastAsia" w:ascii="Times New Roman" w:hAnsi="Times New Roman" w:eastAsia="仿宋_GB2312"/>
                <w:color w:val="000000"/>
                <w:kern w:val="0"/>
                <w:szCs w:val="21"/>
                <w:lang w:val="en-US" w:eastAsia="zh-CN"/>
              </w:rPr>
              <w:t>开展4次</w:t>
            </w:r>
            <w:r>
              <w:rPr>
                <w:rFonts w:hint="default" w:ascii="Times New Roman" w:hAnsi="Times New Roman" w:eastAsia="仿宋_GB2312"/>
                <w:color w:val="000000"/>
                <w:kern w:val="0"/>
                <w:szCs w:val="21"/>
                <w:lang w:val="en" w:eastAsia="zh-CN"/>
              </w:rPr>
              <w:t>隐患清零督查</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C359C57">
            <w:pPr>
              <w:widowControl/>
              <w:jc w:val="left"/>
              <w:rPr>
                <w:rFonts w:hint="default" w:ascii="Times New Roman" w:hAnsi="Times New Roman" w:eastAsia="仿宋_GB2312"/>
                <w:color w:val="000000"/>
                <w:kern w:val="0"/>
                <w:szCs w:val="21"/>
                <w:lang w:val="en-US" w:eastAsia="zh-CN"/>
              </w:rPr>
            </w:pPr>
            <w:r>
              <w:rPr>
                <w:rFonts w:hint="default" w:ascii="Times New Roman" w:hAnsi="Times New Roman" w:eastAsia="仿宋_GB2312"/>
                <w:color w:val="000000"/>
                <w:kern w:val="0"/>
                <w:szCs w:val="21"/>
                <w:lang w:val="en-US" w:eastAsia="zh-CN"/>
              </w:rPr>
              <w:t>开展4次隐患清零督查</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1F7EF2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8D04B3C">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2ACEA1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A396D48">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F4C5A0D">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C4B3C2E">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06EE7606">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C56C78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8F27A2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1FCAB3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A4A54E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2339FD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59BDB5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371FAA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1292071">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255B916">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2063FE3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06525AD6">
            <w:pPr>
              <w:widowControl/>
              <w:spacing w:line="280" w:lineRule="exact"/>
              <w:rPr>
                <w:rFonts w:ascii="Times New Roman" w:hAnsi="Times New Roman" w:eastAsia="仿宋_GB2312"/>
                <w:color w:val="000000"/>
                <w:kern w:val="0"/>
                <w:szCs w:val="21"/>
              </w:rPr>
            </w:pPr>
            <w:r>
              <w:rPr>
                <w:rFonts w:ascii="仿宋" w:hAnsi="仿宋" w:eastAsia="仿宋"/>
                <w:kern w:val="0"/>
                <w:szCs w:val="21"/>
              </w:rPr>
              <w:t>　</w:t>
            </w:r>
            <w:r>
              <w:rPr>
                <w:rFonts w:hint="eastAsia" w:ascii="仿宋" w:hAnsi="仿宋" w:eastAsia="仿宋"/>
                <w:kern w:val="0"/>
                <w:szCs w:val="21"/>
              </w:rPr>
              <w:t>合格</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364ABD83">
            <w:pPr>
              <w:widowControl/>
              <w:spacing w:line="280" w:lineRule="exact"/>
              <w:rPr>
                <w:rFonts w:hint="eastAsia" w:ascii="Times New Roman" w:hAnsi="Times New Roman" w:eastAsia="仿宋_GB2312"/>
                <w:color w:val="000000"/>
                <w:kern w:val="0"/>
                <w:szCs w:val="21"/>
                <w:lang w:eastAsia="zh-CN"/>
              </w:rPr>
            </w:pPr>
            <w:r>
              <w:rPr>
                <w:rFonts w:hint="eastAsia" w:ascii="仿宋" w:hAnsi="仿宋" w:eastAsia="仿宋"/>
                <w:kern w:val="0"/>
                <w:szCs w:val="21"/>
              </w:rPr>
              <w:t>95%</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E715DB0">
            <w:pPr>
              <w:widowControl/>
              <w:jc w:val="left"/>
              <w:rPr>
                <w:rFonts w:hint="default" w:ascii="Times New Roman" w:hAnsi="Times New Roman" w:eastAsia="仿宋_GB2312"/>
                <w:color w:val="000000"/>
                <w:kern w:val="0"/>
                <w:szCs w:val="21"/>
                <w:lang w:val="en" w:eastAsia="zh-CN"/>
              </w:rPr>
            </w:pPr>
            <w:r>
              <w:rPr>
                <w:rFonts w:ascii="Times New Roman" w:hAnsi="Times New Roman" w:eastAsia="仿宋_GB2312"/>
                <w:color w:val="000000"/>
                <w:kern w:val="0"/>
                <w:szCs w:val="21"/>
              </w:rPr>
              <w:t>　</w:t>
            </w:r>
            <w:r>
              <w:rPr>
                <w:rFonts w:hint="default" w:ascii="Times New Roman" w:hAnsi="Times New Roman" w:eastAsia="仿宋_GB2312"/>
                <w:color w:val="000000"/>
                <w:kern w:val="0"/>
                <w:szCs w:val="21"/>
                <w:lang w:val="en" w:eastAsia="zh-CN"/>
              </w:rPr>
              <w:t>95%</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F8703BE">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1065E5D">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CB8075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E910F1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93C1525">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F60C05F">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795402B4">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4A7AB3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0E76B2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FE2E5A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88F104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9B5326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B3910B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5FCF32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D1C2F1C">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2F848F9">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41CACDB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793F6AF5">
            <w:pPr>
              <w:widowControl/>
              <w:spacing w:line="280" w:lineRule="exact"/>
              <w:rPr>
                <w:rFonts w:ascii="Times New Roman" w:hAnsi="Times New Roman" w:eastAsia="仿宋_GB2312"/>
                <w:color w:val="000000"/>
                <w:kern w:val="0"/>
                <w:szCs w:val="21"/>
              </w:rPr>
            </w:pPr>
            <w:r>
              <w:rPr>
                <w:rFonts w:hint="eastAsia" w:ascii="仿宋" w:hAnsi="仿宋" w:eastAsia="仿宋" w:cs="楷体"/>
                <w:kern w:val="0"/>
                <w:szCs w:val="21"/>
              </w:rPr>
              <w:t>按计划进行　</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77D58EF8">
            <w:pPr>
              <w:widowControl/>
              <w:spacing w:line="280" w:lineRule="exact"/>
              <w:rPr>
                <w:rFonts w:ascii="Times New Roman" w:hAnsi="Times New Roman" w:eastAsia="仿宋_GB2312"/>
                <w:color w:val="000000"/>
                <w:kern w:val="0"/>
                <w:szCs w:val="21"/>
              </w:rPr>
            </w:pPr>
            <w:r>
              <w:rPr>
                <w:rFonts w:hint="eastAsia" w:ascii="仿宋" w:hAnsi="仿宋" w:eastAsia="仿宋" w:cs="楷体"/>
                <w:kern w:val="0"/>
                <w:szCs w:val="21"/>
              </w:rPr>
              <w:t>2021年</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7E342C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2021年</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F1F8F3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BD3D5B9">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C693C4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C4E3CB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D519DA4">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E324406">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764F3A50">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34F21C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418DC4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57A751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AA44E4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19F816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C8A1AF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B92116F">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11885017">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B5F6CAA">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49F946B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996CCD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总成</w:t>
            </w:r>
            <w:r>
              <w:rPr>
                <w:rFonts w:hint="eastAsia" w:ascii="Times New Roman" w:hAnsi="Times New Roman" w:eastAsia="仿宋_GB2312"/>
                <w:color w:val="000000"/>
                <w:kern w:val="0"/>
                <w:szCs w:val="21"/>
                <w:lang w:eastAsia="zh-CN"/>
              </w:rPr>
              <w:t>本</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4357C06">
            <w:pPr>
              <w:widowControl/>
              <w:jc w:val="left"/>
              <w:rPr>
                <w:rFonts w:hint="eastAsia" w:ascii="Times New Roman" w:hAnsi="Times New Roman" w:eastAsia="仿宋_GB2312"/>
                <w:color w:val="000000"/>
                <w:kern w:val="0"/>
                <w:szCs w:val="21"/>
                <w:lang w:val="en"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80万</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53F6F0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80万</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D81F679">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8896C67">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63F76F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39D27D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C5A556F">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0897189">
            <w:pPr>
              <w:widowControl/>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4E6F7346">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775854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B00E0C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A2D909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F64B2D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F69C28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437E0F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BA447F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CCE6EC6">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2F9E903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3DB09B5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0EABE5C9">
            <w:pPr>
              <w:widowControl/>
              <w:jc w:val="left"/>
              <w:rPr>
                <w:rFonts w:ascii="Times New Roman" w:hAnsi="Times New Roman" w:eastAsia="仿宋_GB2312"/>
                <w:color w:val="000000"/>
                <w:kern w:val="0"/>
                <w:szCs w:val="21"/>
              </w:rPr>
            </w:pPr>
          </w:p>
          <w:p w14:paraId="6F44680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2977C8CF">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12DFB34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21E9757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A15FFBF">
            <w:pPr>
              <w:widowControl/>
              <w:jc w:val="left"/>
              <w:rPr>
                <w:rFonts w:hint="default" w:ascii="Times New Roman" w:hAnsi="Times New Roman" w:eastAsia="仿宋_GB2312"/>
                <w:color w:val="000000"/>
                <w:kern w:val="0"/>
                <w:szCs w:val="21"/>
                <w:lang w:val="en"/>
              </w:rPr>
            </w:pPr>
            <w:r>
              <w:rPr>
                <w:rFonts w:ascii="Times New Roman" w:hAnsi="Times New Roman" w:eastAsia="仿宋_GB2312"/>
                <w:color w:val="000000"/>
                <w:kern w:val="0"/>
                <w:szCs w:val="21"/>
                <w:lang w:val="en"/>
              </w:rPr>
              <w:t>安全稳定</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6DFA074">
            <w:pPr>
              <w:widowControl/>
              <w:jc w:val="left"/>
              <w:rPr>
                <w:rFonts w:hint="default" w:ascii="Times New Roman" w:hAnsi="Times New Roman" w:eastAsia="仿宋_GB2312"/>
                <w:color w:val="000000"/>
                <w:kern w:val="0"/>
                <w:szCs w:val="21"/>
                <w:lang w:val="en" w:eastAsia="zh-CN"/>
              </w:rPr>
            </w:pPr>
            <w:r>
              <w:rPr>
                <w:rFonts w:hint="eastAsia" w:ascii="Times New Roman" w:hAnsi="Times New Roman" w:eastAsia="仿宋_GB2312"/>
                <w:color w:val="000000"/>
                <w:kern w:val="0"/>
                <w:szCs w:val="21"/>
                <w:lang w:eastAsia="zh-CN"/>
              </w:rPr>
              <w:t>安全</w:t>
            </w:r>
            <w:r>
              <w:rPr>
                <w:rFonts w:hint="default" w:ascii="Times New Roman" w:hAnsi="Times New Roman" w:eastAsia="仿宋_GB2312"/>
                <w:color w:val="000000"/>
                <w:kern w:val="0"/>
                <w:szCs w:val="21"/>
                <w:lang w:val="en" w:eastAsia="zh-CN"/>
              </w:rPr>
              <w:t>稳定</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4C5635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7E986208">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D01C967">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C2FC0C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9B6B10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3C437E51">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3DF27993">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06A865B9">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7884BB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548E94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E43704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62DA0F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429247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477F1F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A4C136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86129BE">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6FDC41B1">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2914238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6F730D4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1A802C7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lang w:val="en"/>
              </w:rPr>
              <w:t>安全稳定</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9B34F5A">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安全</w:t>
            </w:r>
            <w:r>
              <w:rPr>
                <w:rFonts w:hint="default" w:ascii="Times New Roman" w:hAnsi="Times New Roman" w:eastAsia="仿宋_GB2312"/>
                <w:color w:val="000000"/>
                <w:kern w:val="0"/>
                <w:szCs w:val="21"/>
                <w:lang w:val="en" w:eastAsia="zh-CN"/>
              </w:rPr>
              <w:t>稳定</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95E5D90">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149543A">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94F20FE">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AF93D5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DF0397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234565D">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7C442769">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71BAC192">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1A31E6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93DF03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3F866A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19F3D3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427ED6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6CCEF7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B34EF9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315A2EE">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633D052C">
            <w:pPr>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3F67F1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37C9C82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D664E5">
            <w:pPr>
              <w:widowControl/>
              <w:jc w:val="left"/>
              <w:rPr>
                <w:rFonts w:ascii="Times New Roman" w:hAnsi="Times New Roman" w:eastAsia="仿宋_GB2312"/>
                <w:color w:val="000000"/>
                <w:kern w:val="0"/>
                <w:szCs w:val="21"/>
              </w:rPr>
            </w:pP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C5E4D2">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E6F21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CB483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56415F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6D5D83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3F31F0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E7788D9">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129D2600">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6484A87">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BFACCC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B743CF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0D87D3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5D62752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799CD7F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39CDBA8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A90C41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6CA262C">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28B3C216">
            <w:pPr>
              <w:widowControl/>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noWrap/>
            <w:vAlign w:val="center"/>
          </w:tcPr>
          <w:p w14:paraId="4118C8F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46EAC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lang w:val="en"/>
              </w:rPr>
              <w:t>安全稳定</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9DF318">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安全</w:t>
            </w:r>
            <w:r>
              <w:rPr>
                <w:rFonts w:hint="default" w:ascii="Times New Roman" w:hAnsi="Times New Roman" w:eastAsia="仿宋_GB2312"/>
                <w:color w:val="000000"/>
                <w:kern w:val="0"/>
                <w:szCs w:val="21"/>
                <w:lang w:val="en" w:eastAsia="zh-CN"/>
              </w:rPr>
              <w:t>稳定</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C6A77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1BD818">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0DC489">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A11E8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D2A9D65">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1A21604E">
            <w:pPr>
              <w:jc w:val="left"/>
              <w:rPr>
                <w:rFonts w:ascii="Times New Roman" w:hAnsi="Times New Roman"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noWrap/>
            <w:vAlign w:val="center"/>
          </w:tcPr>
          <w:p w14:paraId="2E7A1F87">
            <w:pPr>
              <w:widowControl/>
              <w:jc w:val="left"/>
              <w:rPr>
                <w:rFonts w:ascii="Times New Roman" w:hAnsi="Times New Roman"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noWrap/>
            <w:vAlign w:val="center"/>
          </w:tcPr>
          <w:p w14:paraId="5BCB4AA1">
            <w:pPr>
              <w:widowControl/>
              <w:jc w:val="left"/>
              <w:rPr>
                <w:rFonts w:ascii="Times New Roman" w:hAnsi="Times New Roman" w:eastAsia="仿宋_GB2312"/>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160994C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nil"/>
              <w:left w:val="nil"/>
              <w:bottom w:val="single" w:color="auto" w:sz="4" w:space="0"/>
              <w:right w:val="single" w:color="auto" w:sz="4" w:space="0"/>
            </w:tcBorders>
            <w:shd w:val="clear" w:color="auto" w:fill="auto"/>
            <w:noWrap/>
            <w:vAlign w:val="center"/>
          </w:tcPr>
          <w:p w14:paraId="1AEBAEB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1714E34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04FF5DA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1F9FA6F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8C3518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E1E640D">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50C9A63B">
            <w:pPr>
              <w:jc w:val="left"/>
              <w:rPr>
                <w:rFonts w:ascii="Times New Roman" w:hAnsi="Times New Roman" w:eastAsia="仿宋_GB2312"/>
                <w:color w:val="000000"/>
                <w:kern w:val="0"/>
                <w:szCs w:val="21"/>
              </w:rPr>
            </w:pPr>
          </w:p>
        </w:tc>
        <w:tc>
          <w:tcPr>
            <w:tcW w:w="992" w:type="dxa"/>
            <w:vMerge w:val="restart"/>
            <w:tcBorders>
              <w:top w:val="nil"/>
              <w:left w:val="nil"/>
              <w:right w:val="single" w:color="auto" w:sz="4" w:space="0"/>
            </w:tcBorders>
            <w:shd w:val="clear" w:color="auto" w:fill="auto"/>
            <w:noWrap/>
            <w:vAlign w:val="center"/>
          </w:tcPr>
          <w:p w14:paraId="5C44515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5F4BD7C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6BA2FF3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vMerge w:val="restart"/>
            <w:tcBorders>
              <w:top w:val="nil"/>
              <w:left w:val="nil"/>
              <w:right w:val="single" w:color="auto" w:sz="4" w:space="0"/>
            </w:tcBorders>
            <w:shd w:val="clear" w:color="auto" w:fill="auto"/>
            <w:noWrap/>
            <w:vAlign w:val="center"/>
          </w:tcPr>
          <w:p w14:paraId="684319A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2D4ED306">
            <w:pPr>
              <w:widowControl/>
              <w:jc w:val="left"/>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eastAsia="zh-CN"/>
              </w:rPr>
              <w:t>满意度</w:t>
            </w:r>
          </w:p>
        </w:tc>
        <w:tc>
          <w:tcPr>
            <w:tcW w:w="1230" w:type="dxa"/>
            <w:tcBorders>
              <w:top w:val="nil"/>
              <w:left w:val="nil"/>
              <w:bottom w:val="single" w:color="auto" w:sz="4" w:space="0"/>
              <w:right w:val="single" w:color="auto" w:sz="4" w:space="0"/>
            </w:tcBorders>
            <w:shd w:val="clear" w:color="auto" w:fill="auto"/>
            <w:noWrap/>
            <w:vAlign w:val="center"/>
          </w:tcPr>
          <w:p w14:paraId="1C143E1C">
            <w:pPr>
              <w:widowControl/>
              <w:jc w:val="left"/>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1107" w:type="dxa"/>
            <w:tcBorders>
              <w:top w:val="nil"/>
              <w:left w:val="nil"/>
              <w:bottom w:val="single" w:color="auto" w:sz="4" w:space="0"/>
              <w:right w:val="single" w:color="auto" w:sz="4" w:space="0"/>
            </w:tcBorders>
            <w:shd w:val="clear" w:color="auto" w:fill="auto"/>
            <w:noWrap/>
            <w:vAlign w:val="center"/>
          </w:tcPr>
          <w:p w14:paraId="4795C44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default" w:ascii="Times New Roman" w:hAnsi="Times New Roman" w:eastAsia="仿宋_GB2312"/>
                <w:color w:val="000000"/>
                <w:kern w:val="0"/>
                <w:szCs w:val="21"/>
                <w:lang w:val="en" w:eastAsia="zh-CN"/>
              </w:rPr>
              <w:t>93</w:t>
            </w:r>
            <w:r>
              <w:rPr>
                <w:rFonts w:hint="eastAsia" w:ascii="Times New Roman" w:hAnsi="Times New Roman" w:eastAsia="仿宋_GB2312"/>
                <w:color w:val="000000"/>
                <w:kern w:val="0"/>
                <w:szCs w:val="21"/>
                <w:lang w:val="en-US" w:eastAsia="zh-CN"/>
              </w:rPr>
              <w:t>%</w:t>
            </w:r>
          </w:p>
        </w:tc>
        <w:tc>
          <w:tcPr>
            <w:tcW w:w="993" w:type="dxa"/>
            <w:tcBorders>
              <w:top w:val="nil"/>
              <w:left w:val="nil"/>
              <w:bottom w:val="single" w:color="auto" w:sz="4" w:space="0"/>
              <w:right w:val="single" w:color="auto" w:sz="4" w:space="0"/>
            </w:tcBorders>
            <w:shd w:val="clear" w:color="auto" w:fill="auto"/>
            <w:noWrap/>
            <w:vAlign w:val="center"/>
          </w:tcPr>
          <w:p w14:paraId="4B94B207">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nil"/>
              <w:left w:val="nil"/>
              <w:bottom w:val="single" w:color="auto" w:sz="4" w:space="0"/>
              <w:right w:val="single" w:color="auto" w:sz="4" w:space="0"/>
            </w:tcBorders>
            <w:shd w:val="clear" w:color="auto" w:fill="auto"/>
            <w:noWrap/>
            <w:vAlign w:val="center"/>
          </w:tcPr>
          <w:p w14:paraId="1BEB1236">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nil"/>
              <w:left w:val="nil"/>
              <w:bottom w:val="single" w:color="auto" w:sz="4" w:space="0"/>
              <w:right w:val="single" w:color="auto" w:sz="4" w:space="0"/>
            </w:tcBorders>
            <w:shd w:val="clear" w:color="auto" w:fill="auto"/>
            <w:noWrap/>
            <w:vAlign w:val="center"/>
          </w:tcPr>
          <w:p w14:paraId="4A5890B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7798172">
        <w:tblPrEx>
          <w:tblCellMar>
            <w:top w:w="0" w:type="dxa"/>
            <w:left w:w="108" w:type="dxa"/>
            <w:bottom w:w="0" w:type="dxa"/>
            <w:right w:w="108" w:type="dxa"/>
          </w:tblCellMar>
        </w:tblPrEx>
        <w:trPr>
          <w:trHeight w:val="436" w:hRule="atLeast"/>
          <w:jc w:val="center"/>
        </w:trPr>
        <w:tc>
          <w:tcPr>
            <w:tcW w:w="1135" w:type="dxa"/>
            <w:vMerge w:val="continue"/>
            <w:tcBorders>
              <w:left w:val="single" w:color="auto" w:sz="4" w:space="0"/>
              <w:bottom w:val="single" w:color="auto" w:sz="4" w:space="0"/>
              <w:right w:val="single" w:color="auto" w:sz="4" w:space="0"/>
            </w:tcBorders>
            <w:shd w:val="clear" w:color="auto" w:fill="auto"/>
            <w:noWrap/>
            <w:vAlign w:val="center"/>
          </w:tcPr>
          <w:p w14:paraId="77F007FB">
            <w:pPr>
              <w:widowControl/>
              <w:jc w:val="left"/>
              <w:rPr>
                <w:rFonts w:ascii="Times New Roman" w:hAnsi="Times New Roman"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noWrap/>
            <w:vAlign w:val="center"/>
          </w:tcPr>
          <w:p w14:paraId="3BFB5CB4">
            <w:pPr>
              <w:widowControl/>
              <w:jc w:val="left"/>
              <w:rPr>
                <w:rFonts w:ascii="Times New Roman" w:hAnsi="Times New Roman"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3D4660CA">
            <w:pPr>
              <w:widowControl/>
              <w:jc w:val="left"/>
              <w:rPr>
                <w:rFonts w:ascii="Times New Roman" w:hAnsi="Times New Roman" w:eastAsia="仿宋_GB2312"/>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2AF5502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nil"/>
              <w:left w:val="nil"/>
              <w:bottom w:val="single" w:color="auto" w:sz="4" w:space="0"/>
              <w:right w:val="single" w:color="auto" w:sz="4" w:space="0"/>
            </w:tcBorders>
            <w:shd w:val="clear" w:color="auto" w:fill="auto"/>
            <w:noWrap/>
            <w:vAlign w:val="center"/>
          </w:tcPr>
          <w:p w14:paraId="104F422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7D25C10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093C3D5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63C34B9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7ED24B8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7DDAD11">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127A8FF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436B522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34B6CA7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150F02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2A2A8B33">
      <w:pPr>
        <w:spacing w:beforeLines="50"/>
        <w:rPr>
          <w:rFonts w:ascii="Times New Roman" w:hAnsi="Times New Roman" w:eastAsia="仿宋_GB2312"/>
          <w:sz w:val="24"/>
        </w:rPr>
      </w:pPr>
      <w:r>
        <w:rPr>
          <w:rFonts w:ascii="Times New Roman" w:hAnsi="Times New Roman" w:eastAsia="仿宋_GB2312"/>
          <w:sz w:val="24"/>
        </w:rPr>
        <w:t>填表人：        填报日期：        联系电话：     单位负责人签字：</w:t>
      </w:r>
    </w:p>
    <w:p w14:paraId="5D158662">
      <w:pPr>
        <w:rPr>
          <w:rFonts w:ascii="Times New Roman" w:hAnsi="Times New Roman" w:eastAsia="黑体"/>
        </w:rPr>
      </w:pPr>
    </w:p>
    <w:tbl>
      <w:tblPr>
        <w:tblStyle w:val="9"/>
        <w:tblW w:w="9999" w:type="dxa"/>
        <w:jc w:val="center"/>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32681818">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14:paraId="2EF3986C">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1254C0A4">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14:paraId="3E556875">
            <w:pPr>
              <w:widowControl/>
              <w:jc w:val="both"/>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0678858E">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7DC07A42">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0C0A2E2F">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0B8767E6">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应急管理、行业维稳</w:t>
            </w:r>
          </w:p>
        </w:tc>
      </w:tr>
      <w:tr w14:paraId="6CA3FCFE">
        <w:tblPrEx>
          <w:tblCellMar>
            <w:top w:w="0" w:type="dxa"/>
            <w:left w:w="108" w:type="dxa"/>
            <w:bottom w:w="0" w:type="dxa"/>
            <w:right w:w="108" w:type="dxa"/>
          </w:tblCellMar>
        </w:tblPrEx>
        <w:trPr>
          <w:trHeight w:val="400" w:hRule="atLeast"/>
          <w:jc w:val="center"/>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553AC24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4F93D371">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衡阳市交通运输局</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0596E3A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1941253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衡阳市交通运输局安全科</w:t>
            </w:r>
          </w:p>
        </w:tc>
      </w:tr>
      <w:tr w14:paraId="3A975D3E">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785D41DA">
            <w:pPr>
              <w:widowControl/>
              <w:jc w:val="center"/>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项目资金</w:t>
            </w:r>
          </w:p>
          <w:p w14:paraId="3FA4F1F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34F4DA9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02F3EE6E">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690FE233">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22A35F28">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1228A076">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08DE9A4C">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22A89DF1">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72F97BC7">
            <w:pPr>
              <w:spacing w:line="240" w:lineRule="exact"/>
              <w:jc w:val="center"/>
              <w:rPr>
                <w:rFonts w:ascii="Times New Roman" w:hAnsi="Times New Roman" w:eastAsia="仿宋_GB2312"/>
                <w:szCs w:val="21"/>
              </w:rPr>
            </w:pPr>
          </w:p>
          <w:p w14:paraId="3420A0C4">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21A1548F">
            <w:pPr>
              <w:spacing w:line="240" w:lineRule="exact"/>
              <w:jc w:val="center"/>
              <w:rPr>
                <w:rFonts w:ascii="Times New Roman" w:hAnsi="Times New Roman" w:eastAsia="仿宋_GB2312"/>
                <w:szCs w:val="21"/>
              </w:rPr>
            </w:pPr>
          </w:p>
          <w:p w14:paraId="75F437AD">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594C51D4">
            <w:pPr>
              <w:spacing w:line="240" w:lineRule="exact"/>
              <w:jc w:val="center"/>
              <w:rPr>
                <w:rFonts w:ascii="Times New Roman" w:hAnsi="Times New Roman" w:eastAsia="仿宋_GB2312"/>
                <w:szCs w:val="21"/>
              </w:rPr>
            </w:pPr>
          </w:p>
          <w:p w14:paraId="55B881D6">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78CBD755">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14AD2490">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2F5879B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7ABD20B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w:t>
            </w:r>
          </w:p>
        </w:tc>
        <w:tc>
          <w:tcPr>
            <w:tcW w:w="1230" w:type="dxa"/>
            <w:tcBorders>
              <w:top w:val="nil"/>
              <w:left w:val="nil"/>
              <w:bottom w:val="single" w:color="auto" w:sz="4" w:space="0"/>
              <w:right w:val="single" w:color="auto" w:sz="4" w:space="0"/>
            </w:tcBorders>
            <w:shd w:val="clear" w:color="auto" w:fill="auto"/>
            <w:noWrap/>
            <w:vAlign w:val="center"/>
          </w:tcPr>
          <w:p w14:paraId="67DB982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w:t>
            </w:r>
          </w:p>
        </w:tc>
        <w:tc>
          <w:tcPr>
            <w:tcW w:w="1107" w:type="dxa"/>
            <w:tcBorders>
              <w:top w:val="nil"/>
              <w:left w:val="nil"/>
              <w:bottom w:val="single" w:color="auto" w:sz="4" w:space="0"/>
              <w:right w:val="single" w:color="auto" w:sz="4" w:space="0"/>
            </w:tcBorders>
            <w:shd w:val="clear" w:color="auto" w:fill="auto"/>
            <w:noWrap/>
            <w:vAlign w:val="center"/>
          </w:tcPr>
          <w:p w14:paraId="08C9D1C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w:t>
            </w:r>
          </w:p>
        </w:tc>
        <w:tc>
          <w:tcPr>
            <w:tcW w:w="993" w:type="dxa"/>
            <w:tcBorders>
              <w:top w:val="nil"/>
              <w:left w:val="nil"/>
              <w:bottom w:val="single" w:color="auto" w:sz="4" w:space="0"/>
              <w:right w:val="single" w:color="auto" w:sz="4" w:space="0"/>
            </w:tcBorders>
            <w:shd w:val="clear" w:color="auto" w:fill="auto"/>
            <w:noWrap/>
            <w:vAlign w:val="center"/>
          </w:tcPr>
          <w:p w14:paraId="26241A4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63C704C6">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60D90AF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647E0FE7">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446D3A1">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0D0E62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7A17991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w:t>
            </w:r>
          </w:p>
        </w:tc>
        <w:tc>
          <w:tcPr>
            <w:tcW w:w="1230" w:type="dxa"/>
            <w:tcBorders>
              <w:top w:val="nil"/>
              <w:left w:val="nil"/>
              <w:bottom w:val="single" w:color="auto" w:sz="4" w:space="0"/>
              <w:right w:val="single" w:color="auto" w:sz="4" w:space="0"/>
            </w:tcBorders>
            <w:shd w:val="clear" w:color="auto" w:fill="auto"/>
            <w:noWrap/>
            <w:vAlign w:val="center"/>
          </w:tcPr>
          <w:p w14:paraId="39A4F14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w:t>
            </w:r>
          </w:p>
        </w:tc>
        <w:tc>
          <w:tcPr>
            <w:tcW w:w="1107" w:type="dxa"/>
            <w:tcBorders>
              <w:top w:val="nil"/>
              <w:left w:val="nil"/>
              <w:bottom w:val="single" w:color="auto" w:sz="4" w:space="0"/>
              <w:right w:val="single" w:color="auto" w:sz="4" w:space="0"/>
            </w:tcBorders>
            <w:shd w:val="clear" w:color="auto" w:fill="auto"/>
            <w:noWrap/>
            <w:vAlign w:val="center"/>
          </w:tcPr>
          <w:p w14:paraId="0DA9090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w:t>
            </w:r>
          </w:p>
        </w:tc>
        <w:tc>
          <w:tcPr>
            <w:tcW w:w="993" w:type="dxa"/>
            <w:tcBorders>
              <w:top w:val="nil"/>
              <w:left w:val="nil"/>
              <w:bottom w:val="single" w:color="auto" w:sz="4" w:space="0"/>
              <w:right w:val="single" w:color="auto" w:sz="4" w:space="0"/>
            </w:tcBorders>
            <w:shd w:val="clear" w:color="auto" w:fill="auto"/>
            <w:noWrap/>
            <w:vAlign w:val="center"/>
          </w:tcPr>
          <w:p w14:paraId="3B6AB3F4">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7C8F1215">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17C9AF8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288BC3C0">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3B94F65">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74E8D51A">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094F64A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25CA0BF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39F06B4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2F00396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3C4BD8E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537BE53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16F98E0">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74E75D0">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3AD0A8D3">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4FFD908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695E890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674000F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695C261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36C7810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5776010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5E20584">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3A7C00A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510D85C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2476D48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7B45D0A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4572FFA2">
        <w:tblPrEx>
          <w:tblCellMar>
            <w:top w:w="0" w:type="dxa"/>
            <w:left w:w="108" w:type="dxa"/>
            <w:bottom w:w="0" w:type="dxa"/>
            <w:right w:w="108" w:type="dxa"/>
          </w:tblCellMar>
        </w:tblPrEx>
        <w:trPr>
          <w:trHeight w:val="555" w:hRule="atLeast"/>
          <w:jc w:val="center"/>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22F859AB">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3320213E">
            <w:pPr>
              <w:widowControl/>
              <w:jc w:val="center"/>
              <w:rPr>
                <w:rFonts w:ascii="Times New Roman" w:hAnsi="Times New Roman" w:eastAsia="仿宋_GB2312"/>
                <w:color w:val="000000"/>
                <w:kern w:val="0"/>
                <w:szCs w:val="21"/>
              </w:rPr>
            </w:pPr>
            <w:r>
              <w:rPr>
                <w:rFonts w:hint="eastAsia" w:ascii="楷体" w:hAnsi="楷体" w:eastAsia="楷体" w:cs="楷体"/>
                <w:kern w:val="0"/>
                <w:szCs w:val="21"/>
              </w:rPr>
              <w:t>维护社会与行业稳定.</w:t>
            </w:r>
            <w:r>
              <w:rPr>
                <w:rFonts w:ascii="Times New Roman" w:hAnsi="Times New Roman" w:eastAsia="仿宋_GB2312"/>
                <w:color w:val="000000"/>
                <w:kern w:val="0"/>
                <w:szCs w:val="21"/>
              </w:rPr>
              <w:t>　　</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2E1AEDAF">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全市交通运输行业持续稳定向好</w:t>
            </w:r>
            <w:r>
              <w:rPr>
                <w:rFonts w:hint="eastAsia" w:ascii="Times New Roman" w:hAnsi="Times New Roman" w:eastAsia="仿宋_GB2312"/>
                <w:color w:val="000000"/>
                <w:kern w:val="0"/>
                <w:szCs w:val="21"/>
              </w:rPr>
              <w:t>。</w:t>
            </w:r>
          </w:p>
        </w:tc>
      </w:tr>
      <w:tr w14:paraId="58491598">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154F4B4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3BA7BFA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414E784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2DE29BF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06271FE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B1056D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3BA642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484996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05211CC1">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9F6E465">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75989179">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441C352">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3F28D2D">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CE4DB6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76C7B9E7">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629F895C">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0CB53CF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6D08DD04">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6F073BA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15C171D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5FA55C25">
            <w:pPr>
              <w:widowControl/>
              <w:jc w:val="center"/>
              <w:rPr>
                <w:rFonts w:ascii="Times New Roman" w:hAnsi="Times New Roman" w:eastAsia="仿宋_GB2312"/>
                <w:color w:val="000000"/>
                <w:kern w:val="0"/>
                <w:szCs w:val="21"/>
              </w:rPr>
            </w:pPr>
          </w:p>
          <w:p w14:paraId="03C69DF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148EA12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5D2DBB19">
            <w:pPr>
              <w:widowControl/>
              <w:jc w:val="left"/>
              <w:rPr>
                <w:rFonts w:hint="eastAsia" w:ascii="Times New Roman" w:hAnsi="Times New Roman" w:eastAsia="仿宋_GB2312"/>
                <w:color w:val="000000"/>
                <w:kern w:val="0"/>
                <w:szCs w:val="21"/>
              </w:rPr>
            </w:pPr>
            <w:r>
              <w:rPr>
                <w:rFonts w:hint="eastAsia" w:ascii="Times New Roman" w:hAnsi="Times New Roman" w:eastAsia="仿宋_GB2312"/>
                <w:color w:val="000000"/>
                <w:kern w:val="0"/>
                <w:szCs w:val="21"/>
              </w:rPr>
              <w:t>1.强化普通公路管养。</w:t>
            </w:r>
          </w:p>
          <w:p w14:paraId="330D01E7">
            <w:pPr>
              <w:widowControl/>
              <w:jc w:val="left"/>
              <w:rPr>
                <w:rFonts w:hint="eastAsia" w:ascii="Times New Roman" w:hAnsi="Times New Roman" w:eastAsia="仿宋_GB2312"/>
                <w:color w:val="000000"/>
                <w:kern w:val="0"/>
                <w:szCs w:val="21"/>
              </w:rPr>
            </w:pPr>
            <w:r>
              <w:rPr>
                <w:rFonts w:hint="eastAsia" w:ascii="Times New Roman" w:hAnsi="Times New Roman" w:eastAsia="仿宋_GB2312"/>
                <w:color w:val="000000"/>
                <w:kern w:val="0"/>
                <w:szCs w:val="21"/>
              </w:rPr>
              <w:t>2.强化运输市场管理。</w:t>
            </w:r>
          </w:p>
          <w:p w14:paraId="4B23CADA">
            <w:pPr>
              <w:widowControl/>
              <w:jc w:val="left"/>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rPr>
              <w:t>3.强化治超综合管理。</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76660A80">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1.管养率96%。</w:t>
            </w:r>
          </w:p>
          <w:p w14:paraId="0B7854E0">
            <w:pPr>
              <w:widowControl/>
              <w:jc w:val="left"/>
              <w:rPr>
                <w:rFonts w:hint="eastAsia"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2.深入开展“打非治违”专项行动。</w:t>
            </w:r>
          </w:p>
          <w:p w14:paraId="5430B8A9">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3.安装不停车预检系统</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BDC2D90">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74C0D7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DD9B102">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20分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6005F4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45E809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EE76DC0">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6149D265">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35E2A812">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7D253B7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61F54A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8C0690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5294EC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D1F634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8131F0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2F1B60B">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57C3F3B">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F414218">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6D6B87C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76189D6">
            <w:pPr>
              <w:widowControl/>
              <w:jc w:val="left"/>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eastAsia="zh-CN"/>
              </w:rPr>
              <w:t>安全形势</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B6B29C3">
            <w:pPr>
              <w:widowControl/>
              <w:jc w:val="left"/>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平稳</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7D3B6A3">
            <w:pPr>
              <w:widowControl/>
              <w:jc w:val="left"/>
              <w:rPr>
                <w:rFonts w:hint="eastAsia" w:ascii="Times New Roman" w:hAnsi="Times New Roman" w:eastAsia="仿宋_GB2312"/>
                <w:color w:val="000000"/>
                <w:kern w:val="0"/>
                <w:szCs w:val="21"/>
                <w:lang w:eastAsia="zh-CN"/>
              </w:rPr>
            </w:pPr>
            <w:r>
              <w:rPr>
                <w:rFonts w:hint="eastAsia" w:ascii="Times New Roman" w:hAnsi="Times New Roman" w:eastAsia="仿宋_GB2312"/>
                <w:color w:val="000000"/>
                <w:kern w:val="0"/>
                <w:szCs w:val="21"/>
                <w:lang w:eastAsia="zh-CN"/>
              </w:rPr>
              <w:t>平稳</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13450904">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041E070">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B6D86C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2010169">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204214C">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07C3B06">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3A3F9FA8">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0B5111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881B25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3CFEC1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47494A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A4D9F9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4DFD843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3849B22">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046B195">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00D1F9B4">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0E7BB8B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E64C800">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按计划进行</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7522A8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2021年</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65CB21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2021年</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AF1032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59EEDCF">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F3EB8D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ECE5323">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816BC32">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52A078E5">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053525FB">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60B3A4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BA8AE6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91E5D7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F999EC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43116A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67FB79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6F6FA7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3834BEB">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4EDA49C8">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282C786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29BF2DD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rPr>
              <w:t>总成</w:t>
            </w:r>
            <w:r>
              <w:rPr>
                <w:rFonts w:hint="eastAsia" w:ascii="Times New Roman" w:hAnsi="Times New Roman" w:eastAsia="仿宋_GB2312"/>
                <w:color w:val="000000"/>
                <w:kern w:val="0"/>
                <w:szCs w:val="21"/>
                <w:lang w:eastAsia="zh-CN"/>
              </w:rPr>
              <w:t>本</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488642E5">
            <w:pPr>
              <w:widowControl/>
              <w:jc w:val="left"/>
              <w:rPr>
                <w:rFonts w:hint="eastAsia" w:ascii="Times New Roman" w:hAnsi="Times New Roman" w:eastAsia="仿宋_GB2312"/>
                <w:color w:val="000000"/>
                <w:kern w:val="0"/>
                <w:szCs w:val="21"/>
                <w:lang w:val="en"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80万</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DCB5C4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80万</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9CB70F8">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AB2B435">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52476D0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907FBC4">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DB34BD0">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3DFE4908">
            <w:pPr>
              <w:widowControl/>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05D70167">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2342BD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0E9A417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5D72DC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DAAA5C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5DCF29C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326510B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CF503AD">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5FADEA82">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1A5BAEE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3E7FC00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19DFC88A">
            <w:pPr>
              <w:widowControl/>
              <w:jc w:val="left"/>
              <w:rPr>
                <w:rFonts w:ascii="Times New Roman" w:hAnsi="Times New Roman" w:eastAsia="仿宋_GB2312"/>
                <w:color w:val="000000"/>
                <w:kern w:val="0"/>
                <w:szCs w:val="21"/>
              </w:rPr>
            </w:pPr>
          </w:p>
          <w:p w14:paraId="38D711F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（30分）</w:t>
            </w:r>
          </w:p>
          <w:p w14:paraId="3520CABB">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2FFBDFC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158EC3D4">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69DA61A">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安全形势</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DCBFEF3">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平稳</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F8E741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85C8FDD">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EECAB3E">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646148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E4503E1">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383C6F2">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598191A7">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2C4142A6">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3C528D0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5682DB3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6092D2D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2DF6C8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C461B8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EC5FBB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961BF36">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562F0F9">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45533C22">
            <w:pPr>
              <w:jc w:val="left"/>
              <w:rPr>
                <w:rFonts w:ascii="Times New Roman" w:hAnsi="Times New Roman"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noWrap/>
            <w:vAlign w:val="center"/>
          </w:tcPr>
          <w:p w14:paraId="24705C0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016BB77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1DA3739">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安全形势</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3512951D">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平稳</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5E64F36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E167C13">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7175019">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0EBC63F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DBD881A">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2E07A79E">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7F18EAEA">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3F4C0A82">
            <w:pPr>
              <w:widowControl/>
              <w:jc w:val="center"/>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441E779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2F25873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0F9AC29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35FEA9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41E55BB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2B3277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C4DF25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729A1D1E">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4289153E">
            <w:pPr>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1F2D9B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494CBE4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998059">
            <w:pPr>
              <w:widowControl/>
              <w:jc w:val="left"/>
              <w:rPr>
                <w:rFonts w:ascii="Times New Roman" w:hAnsi="Times New Roman" w:eastAsia="仿宋_GB2312"/>
                <w:color w:val="000000"/>
                <w:kern w:val="0"/>
                <w:szCs w:val="21"/>
              </w:rPr>
            </w:pP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33199D">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无</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43B3BB">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4E74E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13A16F6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F1FBBF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3BC6540">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08A22B34">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442BAF29">
            <w:pPr>
              <w:jc w:val="left"/>
              <w:rPr>
                <w:rFonts w:ascii="Times New Roman" w:hAnsi="Times New Roman"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noWrap/>
            <w:vAlign w:val="center"/>
          </w:tcPr>
          <w:p w14:paraId="62B247A0">
            <w:pPr>
              <w:widowControl/>
              <w:jc w:val="left"/>
              <w:rPr>
                <w:rFonts w:ascii="Times New Roman" w:hAnsi="Times New Roman"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6C91126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62D95EC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5600CD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181810A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051FD9C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16CAD94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65AE865">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noWrap/>
            <w:vAlign w:val="center"/>
          </w:tcPr>
          <w:p w14:paraId="4F13BD19">
            <w:pPr>
              <w:widowControl/>
              <w:jc w:val="center"/>
              <w:rPr>
                <w:rFonts w:ascii="Times New Roman" w:hAnsi="Times New Roman" w:eastAsia="仿宋_GB2312"/>
                <w:color w:val="000000"/>
                <w:kern w:val="0"/>
                <w:szCs w:val="21"/>
              </w:rPr>
            </w:pPr>
          </w:p>
        </w:tc>
        <w:tc>
          <w:tcPr>
            <w:tcW w:w="992" w:type="dxa"/>
            <w:vMerge w:val="continue"/>
            <w:tcBorders>
              <w:left w:val="single" w:color="auto" w:sz="4" w:space="0"/>
              <w:right w:val="single" w:color="auto" w:sz="4" w:space="0"/>
            </w:tcBorders>
            <w:shd w:val="clear" w:color="auto" w:fill="auto"/>
            <w:noWrap/>
            <w:vAlign w:val="center"/>
          </w:tcPr>
          <w:p w14:paraId="1455F0A7">
            <w:pPr>
              <w:widowControl/>
              <w:jc w:val="left"/>
              <w:rPr>
                <w:rFonts w:ascii="Times New Roman" w:hAnsi="Times New Roman"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noWrap/>
            <w:vAlign w:val="center"/>
          </w:tcPr>
          <w:p w14:paraId="083EAF7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FC0FFA">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安全形势</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041726">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平稳</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283D7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100%</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BD856A">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ABB98F">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983D4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41FDEF2">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4D7CF760">
            <w:pPr>
              <w:jc w:val="left"/>
              <w:rPr>
                <w:rFonts w:ascii="Times New Roman" w:hAnsi="Times New Roman"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noWrap/>
            <w:vAlign w:val="center"/>
          </w:tcPr>
          <w:p w14:paraId="14F83715">
            <w:pPr>
              <w:widowControl/>
              <w:jc w:val="left"/>
              <w:rPr>
                <w:rFonts w:ascii="Times New Roman" w:hAnsi="Times New Roman"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noWrap/>
            <w:vAlign w:val="center"/>
          </w:tcPr>
          <w:p w14:paraId="738D2FE8">
            <w:pPr>
              <w:widowControl/>
              <w:jc w:val="left"/>
              <w:rPr>
                <w:rFonts w:ascii="Times New Roman" w:hAnsi="Times New Roman" w:eastAsia="仿宋_GB2312"/>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55441C0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nil"/>
              <w:left w:val="nil"/>
              <w:bottom w:val="single" w:color="auto" w:sz="4" w:space="0"/>
              <w:right w:val="single" w:color="auto" w:sz="4" w:space="0"/>
            </w:tcBorders>
            <w:shd w:val="clear" w:color="auto" w:fill="auto"/>
            <w:noWrap/>
            <w:vAlign w:val="center"/>
          </w:tcPr>
          <w:p w14:paraId="52A041A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65EEC28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0FC2150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1E0C78A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7EF655D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664965F6">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noWrap/>
            <w:vAlign w:val="center"/>
          </w:tcPr>
          <w:p w14:paraId="1E295E14">
            <w:pPr>
              <w:jc w:val="left"/>
              <w:rPr>
                <w:rFonts w:ascii="Times New Roman" w:hAnsi="Times New Roman" w:eastAsia="仿宋_GB2312"/>
                <w:color w:val="000000"/>
                <w:kern w:val="0"/>
                <w:szCs w:val="21"/>
              </w:rPr>
            </w:pPr>
          </w:p>
        </w:tc>
        <w:tc>
          <w:tcPr>
            <w:tcW w:w="992" w:type="dxa"/>
            <w:vMerge w:val="restart"/>
            <w:tcBorders>
              <w:top w:val="nil"/>
              <w:left w:val="nil"/>
              <w:right w:val="single" w:color="auto" w:sz="4" w:space="0"/>
            </w:tcBorders>
            <w:shd w:val="clear" w:color="auto" w:fill="auto"/>
            <w:noWrap/>
            <w:vAlign w:val="center"/>
          </w:tcPr>
          <w:p w14:paraId="3B419DA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满意度</w:t>
            </w:r>
          </w:p>
          <w:p w14:paraId="20CF292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6D92A07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（10分）</w:t>
            </w:r>
          </w:p>
        </w:tc>
        <w:tc>
          <w:tcPr>
            <w:tcW w:w="1261" w:type="dxa"/>
            <w:vMerge w:val="restart"/>
            <w:tcBorders>
              <w:top w:val="nil"/>
              <w:left w:val="nil"/>
              <w:right w:val="single" w:color="auto" w:sz="4" w:space="0"/>
            </w:tcBorders>
            <w:shd w:val="clear" w:color="auto" w:fill="auto"/>
            <w:noWrap/>
            <w:vAlign w:val="center"/>
          </w:tcPr>
          <w:p w14:paraId="4EDCF01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服务对象满意度指标</w:t>
            </w:r>
          </w:p>
        </w:tc>
        <w:tc>
          <w:tcPr>
            <w:tcW w:w="1155" w:type="dxa"/>
            <w:tcBorders>
              <w:top w:val="nil"/>
              <w:left w:val="nil"/>
              <w:bottom w:val="single" w:color="auto" w:sz="4" w:space="0"/>
              <w:right w:val="single" w:color="auto" w:sz="4" w:space="0"/>
            </w:tcBorders>
            <w:shd w:val="clear" w:color="auto" w:fill="auto"/>
            <w:noWrap/>
            <w:vAlign w:val="center"/>
          </w:tcPr>
          <w:p w14:paraId="08685E07">
            <w:pPr>
              <w:widowControl/>
              <w:jc w:val="left"/>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eastAsia="zh-CN"/>
              </w:rPr>
              <w:t>满意度</w:t>
            </w:r>
          </w:p>
        </w:tc>
        <w:tc>
          <w:tcPr>
            <w:tcW w:w="1230" w:type="dxa"/>
            <w:tcBorders>
              <w:top w:val="nil"/>
              <w:left w:val="nil"/>
              <w:bottom w:val="single" w:color="auto" w:sz="4" w:space="0"/>
              <w:right w:val="single" w:color="auto" w:sz="4" w:space="0"/>
            </w:tcBorders>
            <w:shd w:val="clear" w:color="auto" w:fill="auto"/>
            <w:noWrap/>
            <w:vAlign w:val="center"/>
          </w:tcPr>
          <w:p w14:paraId="0AD7B912">
            <w:pPr>
              <w:widowControl/>
              <w:jc w:val="left"/>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94%</w:t>
            </w:r>
          </w:p>
        </w:tc>
        <w:tc>
          <w:tcPr>
            <w:tcW w:w="1107" w:type="dxa"/>
            <w:tcBorders>
              <w:top w:val="nil"/>
              <w:left w:val="nil"/>
              <w:bottom w:val="single" w:color="auto" w:sz="4" w:space="0"/>
              <w:right w:val="single" w:color="auto" w:sz="4" w:space="0"/>
            </w:tcBorders>
            <w:shd w:val="clear" w:color="auto" w:fill="auto"/>
            <w:noWrap/>
            <w:vAlign w:val="center"/>
          </w:tcPr>
          <w:p w14:paraId="7A032186">
            <w:pPr>
              <w:widowControl/>
              <w:jc w:val="left"/>
              <w:rPr>
                <w:rFonts w:hint="default" w:ascii="Times New Roman" w:hAnsi="Times New Roman" w:eastAsia="仿宋_GB2312"/>
                <w:color w:val="000000"/>
                <w:kern w:val="0"/>
                <w:szCs w:val="21"/>
                <w:lang w:val="en-US" w:eastAsia="zh-CN"/>
              </w:rPr>
            </w:pPr>
            <w:r>
              <w:rPr>
                <w:rFonts w:hint="default" w:ascii="Times New Roman" w:hAnsi="Times New Roman" w:eastAsia="仿宋_GB2312"/>
                <w:color w:val="000000"/>
                <w:kern w:val="0"/>
                <w:szCs w:val="21"/>
                <w:lang w:val="en-US" w:eastAsia="zh-CN"/>
              </w:rPr>
              <w:t>94%</w:t>
            </w:r>
          </w:p>
        </w:tc>
        <w:tc>
          <w:tcPr>
            <w:tcW w:w="993" w:type="dxa"/>
            <w:tcBorders>
              <w:top w:val="nil"/>
              <w:left w:val="nil"/>
              <w:bottom w:val="single" w:color="auto" w:sz="4" w:space="0"/>
              <w:right w:val="single" w:color="auto" w:sz="4" w:space="0"/>
            </w:tcBorders>
            <w:shd w:val="clear" w:color="auto" w:fill="auto"/>
            <w:noWrap/>
            <w:vAlign w:val="center"/>
          </w:tcPr>
          <w:p w14:paraId="27CA3645">
            <w:pPr>
              <w:widowControl/>
              <w:jc w:val="left"/>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10分</w:t>
            </w:r>
          </w:p>
        </w:tc>
        <w:tc>
          <w:tcPr>
            <w:tcW w:w="855" w:type="dxa"/>
            <w:tcBorders>
              <w:top w:val="nil"/>
              <w:left w:val="nil"/>
              <w:bottom w:val="single" w:color="auto" w:sz="4" w:space="0"/>
              <w:right w:val="single" w:color="auto" w:sz="4" w:space="0"/>
            </w:tcBorders>
            <w:shd w:val="clear" w:color="auto" w:fill="auto"/>
            <w:noWrap/>
            <w:vAlign w:val="center"/>
          </w:tcPr>
          <w:p w14:paraId="332CBC43">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10分</w:t>
            </w:r>
          </w:p>
        </w:tc>
        <w:tc>
          <w:tcPr>
            <w:tcW w:w="1271" w:type="dxa"/>
            <w:tcBorders>
              <w:top w:val="nil"/>
              <w:left w:val="nil"/>
              <w:bottom w:val="single" w:color="auto" w:sz="4" w:space="0"/>
              <w:right w:val="single" w:color="auto" w:sz="4" w:space="0"/>
            </w:tcBorders>
            <w:shd w:val="clear" w:color="auto" w:fill="auto"/>
            <w:noWrap/>
            <w:vAlign w:val="center"/>
          </w:tcPr>
          <w:p w14:paraId="607D772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0336993E">
        <w:tblPrEx>
          <w:tblCellMar>
            <w:top w:w="0" w:type="dxa"/>
            <w:left w:w="108" w:type="dxa"/>
            <w:bottom w:w="0" w:type="dxa"/>
            <w:right w:w="108" w:type="dxa"/>
          </w:tblCellMar>
        </w:tblPrEx>
        <w:trPr>
          <w:trHeight w:val="436" w:hRule="atLeast"/>
          <w:jc w:val="center"/>
        </w:trPr>
        <w:tc>
          <w:tcPr>
            <w:tcW w:w="1135" w:type="dxa"/>
            <w:vMerge w:val="continue"/>
            <w:tcBorders>
              <w:left w:val="single" w:color="auto" w:sz="4" w:space="0"/>
              <w:bottom w:val="single" w:color="auto" w:sz="4" w:space="0"/>
              <w:right w:val="single" w:color="auto" w:sz="4" w:space="0"/>
            </w:tcBorders>
            <w:shd w:val="clear" w:color="auto" w:fill="auto"/>
            <w:noWrap/>
            <w:vAlign w:val="center"/>
          </w:tcPr>
          <w:p w14:paraId="76EE1C70">
            <w:pPr>
              <w:widowControl/>
              <w:jc w:val="left"/>
              <w:rPr>
                <w:rFonts w:ascii="Times New Roman" w:hAnsi="Times New Roman"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noWrap/>
            <w:vAlign w:val="center"/>
          </w:tcPr>
          <w:p w14:paraId="11A6CE5E">
            <w:pPr>
              <w:widowControl/>
              <w:jc w:val="left"/>
              <w:rPr>
                <w:rFonts w:ascii="Times New Roman" w:hAnsi="Times New Roman"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noWrap/>
            <w:vAlign w:val="center"/>
          </w:tcPr>
          <w:p w14:paraId="4B1F578E">
            <w:pPr>
              <w:widowControl/>
              <w:jc w:val="left"/>
              <w:rPr>
                <w:rFonts w:ascii="Times New Roman" w:hAnsi="Times New Roman" w:eastAsia="仿宋_GB2312"/>
                <w:color w:val="000000"/>
                <w:kern w:val="0"/>
                <w:szCs w:val="21"/>
              </w:rPr>
            </w:pPr>
          </w:p>
        </w:tc>
        <w:tc>
          <w:tcPr>
            <w:tcW w:w="1155" w:type="dxa"/>
            <w:tcBorders>
              <w:top w:val="nil"/>
              <w:left w:val="nil"/>
              <w:bottom w:val="single" w:color="auto" w:sz="4" w:space="0"/>
              <w:right w:val="single" w:color="auto" w:sz="4" w:space="0"/>
            </w:tcBorders>
            <w:shd w:val="clear" w:color="auto" w:fill="auto"/>
            <w:noWrap/>
            <w:vAlign w:val="center"/>
          </w:tcPr>
          <w:p w14:paraId="27E50FC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1230" w:type="dxa"/>
            <w:tcBorders>
              <w:top w:val="nil"/>
              <w:left w:val="nil"/>
              <w:bottom w:val="single" w:color="auto" w:sz="4" w:space="0"/>
              <w:right w:val="single" w:color="auto" w:sz="4" w:space="0"/>
            </w:tcBorders>
            <w:shd w:val="clear" w:color="auto" w:fill="auto"/>
            <w:noWrap/>
            <w:vAlign w:val="center"/>
          </w:tcPr>
          <w:p w14:paraId="39155D9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1B0E7A7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3EC3CFC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446F826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0F4F59D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828D57C">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28DC459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4FA856D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08AB950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7343BA0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6E3CB480">
      <w:pPr>
        <w:spacing w:beforeLines="50"/>
        <w:rPr>
          <w:rFonts w:ascii="Times New Roman" w:hAnsi="Times New Roman" w:eastAsia="仿宋_GB2312"/>
          <w:sz w:val="24"/>
        </w:rPr>
      </w:pPr>
      <w:r>
        <w:rPr>
          <w:rFonts w:ascii="Times New Roman" w:hAnsi="Times New Roman" w:eastAsia="仿宋_GB2312"/>
          <w:sz w:val="24"/>
        </w:rPr>
        <w:t>填表人：        填报日期：        联系电话：     单位负责人签字：</w:t>
      </w:r>
    </w:p>
    <w:p w14:paraId="46BB4855"/>
    <w:tbl>
      <w:tblPr>
        <w:tblStyle w:val="9"/>
        <w:tblpPr w:leftFromText="180" w:rightFromText="180" w:vertAnchor="text" w:horzAnchor="page" w:tblpX="1052" w:tblpY="603"/>
        <w:tblOverlap w:val="never"/>
        <w:tblW w:w="9999" w:type="dxa"/>
        <w:tblInd w:w="0" w:type="dxa"/>
        <w:tblLayout w:type="autofit"/>
        <w:tblCellMar>
          <w:top w:w="0" w:type="dxa"/>
          <w:left w:w="108" w:type="dxa"/>
          <w:bottom w:w="0" w:type="dxa"/>
          <w:right w:w="108" w:type="dxa"/>
        </w:tblCellMar>
      </w:tblPr>
      <w:tblGrid>
        <w:gridCol w:w="1135"/>
        <w:gridCol w:w="992"/>
        <w:gridCol w:w="1261"/>
        <w:gridCol w:w="1155"/>
        <w:gridCol w:w="1230"/>
        <w:gridCol w:w="1107"/>
        <w:gridCol w:w="993"/>
        <w:gridCol w:w="855"/>
        <w:gridCol w:w="1271"/>
      </w:tblGrid>
      <w:tr w14:paraId="5FB78D2D">
        <w:tblPrEx>
          <w:tblCellMar>
            <w:top w:w="0" w:type="dxa"/>
            <w:left w:w="108" w:type="dxa"/>
            <w:bottom w:w="0" w:type="dxa"/>
            <w:right w:w="108" w:type="dxa"/>
          </w:tblCellMar>
        </w:tblPrEx>
        <w:trPr>
          <w:trHeight w:val="690" w:hRule="atLeast"/>
        </w:trPr>
        <w:tc>
          <w:tcPr>
            <w:tcW w:w="9999" w:type="dxa"/>
            <w:gridSpan w:val="9"/>
            <w:tcBorders>
              <w:top w:val="nil"/>
              <w:left w:val="nil"/>
              <w:bottom w:val="nil"/>
              <w:right w:val="nil"/>
            </w:tcBorders>
            <w:shd w:val="clear" w:color="auto" w:fill="auto"/>
            <w:noWrap/>
            <w:vAlign w:val="center"/>
          </w:tcPr>
          <w:p w14:paraId="680E5D7B">
            <w:pPr>
              <w:widowControl/>
              <w:jc w:val="center"/>
              <w:rPr>
                <w:rFonts w:ascii="Times New Roman" w:hAnsi="Times New Roman" w:eastAsia="仿宋_GB2312"/>
                <w:sz w:val="24"/>
              </w:rPr>
            </w:pPr>
            <w:r>
              <w:rPr>
                <w:rFonts w:ascii="Times New Roman" w:hAnsi="Times New Roman" w:eastAsia="仿宋_GB2312"/>
                <w:sz w:val="24"/>
              </w:rPr>
              <w:t>填表人：        填报日期：        联系电话：     单位负责人签字：</w:t>
            </w:r>
          </w:p>
          <w:p w14:paraId="4AF29C44">
            <w:pPr>
              <w:widowControl/>
              <w:jc w:val="center"/>
              <w:rPr>
                <w:rFonts w:ascii="Times New Roman" w:hAnsi="Times New Roman" w:eastAsia="仿宋_GB2312"/>
                <w:sz w:val="24"/>
              </w:rPr>
            </w:pPr>
          </w:p>
          <w:p w14:paraId="1A2D6602">
            <w:pPr>
              <w:widowControl/>
              <w:jc w:val="center"/>
              <w:rPr>
                <w:rFonts w:ascii="Times New Roman" w:hAnsi="Times New Roman" w:eastAsia="方正小标宋_GBK"/>
                <w:color w:val="000000"/>
                <w:kern w:val="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14:paraId="04AD9F79">
        <w:tblPrEx>
          <w:tblCellMar>
            <w:top w:w="0" w:type="dxa"/>
            <w:left w:w="108" w:type="dxa"/>
            <w:bottom w:w="0" w:type="dxa"/>
            <w:right w:w="108" w:type="dxa"/>
          </w:tblCellMar>
        </w:tblPrEx>
        <w:trPr>
          <w:trHeight w:val="270" w:hRule="atLeast"/>
        </w:trPr>
        <w:tc>
          <w:tcPr>
            <w:tcW w:w="9999" w:type="dxa"/>
            <w:gridSpan w:val="9"/>
            <w:tcBorders>
              <w:top w:val="nil"/>
              <w:left w:val="nil"/>
              <w:bottom w:val="single" w:color="auto" w:sz="4" w:space="0"/>
              <w:right w:val="nil"/>
            </w:tcBorders>
            <w:shd w:val="clear" w:color="auto" w:fill="auto"/>
            <w:noWrap/>
            <w:vAlign w:val="center"/>
          </w:tcPr>
          <w:p w14:paraId="44BEAB28">
            <w:pPr>
              <w:widowControl/>
              <w:jc w:val="both"/>
              <w:rPr>
                <w:rFonts w:ascii="Times New Roman" w:hAnsi="Times New Roman"/>
                <w:color w:val="000000"/>
                <w:kern w:val="0"/>
                <w:sz w:val="22"/>
              </w:rPr>
            </w:pPr>
            <w:r>
              <w:rPr>
                <w:rFonts w:ascii="Times New Roman" w:hAnsi="Times New Roman"/>
                <w:color w:val="000000"/>
                <w:kern w:val="0"/>
                <w:sz w:val="22"/>
              </w:rPr>
              <w:t xml:space="preserve"> 填报单位： （盖章）</w:t>
            </w:r>
            <w:r>
              <w:rPr>
                <w:rFonts w:hint="eastAsia" w:ascii="Times New Roman" w:hAnsi="Times New Roman"/>
                <w:color w:val="000000"/>
                <w:kern w:val="0"/>
                <w:sz w:val="22"/>
                <w:lang w:val="en-US" w:eastAsia="zh-CN"/>
              </w:rPr>
              <w:t xml:space="preserve">                </w:t>
            </w:r>
            <w:r>
              <w:rPr>
                <w:rFonts w:ascii="Times New Roman" w:hAnsi="Times New Roman"/>
                <w:color w:val="000000"/>
                <w:kern w:val="0"/>
                <w:sz w:val="22"/>
              </w:rPr>
              <w:t>（</w:t>
            </w:r>
            <w:r>
              <w:rPr>
                <w:rFonts w:hint="eastAsia" w:ascii="Times New Roman" w:hAnsi="Times New Roman"/>
                <w:color w:val="000000"/>
                <w:kern w:val="0"/>
                <w:sz w:val="22"/>
                <w:lang w:val="en-US" w:eastAsia="zh-CN"/>
              </w:rPr>
              <w:t>2021</w:t>
            </w:r>
            <w:r>
              <w:rPr>
                <w:rFonts w:ascii="Times New Roman" w:hAnsi="Times New Roman"/>
                <w:color w:val="000000"/>
                <w:kern w:val="0"/>
                <w:sz w:val="22"/>
              </w:rPr>
              <w:t>年度）</w:t>
            </w:r>
          </w:p>
        </w:tc>
      </w:tr>
      <w:tr w14:paraId="152BF395">
        <w:tblPrEx>
          <w:tblCellMar>
            <w:top w:w="0" w:type="dxa"/>
            <w:left w:w="108" w:type="dxa"/>
            <w:bottom w:w="0" w:type="dxa"/>
            <w:right w:w="108" w:type="dxa"/>
          </w:tblCellMar>
        </w:tblPrEx>
        <w:trPr>
          <w:trHeight w:val="585" w:hRule="atLeast"/>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C6933D0">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项目支</w:t>
            </w:r>
          </w:p>
          <w:p w14:paraId="5911C7EB">
            <w:pPr>
              <w:widowControl/>
              <w:spacing w:line="26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noWrap/>
            <w:vAlign w:val="center"/>
          </w:tcPr>
          <w:p w14:paraId="7BCD222A">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eastAsia="zh-CN"/>
              </w:rPr>
              <w:t>交通运输信息化管理</w:t>
            </w:r>
            <w:r>
              <w:rPr>
                <w:rFonts w:ascii="Times New Roman" w:hAnsi="Times New Roman" w:eastAsia="仿宋_GB2312"/>
                <w:color w:val="000000"/>
                <w:kern w:val="0"/>
                <w:szCs w:val="21"/>
              </w:rPr>
              <w:t>　</w:t>
            </w:r>
          </w:p>
        </w:tc>
      </w:tr>
      <w:tr w14:paraId="72881113">
        <w:tblPrEx>
          <w:tblCellMar>
            <w:top w:w="0" w:type="dxa"/>
            <w:left w:w="108" w:type="dxa"/>
            <w:bottom w:w="0" w:type="dxa"/>
            <w:right w:w="108" w:type="dxa"/>
          </w:tblCellMar>
        </w:tblPrEx>
        <w:trPr>
          <w:trHeight w:val="400" w:hRule="atLeast"/>
        </w:trPr>
        <w:tc>
          <w:tcPr>
            <w:tcW w:w="1135" w:type="dxa"/>
            <w:tcBorders>
              <w:top w:val="nil"/>
              <w:left w:val="single" w:color="auto" w:sz="4" w:space="0"/>
              <w:bottom w:val="single" w:color="auto" w:sz="4" w:space="0"/>
              <w:right w:val="single" w:color="auto" w:sz="4" w:space="0"/>
            </w:tcBorders>
            <w:shd w:val="clear" w:color="auto" w:fill="auto"/>
            <w:noWrap/>
            <w:vAlign w:val="center"/>
          </w:tcPr>
          <w:p w14:paraId="1639F434">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noWrap/>
            <w:vAlign w:val="center"/>
          </w:tcPr>
          <w:p w14:paraId="3ADF3FC7">
            <w:pPr>
              <w:widowControl/>
              <w:jc w:val="left"/>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衡阳市交通运输局</w:t>
            </w:r>
          </w:p>
        </w:tc>
        <w:tc>
          <w:tcPr>
            <w:tcW w:w="1107" w:type="dxa"/>
            <w:tcBorders>
              <w:top w:val="single" w:color="auto" w:sz="4" w:space="0"/>
              <w:left w:val="nil"/>
              <w:bottom w:val="single" w:color="auto" w:sz="4" w:space="0"/>
              <w:right w:val="single" w:color="000000" w:sz="4" w:space="0"/>
            </w:tcBorders>
            <w:shd w:val="clear" w:color="auto" w:fill="auto"/>
            <w:noWrap/>
            <w:vAlign w:val="center"/>
          </w:tcPr>
          <w:p w14:paraId="7B5E3F9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14:paraId="332A1F3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eastAsia="zh-CN"/>
              </w:rPr>
              <w:t>衡阳市交通运输局运输科</w:t>
            </w:r>
          </w:p>
        </w:tc>
      </w:tr>
      <w:tr w14:paraId="0383A267">
        <w:tblPrEx>
          <w:tblCellMar>
            <w:top w:w="0" w:type="dxa"/>
            <w:left w:w="108" w:type="dxa"/>
            <w:bottom w:w="0" w:type="dxa"/>
            <w:right w:w="108" w:type="dxa"/>
          </w:tblCellMar>
        </w:tblPrEx>
        <w:trPr>
          <w:trHeight w:val="340" w:hRule="atLeast"/>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B547F86">
            <w:pPr>
              <w:widowControl/>
              <w:jc w:val="center"/>
              <w:rPr>
                <w:rFonts w:hint="eastAsia" w:ascii="Times New Roman" w:hAnsi="Times New Roman" w:eastAsia="仿宋_GB2312"/>
                <w:color w:val="000000"/>
                <w:kern w:val="0"/>
                <w:szCs w:val="21"/>
                <w:lang w:eastAsia="zh-CN"/>
              </w:rPr>
            </w:pPr>
            <w:r>
              <w:rPr>
                <w:rFonts w:ascii="Times New Roman" w:hAnsi="Times New Roman" w:eastAsia="仿宋_GB2312"/>
                <w:color w:val="000000"/>
                <w:kern w:val="0"/>
                <w:szCs w:val="21"/>
              </w:rPr>
              <w:t>项目资金</w:t>
            </w:r>
          </w:p>
          <w:p w14:paraId="0D26396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noWrap/>
            <w:vAlign w:val="center"/>
          </w:tcPr>
          <w:p w14:paraId="2B4DA9BA">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noWrap/>
            <w:vAlign w:val="center"/>
          </w:tcPr>
          <w:p w14:paraId="3937690C">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年初</w:t>
            </w:r>
          </w:p>
          <w:p w14:paraId="422596B6">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230" w:type="dxa"/>
            <w:tcBorders>
              <w:top w:val="nil"/>
              <w:left w:val="nil"/>
              <w:bottom w:val="single" w:color="auto" w:sz="4" w:space="0"/>
              <w:right w:val="single" w:color="auto" w:sz="4" w:space="0"/>
            </w:tcBorders>
            <w:shd w:val="clear" w:color="auto" w:fill="auto"/>
            <w:noWrap/>
            <w:vAlign w:val="center"/>
          </w:tcPr>
          <w:p w14:paraId="1E0C560F">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全年</w:t>
            </w:r>
          </w:p>
          <w:p w14:paraId="409D7EBD">
            <w:pPr>
              <w:widowControl/>
              <w:spacing w:line="240" w:lineRule="exact"/>
              <w:ind w:firstLine="210" w:firstLineChars="100"/>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预算数</w:t>
            </w:r>
          </w:p>
        </w:tc>
        <w:tc>
          <w:tcPr>
            <w:tcW w:w="1107" w:type="dxa"/>
            <w:tcBorders>
              <w:top w:val="nil"/>
              <w:left w:val="nil"/>
              <w:bottom w:val="single" w:color="auto" w:sz="4" w:space="0"/>
              <w:right w:val="single" w:color="auto" w:sz="4" w:space="0"/>
            </w:tcBorders>
            <w:shd w:val="clear" w:color="auto" w:fill="auto"/>
            <w:noWrap/>
          </w:tcPr>
          <w:p w14:paraId="309DB0E4">
            <w:pPr>
              <w:spacing w:line="240" w:lineRule="exact"/>
              <w:jc w:val="center"/>
              <w:rPr>
                <w:rFonts w:ascii="Times New Roman" w:hAnsi="Times New Roman" w:eastAsia="仿宋_GB2312"/>
                <w:szCs w:val="21"/>
              </w:rPr>
            </w:pPr>
            <w:r>
              <w:rPr>
                <w:rFonts w:ascii="Times New Roman" w:hAnsi="Times New Roman" w:eastAsia="仿宋_GB2312"/>
                <w:szCs w:val="21"/>
              </w:rPr>
              <w:t>全年</w:t>
            </w:r>
          </w:p>
          <w:p w14:paraId="61DBDB03">
            <w:pPr>
              <w:spacing w:line="240" w:lineRule="exact"/>
              <w:jc w:val="center"/>
              <w:rPr>
                <w:rFonts w:ascii="Times New Roman" w:hAnsi="Times New Roman" w:eastAsia="仿宋_GB2312"/>
                <w:szCs w:val="21"/>
              </w:rPr>
            </w:pPr>
            <w:r>
              <w:rPr>
                <w:rFonts w:ascii="Times New Roman" w:hAnsi="Times New Roman" w:eastAsia="仿宋_GB2312"/>
                <w:szCs w:val="21"/>
              </w:rPr>
              <w:t>执行数</w:t>
            </w:r>
          </w:p>
        </w:tc>
        <w:tc>
          <w:tcPr>
            <w:tcW w:w="993" w:type="dxa"/>
            <w:tcBorders>
              <w:top w:val="nil"/>
              <w:left w:val="nil"/>
              <w:bottom w:val="single" w:color="auto" w:sz="4" w:space="0"/>
              <w:right w:val="single" w:color="auto" w:sz="4" w:space="0"/>
            </w:tcBorders>
            <w:shd w:val="clear" w:color="auto" w:fill="auto"/>
            <w:noWrap/>
          </w:tcPr>
          <w:p w14:paraId="12EA685B">
            <w:pPr>
              <w:spacing w:line="240" w:lineRule="exact"/>
              <w:jc w:val="center"/>
              <w:rPr>
                <w:rFonts w:ascii="Times New Roman" w:hAnsi="Times New Roman" w:eastAsia="仿宋_GB2312"/>
                <w:szCs w:val="21"/>
              </w:rPr>
            </w:pPr>
          </w:p>
          <w:p w14:paraId="49B74B05">
            <w:pPr>
              <w:spacing w:line="240" w:lineRule="exact"/>
              <w:jc w:val="center"/>
              <w:rPr>
                <w:rFonts w:ascii="Times New Roman" w:hAnsi="Times New Roman" w:eastAsia="仿宋_GB2312"/>
                <w:szCs w:val="21"/>
              </w:rPr>
            </w:pPr>
            <w:r>
              <w:rPr>
                <w:rFonts w:ascii="Times New Roman" w:hAnsi="Times New Roman" w:eastAsia="仿宋_GB2312"/>
                <w:szCs w:val="21"/>
              </w:rPr>
              <w:t>分值</w:t>
            </w:r>
          </w:p>
        </w:tc>
        <w:tc>
          <w:tcPr>
            <w:tcW w:w="855" w:type="dxa"/>
            <w:tcBorders>
              <w:top w:val="nil"/>
              <w:left w:val="nil"/>
              <w:bottom w:val="single" w:color="auto" w:sz="4" w:space="0"/>
              <w:right w:val="single" w:color="auto" w:sz="4" w:space="0"/>
            </w:tcBorders>
            <w:shd w:val="clear" w:color="auto" w:fill="auto"/>
            <w:noWrap/>
          </w:tcPr>
          <w:p w14:paraId="280996A8">
            <w:pPr>
              <w:spacing w:line="240" w:lineRule="exact"/>
              <w:jc w:val="center"/>
              <w:rPr>
                <w:rFonts w:ascii="Times New Roman" w:hAnsi="Times New Roman" w:eastAsia="仿宋_GB2312"/>
                <w:szCs w:val="21"/>
              </w:rPr>
            </w:pPr>
          </w:p>
          <w:p w14:paraId="14AD0579">
            <w:pPr>
              <w:spacing w:line="240" w:lineRule="exact"/>
              <w:jc w:val="center"/>
              <w:rPr>
                <w:rFonts w:ascii="Times New Roman" w:hAnsi="Times New Roman" w:eastAsia="仿宋_GB2312"/>
                <w:szCs w:val="21"/>
              </w:rPr>
            </w:pPr>
            <w:r>
              <w:rPr>
                <w:rFonts w:ascii="Times New Roman" w:hAnsi="Times New Roman" w:eastAsia="仿宋_GB2312"/>
                <w:szCs w:val="21"/>
              </w:rPr>
              <w:t>执行率</w:t>
            </w:r>
          </w:p>
        </w:tc>
        <w:tc>
          <w:tcPr>
            <w:tcW w:w="1271" w:type="dxa"/>
            <w:tcBorders>
              <w:top w:val="nil"/>
              <w:left w:val="nil"/>
              <w:bottom w:val="single" w:color="auto" w:sz="4" w:space="0"/>
              <w:right w:val="single" w:color="auto" w:sz="4" w:space="0"/>
            </w:tcBorders>
            <w:shd w:val="clear" w:color="auto" w:fill="auto"/>
            <w:noWrap/>
          </w:tcPr>
          <w:p w14:paraId="08A5F4E2">
            <w:pPr>
              <w:spacing w:line="240" w:lineRule="exact"/>
              <w:jc w:val="center"/>
              <w:rPr>
                <w:rFonts w:ascii="Times New Roman" w:hAnsi="Times New Roman" w:eastAsia="仿宋_GB2312"/>
                <w:szCs w:val="21"/>
              </w:rPr>
            </w:pPr>
          </w:p>
          <w:p w14:paraId="55FF7BCD">
            <w:pPr>
              <w:spacing w:line="240" w:lineRule="exact"/>
              <w:jc w:val="center"/>
              <w:rPr>
                <w:rFonts w:ascii="Times New Roman" w:hAnsi="Times New Roman" w:eastAsia="仿宋_GB2312"/>
                <w:szCs w:val="21"/>
              </w:rPr>
            </w:pPr>
            <w:r>
              <w:rPr>
                <w:rFonts w:ascii="Times New Roman" w:hAnsi="Times New Roman" w:eastAsia="仿宋_GB2312"/>
                <w:szCs w:val="21"/>
              </w:rPr>
              <w:t>得分</w:t>
            </w:r>
          </w:p>
        </w:tc>
      </w:tr>
      <w:tr w14:paraId="7438C512">
        <w:tblPrEx>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5AC9795D">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5225B05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noWrap/>
            <w:vAlign w:val="center"/>
          </w:tcPr>
          <w:p w14:paraId="0A59771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1230" w:type="dxa"/>
            <w:tcBorders>
              <w:top w:val="nil"/>
              <w:left w:val="nil"/>
              <w:bottom w:val="single" w:color="auto" w:sz="4" w:space="0"/>
              <w:right w:val="single" w:color="auto" w:sz="4" w:space="0"/>
            </w:tcBorders>
            <w:shd w:val="clear" w:color="auto" w:fill="auto"/>
            <w:noWrap/>
            <w:vAlign w:val="center"/>
          </w:tcPr>
          <w:p w14:paraId="18CBC7A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1107" w:type="dxa"/>
            <w:tcBorders>
              <w:top w:val="nil"/>
              <w:left w:val="nil"/>
              <w:bottom w:val="single" w:color="auto" w:sz="4" w:space="0"/>
              <w:right w:val="single" w:color="auto" w:sz="4" w:space="0"/>
            </w:tcBorders>
            <w:shd w:val="clear" w:color="auto" w:fill="auto"/>
            <w:noWrap/>
            <w:vAlign w:val="center"/>
          </w:tcPr>
          <w:p w14:paraId="5809BB8A">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993" w:type="dxa"/>
            <w:tcBorders>
              <w:top w:val="nil"/>
              <w:left w:val="nil"/>
              <w:bottom w:val="single" w:color="auto" w:sz="4" w:space="0"/>
              <w:right w:val="single" w:color="auto" w:sz="4" w:space="0"/>
            </w:tcBorders>
            <w:shd w:val="clear" w:color="auto" w:fill="auto"/>
            <w:noWrap/>
            <w:vAlign w:val="center"/>
          </w:tcPr>
          <w:p w14:paraId="4DA900C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noWrap/>
            <w:vAlign w:val="center"/>
          </w:tcPr>
          <w:p w14:paraId="3C1151CC">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2001E67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2F27B029">
        <w:tblPrEx>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37D0B6B4">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1D915B5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noWrap/>
            <w:vAlign w:val="center"/>
          </w:tcPr>
          <w:p w14:paraId="0AE29361">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1230" w:type="dxa"/>
            <w:tcBorders>
              <w:top w:val="nil"/>
              <w:left w:val="nil"/>
              <w:bottom w:val="single" w:color="auto" w:sz="4" w:space="0"/>
              <w:right w:val="single" w:color="auto" w:sz="4" w:space="0"/>
            </w:tcBorders>
            <w:shd w:val="clear" w:color="auto" w:fill="auto"/>
            <w:noWrap/>
            <w:vAlign w:val="center"/>
          </w:tcPr>
          <w:p w14:paraId="6C1F664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1107" w:type="dxa"/>
            <w:tcBorders>
              <w:top w:val="nil"/>
              <w:left w:val="nil"/>
              <w:bottom w:val="single" w:color="auto" w:sz="4" w:space="0"/>
              <w:right w:val="single" w:color="auto" w:sz="4" w:space="0"/>
            </w:tcBorders>
            <w:shd w:val="clear" w:color="auto" w:fill="auto"/>
            <w:noWrap/>
            <w:vAlign w:val="center"/>
          </w:tcPr>
          <w:p w14:paraId="32878E3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993" w:type="dxa"/>
            <w:tcBorders>
              <w:top w:val="nil"/>
              <w:left w:val="nil"/>
              <w:bottom w:val="single" w:color="auto" w:sz="4" w:space="0"/>
              <w:right w:val="single" w:color="auto" w:sz="4" w:space="0"/>
            </w:tcBorders>
            <w:shd w:val="clear" w:color="auto" w:fill="auto"/>
            <w:noWrap/>
            <w:vAlign w:val="center"/>
          </w:tcPr>
          <w:p w14:paraId="341BF06F">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3E0E5FEC">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olor w:val="000000"/>
                <w:kern w:val="0"/>
                <w:szCs w:val="21"/>
                <w:lang w:val="en-US" w:eastAsia="zh-CN"/>
              </w:rPr>
              <w:t>100%</w:t>
            </w:r>
          </w:p>
        </w:tc>
        <w:tc>
          <w:tcPr>
            <w:tcW w:w="1271" w:type="dxa"/>
            <w:tcBorders>
              <w:top w:val="nil"/>
              <w:left w:val="nil"/>
              <w:bottom w:val="single" w:color="auto" w:sz="4" w:space="0"/>
              <w:right w:val="single" w:color="auto" w:sz="4" w:space="0"/>
            </w:tcBorders>
            <w:shd w:val="clear" w:color="auto" w:fill="auto"/>
            <w:noWrap/>
            <w:vAlign w:val="center"/>
          </w:tcPr>
          <w:p w14:paraId="6632FAC5">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r>
      <w:tr w14:paraId="2797820A">
        <w:tblPrEx>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2451DAA">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77C7FA15">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noWrap/>
            <w:vAlign w:val="center"/>
          </w:tcPr>
          <w:p w14:paraId="253ED141">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7EB5423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5AC5DA5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4201EA7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59ED587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181257BE">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E5BB263">
        <w:tblPrEx>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B08EB88">
            <w:pPr>
              <w:widowControl/>
              <w:jc w:val="left"/>
              <w:rPr>
                <w:rFonts w:ascii="Times New Roman" w:hAnsi="Times New Roman"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noWrap/>
            <w:vAlign w:val="center"/>
          </w:tcPr>
          <w:p w14:paraId="4B1F8751">
            <w:pPr>
              <w:widowControl/>
              <w:ind w:firstLine="630" w:firstLineChars="300"/>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noWrap/>
            <w:vAlign w:val="center"/>
          </w:tcPr>
          <w:p w14:paraId="1C7133F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30" w:type="dxa"/>
            <w:tcBorders>
              <w:top w:val="nil"/>
              <w:left w:val="nil"/>
              <w:bottom w:val="single" w:color="auto" w:sz="4" w:space="0"/>
              <w:right w:val="single" w:color="auto" w:sz="4" w:space="0"/>
            </w:tcBorders>
            <w:shd w:val="clear" w:color="auto" w:fill="auto"/>
            <w:noWrap/>
            <w:vAlign w:val="center"/>
          </w:tcPr>
          <w:p w14:paraId="779373A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107" w:type="dxa"/>
            <w:tcBorders>
              <w:top w:val="nil"/>
              <w:left w:val="nil"/>
              <w:bottom w:val="single" w:color="auto" w:sz="4" w:space="0"/>
              <w:right w:val="single" w:color="auto" w:sz="4" w:space="0"/>
            </w:tcBorders>
            <w:shd w:val="clear" w:color="auto" w:fill="auto"/>
            <w:noWrap/>
            <w:vAlign w:val="center"/>
          </w:tcPr>
          <w:p w14:paraId="48E94AEB">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993" w:type="dxa"/>
            <w:tcBorders>
              <w:top w:val="nil"/>
              <w:left w:val="nil"/>
              <w:bottom w:val="single" w:color="auto" w:sz="4" w:space="0"/>
              <w:right w:val="single" w:color="auto" w:sz="4" w:space="0"/>
            </w:tcBorders>
            <w:shd w:val="clear" w:color="auto" w:fill="auto"/>
            <w:noWrap/>
            <w:vAlign w:val="center"/>
          </w:tcPr>
          <w:p w14:paraId="5B13B67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noWrap/>
            <w:vAlign w:val="center"/>
          </w:tcPr>
          <w:p w14:paraId="27D6070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1271" w:type="dxa"/>
            <w:tcBorders>
              <w:top w:val="nil"/>
              <w:left w:val="nil"/>
              <w:bottom w:val="single" w:color="auto" w:sz="4" w:space="0"/>
              <w:right w:val="single" w:color="auto" w:sz="4" w:space="0"/>
            </w:tcBorders>
            <w:shd w:val="clear" w:color="auto" w:fill="auto"/>
            <w:noWrap/>
            <w:vAlign w:val="center"/>
          </w:tcPr>
          <w:p w14:paraId="4478DDC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F9E92CA">
        <w:tblPrEx>
          <w:tblCellMar>
            <w:top w:w="0" w:type="dxa"/>
            <w:left w:w="108" w:type="dxa"/>
            <w:bottom w:w="0" w:type="dxa"/>
            <w:right w:w="108" w:type="dxa"/>
          </w:tblCellMar>
        </w:tblPrEx>
        <w:trPr>
          <w:trHeight w:val="340" w:hRule="atLeast"/>
        </w:trPr>
        <w:tc>
          <w:tcPr>
            <w:tcW w:w="1135" w:type="dxa"/>
            <w:vMerge w:val="restart"/>
            <w:tcBorders>
              <w:top w:val="nil"/>
              <w:left w:val="single" w:color="auto" w:sz="4" w:space="0"/>
              <w:bottom w:val="single" w:color="000000" w:sz="4" w:space="0"/>
              <w:right w:val="single" w:color="auto" w:sz="4" w:space="0"/>
            </w:tcBorders>
            <w:shd w:val="clear" w:color="auto" w:fill="auto"/>
            <w:noWrap/>
            <w:vAlign w:val="center"/>
          </w:tcPr>
          <w:p w14:paraId="0FF260D7">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年度总</w:t>
            </w:r>
          </w:p>
          <w:p w14:paraId="27B11AE1">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6A5EC0D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预期目标</w:t>
            </w: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1CB38A66">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实际完成情况　</w:t>
            </w:r>
          </w:p>
        </w:tc>
      </w:tr>
      <w:tr w14:paraId="6702E6F6">
        <w:tblPrEx>
          <w:tblCellMar>
            <w:top w:w="0" w:type="dxa"/>
            <w:left w:w="108" w:type="dxa"/>
            <w:bottom w:w="0" w:type="dxa"/>
            <w:right w:w="108" w:type="dxa"/>
          </w:tblCellMar>
        </w:tblPrEx>
        <w:trPr>
          <w:trHeight w:val="555" w:hRule="atLeast"/>
        </w:trPr>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5ADBB5D">
            <w:pPr>
              <w:widowControl/>
              <w:jc w:val="left"/>
              <w:rPr>
                <w:rFonts w:ascii="Times New Roman" w:hAnsi="Times New Roman"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noWrap/>
            <w:vAlign w:val="center"/>
          </w:tcPr>
          <w:p w14:paraId="671DC31F">
            <w:pPr>
              <w:widowControl/>
              <w:jc w:val="center"/>
              <w:rPr>
                <w:rFonts w:ascii="Times New Roman" w:hAnsi="Times New Roman" w:eastAsia="仿宋_GB2312"/>
                <w:color w:val="000000"/>
                <w:kern w:val="0"/>
                <w:szCs w:val="21"/>
              </w:rPr>
            </w:pPr>
          </w:p>
        </w:tc>
        <w:tc>
          <w:tcPr>
            <w:tcW w:w="4226" w:type="dxa"/>
            <w:gridSpan w:val="4"/>
            <w:tcBorders>
              <w:top w:val="single" w:color="auto" w:sz="4" w:space="0"/>
              <w:left w:val="nil"/>
              <w:bottom w:val="single" w:color="auto" w:sz="4" w:space="0"/>
              <w:right w:val="single" w:color="auto" w:sz="4" w:space="0"/>
            </w:tcBorders>
            <w:shd w:val="clear" w:color="auto" w:fill="auto"/>
            <w:noWrap/>
            <w:vAlign w:val="center"/>
          </w:tcPr>
          <w:p w14:paraId="1ED8FDB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77132717">
        <w:tblPrEx>
          <w:tblCellMar>
            <w:top w:w="0" w:type="dxa"/>
            <w:left w:w="108" w:type="dxa"/>
            <w:bottom w:w="0" w:type="dxa"/>
            <w:right w:w="108" w:type="dxa"/>
          </w:tblCellMar>
        </w:tblPrEx>
        <w:trPr>
          <w:trHeight w:val="868" w:hRule="atLeast"/>
        </w:trPr>
        <w:tc>
          <w:tcPr>
            <w:tcW w:w="1135" w:type="dxa"/>
            <w:vMerge w:val="restart"/>
            <w:tcBorders>
              <w:top w:val="single" w:color="auto" w:sz="4" w:space="0"/>
              <w:left w:val="single" w:color="auto" w:sz="4" w:space="0"/>
              <w:right w:val="single" w:color="auto" w:sz="4" w:space="0"/>
            </w:tcBorders>
            <w:shd w:val="clear" w:color="auto" w:fill="auto"/>
            <w:noWrap/>
            <w:vAlign w:val="center"/>
          </w:tcPr>
          <w:p w14:paraId="7AA392D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绩</w:t>
            </w:r>
          </w:p>
          <w:p w14:paraId="4AD912E0">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w:t>
            </w:r>
          </w:p>
          <w:p w14:paraId="5C8E7CB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w:t>
            </w:r>
          </w:p>
          <w:p w14:paraId="32D33FF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465F142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C12C5E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noWrap/>
            <w:vAlign w:val="center"/>
          </w:tcPr>
          <w:p w14:paraId="087B243A">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三级指标</w:t>
            </w:r>
          </w:p>
        </w:tc>
        <w:tc>
          <w:tcPr>
            <w:tcW w:w="1230" w:type="dxa"/>
            <w:tcBorders>
              <w:top w:val="single" w:color="auto" w:sz="4" w:space="0"/>
              <w:left w:val="nil"/>
              <w:bottom w:val="single" w:color="auto" w:sz="4" w:space="0"/>
              <w:right w:val="single" w:color="auto" w:sz="4" w:space="0"/>
            </w:tcBorders>
            <w:shd w:val="clear" w:color="auto" w:fill="auto"/>
            <w:noWrap/>
            <w:vAlign w:val="center"/>
          </w:tcPr>
          <w:p w14:paraId="1936E346">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年度</w:t>
            </w:r>
          </w:p>
          <w:p w14:paraId="7D24AD3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指标值</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3B6FB23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实际</w:t>
            </w:r>
          </w:p>
          <w:p w14:paraId="708FBD3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完成值</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34028FC4">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FE309C8">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得分</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5F7885F">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偏差原因</w:t>
            </w:r>
          </w:p>
          <w:p w14:paraId="08463FEB">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分析及</w:t>
            </w:r>
          </w:p>
          <w:p w14:paraId="1EECAD20">
            <w:pPr>
              <w:widowControl/>
              <w:spacing w:line="240" w:lineRule="exact"/>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改进措施</w:t>
            </w:r>
          </w:p>
        </w:tc>
      </w:tr>
      <w:tr w14:paraId="29B014DF">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noWrap/>
            <w:vAlign w:val="center"/>
          </w:tcPr>
          <w:p w14:paraId="4BC176D3">
            <w:pPr>
              <w:jc w:val="center"/>
              <w:rPr>
                <w:rFonts w:ascii="Times New Roman" w:hAnsi="Times New Roman"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noWrap/>
            <w:vAlign w:val="center"/>
          </w:tcPr>
          <w:p w14:paraId="0CF8EA1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产出</w:t>
            </w:r>
          </w:p>
          <w:p w14:paraId="514B270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347AE854">
            <w:pPr>
              <w:widowControl/>
              <w:jc w:val="center"/>
              <w:rPr>
                <w:rFonts w:ascii="Times New Roman" w:hAnsi="Times New Roman" w:eastAsia="仿宋_GB2312"/>
                <w:color w:val="000000"/>
                <w:kern w:val="0"/>
                <w:szCs w:val="21"/>
              </w:rPr>
            </w:pPr>
          </w:p>
          <w:p w14:paraId="6F358E68">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44C963D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数量指标</w:t>
            </w:r>
          </w:p>
        </w:tc>
        <w:tc>
          <w:tcPr>
            <w:tcW w:w="1155" w:type="dxa"/>
            <w:tcBorders>
              <w:top w:val="single" w:color="auto" w:sz="4" w:space="0"/>
              <w:left w:val="nil"/>
              <w:right w:val="single" w:color="auto" w:sz="4" w:space="0"/>
            </w:tcBorders>
            <w:shd w:val="clear" w:color="auto" w:fill="auto"/>
            <w:noWrap/>
            <w:vAlign w:val="top"/>
          </w:tcPr>
          <w:p w14:paraId="331056D8">
            <w:pPr>
              <w:widowControl/>
              <w:spacing w:line="280" w:lineRule="exact"/>
              <w:rPr>
                <w:rFonts w:hint="eastAsia" w:ascii="仿宋" w:hAnsi="仿宋" w:eastAsia="仿宋" w:cs="楷体"/>
                <w:kern w:val="0"/>
                <w:sz w:val="21"/>
                <w:szCs w:val="21"/>
                <w:lang w:val="en-US" w:eastAsia="zh-CN" w:bidi="ar-SA"/>
              </w:rPr>
            </w:pPr>
            <w:r>
              <w:rPr>
                <w:rFonts w:hint="eastAsia" w:ascii="仿宋" w:hAnsi="仿宋" w:eastAsia="仿宋" w:cs="楷体"/>
                <w:kern w:val="0"/>
                <w:szCs w:val="21"/>
              </w:rPr>
              <w:t>加快运输平台建设，继续完善“两客”车辆全面安装智能监管系统</w:t>
            </w:r>
          </w:p>
        </w:tc>
        <w:tc>
          <w:tcPr>
            <w:tcW w:w="1230" w:type="dxa"/>
            <w:tcBorders>
              <w:top w:val="single" w:color="auto" w:sz="4" w:space="0"/>
              <w:left w:val="nil"/>
              <w:right w:val="single" w:color="auto" w:sz="4" w:space="0"/>
            </w:tcBorders>
            <w:shd w:val="clear" w:color="auto" w:fill="auto"/>
            <w:noWrap/>
            <w:vAlign w:val="top"/>
          </w:tcPr>
          <w:p w14:paraId="1404A6CA">
            <w:pPr>
              <w:widowControl/>
              <w:spacing w:line="280" w:lineRule="exact"/>
              <w:ind w:firstLine="315" w:firstLineChars="150"/>
              <w:rPr>
                <w:rFonts w:hint="eastAsia" w:ascii="仿宋" w:hAnsi="仿宋" w:eastAsia="仿宋" w:cs="楷体"/>
                <w:kern w:val="0"/>
                <w:sz w:val="21"/>
                <w:szCs w:val="21"/>
                <w:lang w:val="en-US" w:eastAsia="zh-CN" w:bidi="ar-SA"/>
              </w:rPr>
            </w:pPr>
            <w:r>
              <w:rPr>
                <w:rFonts w:hint="eastAsia" w:ascii="仿宋" w:hAnsi="仿宋" w:eastAsia="仿宋" w:cs="楷体"/>
                <w:kern w:val="0"/>
                <w:szCs w:val="21"/>
              </w:rPr>
              <w:t>96%</w:t>
            </w:r>
          </w:p>
        </w:tc>
        <w:tc>
          <w:tcPr>
            <w:tcW w:w="1107" w:type="dxa"/>
            <w:tcBorders>
              <w:top w:val="single" w:color="auto" w:sz="4" w:space="0"/>
              <w:left w:val="nil"/>
              <w:right w:val="single" w:color="auto" w:sz="4" w:space="0"/>
            </w:tcBorders>
            <w:shd w:val="clear" w:color="auto" w:fill="auto"/>
            <w:noWrap/>
            <w:vAlign w:val="center"/>
          </w:tcPr>
          <w:p w14:paraId="2CF1694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 w:hAnsi="仿宋" w:eastAsia="仿宋" w:cs="楷体"/>
                <w:kern w:val="0"/>
                <w:szCs w:val="21"/>
              </w:rPr>
              <w:t>96%</w:t>
            </w:r>
          </w:p>
        </w:tc>
        <w:tc>
          <w:tcPr>
            <w:tcW w:w="993" w:type="dxa"/>
            <w:tcBorders>
              <w:top w:val="single" w:color="auto" w:sz="4" w:space="0"/>
              <w:left w:val="nil"/>
              <w:right w:val="single" w:color="auto" w:sz="4" w:space="0"/>
            </w:tcBorders>
            <w:shd w:val="clear" w:color="auto" w:fill="auto"/>
            <w:noWrap/>
            <w:vAlign w:val="center"/>
          </w:tcPr>
          <w:p w14:paraId="436B459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7460A13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623DB0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41E7A22E">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noWrap/>
            <w:vAlign w:val="center"/>
          </w:tcPr>
          <w:p w14:paraId="14489AD7">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9471975">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B28305A">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632E2BB6">
            <w:pPr>
              <w:widowControl/>
              <w:spacing w:line="280" w:lineRule="exact"/>
              <w:rPr>
                <w:rFonts w:ascii="仿宋" w:hAnsi="仿宋" w:eastAsia="仿宋" w:cs="Times New Roman"/>
                <w:kern w:val="0"/>
                <w:sz w:val="21"/>
                <w:szCs w:val="21"/>
                <w:lang w:val="en-US" w:eastAsia="zh-CN" w:bidi="ar-SA"/>
              </w:rPr>
            </w:pPr>
            <w:r>
              <w:rPr>
                <w:rFonts w:ascii="仿宋" w:hAnsi="仿宋" w:eastAsia="仿宋"/>
                <w:kern w:val="0"/>
                <w:szCs w:val="21"/>
              </w:rPr>
              <w:t>　</w:t>
            </w:r>
            <w:r>
              <w:rPr>
                <w:rFonts w:hint="eastAsia" w:ascii="仿宋" w:hAnsi="仿宋" w:eastAsia="仿宋"/>
                <w:kern w:val="0"/>
                <w:szCs w:val="21"/>
              </w:rPr>
              <w:t>合格</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2D803368">
            <w:pPr>
              <w:widowControl/>
              <w:spacing w:line="280" w:lineRule="exact"/>
              <w:rPr>
                <w:rFonts w:hint="default" w:ascii="仿宋" w:hAnsi="仿宋" w:eastAsia="仿宋" w:cs="Times New Roman"/>
                <w:kern w:val="0"/>
                <w:sz w:val="21"/>
                <w:szCs w:val="21"/>
                <w:lang w:val="en-US" w:eastAsia="zh-CN" w:bidi="ar-SA"/>
              </w:rPr>
            </w:pPr>
            <w:r>
              <w:rPr>
                <w:rFonts w:ascii="仿宋" w:hAnsi="仿宋" w:eastAsia="仿宋"/>
                <w:kern w:val="0"/>
                <w:szCs w:val="21"/>
              </w:rPr>
              <w:t>　</w:t>
            </w:r>
            <w:r>
              <w:rPr>
                <w:rFonts w:hint="eastAsia" w:ascii="仿宋" w:hAnsi="仿宋" w:eastAsia="仿宋"/>
                <w:kern w:val="0"/>
                <w:szCs w:val="21"/>
              </w:rPr>
              <w:t xml:space="preserve"> 97%</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3B4E5B17">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97%</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C05EAF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F99150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95287E3">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6B12806">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noWrap/>
            <w:vAlign w:val="center"/>
          </w:tcPr>
          <w:p w14:paraId="69D2ACE9">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18CDAD8C">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03E98F89">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364AF7CB">
            <w:pPr>
              <w:widowControl/>
              <w:spacing w:line="280" w:lineRule="exact"/>
              <w:rPr>
                <w:rFonts w:hint="eastAsia" w:ascii="仿宋" w:hAnsi="仿宋" w:eastAsia="仿宋" w:cs="楷体"/>
                <w:kern w:val="0"/>
                <w:sz w:val="21"/>
                <w:szCs w:val="21"/>
                <w:lang w:val="en-US" w:eastAsia="zh-CN" w:bidi="ar-SA"/>
              </w:rPr>
            </w:pPr>
            <w:r>
              <w:rPr>
                <w:rFonts w:hint="eastAsia" w:ascii="仿宋" w:hAnsi="仿宋" w:eastAsia="仿宋" w:cs="楷体"/>
                <w:kern w:val="0"/>
                <w:szCs w:val="21"/>
              </w:rPr>
              <w:t>按计划进行　</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6A155D78">
            <w:pPr>
              <w:widowControl/>
              <w:spacing w:line="280" w:lineRule="exact"/>
              <w:rPr>
                <w:rFonts w:hint="default" w:ascii="仿宋" w:hAnsi="仿宋" w:eastAsia="仿宋" w:cs="楷体"/>
                <w:kern w:val="0"/>
                <w:sz w:val="21"/>
                <w:szCs w:val="21"/>
                <w:lang w:val="en-US" w:eastAsia="zh-CN" w:bidi="ar-SA"/>
              </w:rPr>
            </w:pPr>
            <w:r>
              <w:rPr>
                <w:rFonts w:hint="eastAsia" w:ascii="仿宋" w:hAnsi="仿宋" w:eastAsia="仿宋" w:cs="楷体"/>
                <w:kern w:val="0"/>
                <w:szCs w:val="21"/>
              </w:rPr>
              <w:t xml:space="preserve">   2021年</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121D0E6F">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完成</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2264BA9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4BF787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6ABDE02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1472785">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noWrap/>
            <w:vAlign w:val="center"/>
          </w:tcPr>
          <w:p w14:paraId="03F5047A">
            <w:pPr>
              <w:jc w:val="center"/>
              <w:rPr>
                <w:rFonts w:ascii="Times New Roman" w:hAnsi="Times New Roman"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noWrap/>
            <w:vAlign w:val="center"/>
          </w:tcPr>
          <w:p w14:paraId="71D74D09">
            <w:pPr>
              <w:widowControl/>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19906CCB">
            <w:pPr>
              <w:widowControl/>
              <w:jc w:val="left"/>
              <w:rPr>
                <w:rFonts w:hint="default" w:ascii="Times New Roman" w:hAnsi="Times New Roman" w:eastAsia="仿宋_GB2312"/>
                <w:color w:val="000000"/>
                <w:kern w:val="0"/>
                <w:szCs w:val="21"/>
                <w:lang w:val="en-US" w:eastAsia="zh-CN"/>
              </w:rPr>
            </w:pPr>
            <w:r>
              <w:rPr>
                <w:rFonts w:hint="eastAsia" w:ascii="Times New Roman" w:hAnsi="Times New Roman" w:eastAsia="仿宋_GB2312"/>
                <w:color w:val="000000"/>
                <w:kern w:val="0"/>
                <w:szCs w:val="21"/>
                <w:lang w:val="en-US" w:eastAsia="zh-CN"/>
              </w:rPr>
              <w:t>成本效益</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4F7622B7">
            <w:pPr>
              <w:widowControl/>
              <w:spacing w:line="280" w:lineRule="exact"/>
              <w:rPr>
                <w:rFonts w:hint="eastAsia" w:ascii="仿宋" w:hAnsi="仿宋" w:eastAsia="仿宋" w:cs="楷体"/>
                <w:kern w:val="0"/>
                <w:sz w:val="21"/>
                <w:szCs w:val="21"/>
                <w:lang w:val="en-US" w:eastAsia="zh-CN" w:bidi="ar-SA"/>
              </w:rPr>
            </w:pPr>
            <w:r>
              <w:rPr>
                <w:rFonts w:hint="eastAsia" w:ascii="仿宋" w:hAnsi="仿宋" w:eastAsia="仿宋" w:cs="楷体"/>
                <w:kern w:val="0"/>
                <w:szCs w:val="21"/>
              </w:rPr>
              <w:t>　总成本</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130C00A5">
            <w:pPr>
              <w:widowControl/>
              <w:spacing w:line="280" w:lineRule="exact"/>
              <w:rPr>
                <w:rFonts w:hint="default" w:ascii="仿宋" w:hAnsi="仿宋" w:eastAsia="仿宋" w:cs="Times New Roman"/>
                <w:kern w:val="0"/>
                <w:sz w:val="21"/>
                <w:szCs w:val="21"/>
                <w:lang w:val="en-US" w:eastAsia="zh-CN" w:bidi="ar-SA"/>
              </w:rPr>
            </w:pPr>
            <w:r>
              <w:rPr>
                <w:rFonts w:hint="eastAsia" w:ascii="仿宋" w:hAnsi="仿宋" w:eastAsia="仿宋" w:cs="楷体"/>
                <w:kern w:val="0"/>
                <w:szCs w:val="21"/>
              </w:rPr>
              <w:t xml:space="preserve">   20万</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42FA61E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20万</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024561A2">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311E4601">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lang w:val="en-US" w:eastAsia="zh-CN"/>
              </w:rPr>
              <w:t>10</w:t>
            </w:r>
            <w:r>
              <w:rPr>
                <w:rFonts w:ascii="Times New Roman" w:hAnsi="Times New Roman" w:eastAsia="仿宋_GB2312"/>
                <w:color w:val="000000"/>
                <w:kern w:val="0"/>
                <w:szCs w:val="21"/>
              </w:rPr>
              <w:t>　</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582892C">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6E1AB2A">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noWrap/>
            <w:vAlign w:val="center"/>
          </w:tcPr>
          <w:p w14:paraId="165510E0">
            <w:pPr>
              <w:jc w:val="center"/>
              <w:rPr>
                <w:rFonts w:ascii="Times New Roman" w:hAnsi="Times New Roman"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noWrap/>
            <w:vAlign w:val="center"/>
          </w:tcPr>
          <w:p w14:paraId="1BDADEF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效益</w:t>
            </w:r>
          </w:p>
          <w:p w14:paraId="5102879F">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指标</w:t>
            </w:r>
          </w:p>
          <w:p w14:paraId="652FC358">
            <w:pPr>
              <w:widowControl/>
              <w:jc w:val="left"/>
              <w:rPr>
                <w:rFonts w:ascii="Times New Roman" w:hAnsi="Times New Roman" w:eastAsia="仿宋_GB2312"/>
                <w:color w:val="000000"/>
                <w:kern w:val="0"/>
                <w:szCs w:val="21"/>
              </w:rPr>
            </w:pPr>
          </w:p>
          <w:p w14:paraId="4799713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w:t>
            </w:r>
            <w:r>
              <w:rPr>
                <w:rFonts w:hint="eastAsia" w:ascii="Times New Roman" w:hAnsi="Times New Roman" w:eastAsia="仿宋_GB2312"/>
                <w:color w:val="000000"/>
                <w:kern w:val="0"/>
                <w:szCs w:val="21"/>
                <w:lang w:val="en-US" w:eastAsia="zh-CN"/>
              </w:rPr>
              <w:t>5</w:t>
            </w:r>
            <w:r>
              <w:rPr>
                <w:rFonts w:ascii="Times New Roman" w:hAnsi="Times New Roman" w:eastAsia="仿宋_GB2312"/>
                <w:color w:val="000000"/>
                <w:kern w:val="0"/>
                <w:szCs w:val="21"/>
              </w:rPr>
              <w:t>0分）</w:t>
            </w:r>
          </w:p>
          <w:p w14:paraId="1C311A24">
            <w:pPr>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p w14:paraId="2FF40F77">
            <w:pPr>
              <w:widowControl/>
              <w:jc w:val="both"/>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7AB1AD6C">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经济效</w:t>
            </w:r>
          </w:p>
          <w:p w14:paraId="792A337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47C1D2D5">
            <w:pPr>
              <w:widowControl/>
              <w:spacing w:line="280" w:lineRule="exact"/>
              <w:rPr>
                <w:rFonts w:ascii="仿宋" w:hAnsi="仿宋" w:eastAsia="仿宋" w:cs="Times New Roman"/>
                <w:kern w:val="0"/>
                <w:sz w:val="21"/>
                <w:szCs w:val="21"/>
                <w:lang w:val="en-US" w:eastAsia="zh-CN" w:bidi="ar-SA"/>
              </w:rPr>
            </w:pPr>
            <w:r>
              <w:rPr>
                <w:rFonts w:ascii="仿宋" w:hAnsi="仿宋" w:eastAsia="仿宋"/>
                <w:kern w:val="0"/>
                <w:szCs w:val="21"/>
              </w:rPr>
              <w:t>　</w:t>
            </w:r>
            <w:r>
              <w:rPr>
                <w:rFonts w:hint="eastAsia" w:ascii="仿宋" w:hAnsi="仿宋" w:eastAsia="仿宋"/>
                <w:kern w:val="0"/>
                <w:szCs w:val="21"/>
              </w:rPr>
              <w:t>无财产损失</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21FE18DF">
            <w:pPr>
              <w:widowControl/>
              <w:spacing w:line="280" w:lineRule="exact"/>
              <w:rPr>
                <w:rFonts w:hint="default" w:ascii="仿宋" w:hAnsi="仿宋" w:eastAsia="仿宋" w:cs="Times New Roman"/>
                <w:kern w:val="0"/>
                <w:sz w:val="21"/>
                <w:szCs w:val="21"/>
                <w:lang w:val="en-US" w:eastAsia="zh-CN" w:bidi="ar-SA"/>
              </w:rPr>
            </w:pPr>
            <w:r>
              <w:rPr>
                <w:rFonts w:hint="eastAsia" w:ascii="仿宋" w:hAnsi="仿宋" w:eastAsia="仿宋"/>
                <w:kern w:val="0"/>
                <w:szCs w:val="21"/>
              </w:rPr>
              <w:t>平稳率96%</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71C9B79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仿宋" w:hAnsi="仿宋" w:eastAsia="仿宋"/>
                <w:kern w:val="0"/>
                <w:szCs w:val="21"/>
              </w:rPr>
              <w:t>96%</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5283AD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00937147">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7667384F">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00429C0">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noWrap/>
            <w:vAlign w:val="center"/>
          </w:tcPr>
          <w:p w14:paraId="179A7367">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B484624">
            <w:pPr>
              <w:jc w:val="left"/>
              <w:rPr>
                <w:rFonts w:ascii="Times New Roman" w:hAnsi="Times New Roman"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noWrap/>
            <w:vAlign w:val="center"/>
          </w:tcPr>
          <w:p w14:paraId="22571FF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社会效</w:t>
            </w:r>
          </w:p>
          <w:p w14:paraId="39C8F53B">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noWrap/>
            <w:vAlign w:val="top"/>
          </w:tcPr>
          <w:p w14:paraId="611BD5DE">
            <w:pPr>
              <w:widowControl/>
              <w:spacing w:line="280" w:lineRule="exact"/>
              <w:rPr>
                <w:rFonts w:ascii="仿宋" w:hAnsi="仿宋" w:eastAsia="仿宋" w:cs="Times New Roman"/>
                <w:kern w:val="0"/>
                <w:sz w:val="21"/>
                <w:szCs w:val="21"/>
                <w:lang w:val="en-US" w:eastAsia="zh-CN" w:bidi="ar-SA"/>
              </w:rPr>
            </w:pPr>
            <w:r>
              <w:rPr>
                <w:rFonts w:ascii="仿宋" w:hAnsi="仿宋" w:eastAsia="仿宋"/>
                <w:kern w:val="0"/>
                <w:szCs w:val="21"/>
              </w:rPr>
              <w:t>　</w:t>
            </w:r>
            <w:r>
              <w:rPr>
                <w:rFonts w:hint="eastAsia" w:ascii="仿宋" w:hAnsi="仿宋" w:eastAsia="仿宋"/>
                <w:kern w:val="0"/>
                <w:szCs w:val="21"/>
              </w:rPr>
              <w:t>生命财产安全</w:t>
            </w:r>
          </w:p>
        </w:tc>
        <w:tc>
          <w:tcPr>
            <w:tcW w:w="1230" w:type="dxa"/>
            <w:tcBorders>
              <w:top w:val="single" w:color="auto" w:sz="4" w:space="0"/>
              <w:left w:val="nil"/>
              <w:bottom w:val="single" w:color="auto" w:sz="4" w:space="0"/>
              <w:right w:val="single" w:color="auto" w:sz="4" w:space="0"/>
            </w:tcBorders>
            <w:shd w:val="clear" w:color="auto" w:fill="auto"/>
            <w:noWrap/>
            <w:vAlign w:val="top"/>
          </w:tcPr>
          <w:p w14:paraId="119CA1B7">
            <w:pPr>
              <w:widowControl/>
              <w:spacing w:line="280" w:lineRule="exact"/>
              <w:rPr>
                <w:rFonts w:hint="default" w:ascii="仿宋" w:hAnsi="仿宋" w:eastAsia="仿宋" w:cs="Times New Roman"/>
                <w:kern w:val="0"/>
                <w:sz w:val="21"/>
                <w:szCs w:val="21"/>
                <w:lang w:val="en-US" w:eastAsia="zh-CN" w:bidi="ar-SA"/>
              </w:rPr>
            </w:pPr>
            <w:r>
              <w:rPr>
                <w:rFonts w:hint="eastAsia" w:ascii="仿宋" w:hAnsi="仿宋" w:eastAsia="仿宋"/>
                <w:kern w:val="0"/>
                <w:szCs w:val="21"/>
              </w:rPr>
              <w:t>事故率低</w:t>
            </w:r>
          </w:p>
        </w:tc>
        <w:tc>
          <w:tcPr>
            <w:tcW w:w="1107" w:type="dxa"/>
            <w:tcBorders>
              <w:top w:val="single" w:color="auto" w:sz="4" w:space="0"/>
              <w:left w:val="nil"/>
              <w:bottom w:val="single" w:color="auto" w:sz="4" w:space="0"/>
              <w:right w:val="single" w:color="auto" w:sz="4" w:space="0"/>
            </w:tcBorders>
            <w:shd w:val="clear" w:color="auto" w:fill="auto"/>
            <w:noWrap/>
            <w:vAlign w:val="center"/>
          </w:tcPr>
          <w:p w14:paraId="235B676A">
            <w:pPr>
              <w:widowControl/>
              <w:jc w:val="left"/>
              <w:rPr>
                <w:rFonts w:ascii="Times New Roman" w:hAnsi="Times New Roman" w:eastAsia="仿宋_GB2312"/>
                <w:color w:val="000000"/>
                <w:kern w:val="0"/>
                <w:szCs w:val="21"/>
              </w:rPr>
            </w:pPr>
            <w:r>
              <w:rPr>
                <w:rFonts w:hint="eastAsia" w:ascii="仿宋" w:hAnsi="仿宋" w:eastAsia="仿宋"/>
                <w:kern w:val="0"/>
                <w:szCs w:val="21"/>
              </w:rPr>
              <w:t>事故率低</w:t>
            </w: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4E381A9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25D50CF3">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19070BB6">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57E4A7FC">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noWrap/>
            <w:vAlign w:val="center"/>
          </w:tcPr>
          <w:p w14:paraId="5FFF0AEB">
            <w:pPr>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2410A9CA">
            <w:pPr>
              <w:jc w:val="left"/>
              <w:rPr>
                <w:rFonts w:ascii="Times New Roman" w:hAnsi="Times New Roman"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250E55">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生态效</w:t>
            </w:r>
          </w:p>
          <w:p w14:paraId="3BCB4F12">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top"/>
          </w:tcPr>
          <w:p w14:paraId="04764425">
            <w:pPr>
              <w:widowControl/>
              <w:spacing w:line="280" w:lineRule="exact"/>
              <w:rPr>
                <w:rFonts w:ascii="仿宋" w:hAnsi="仿宋" w:eastAsia="仿宋" w:cs="Times New Roman"/>
                <w:kern w:val="0"/>
                <w:sz w:val="21"/>
                <w:szCs w:val="21"/>
                <w:lang w:val="en-US" w:eastAsia="zh-CN" w:bidi="ar-SA"/>
              </w:rPr>
            </w:pPr>
            <w:r>
              <w:rPr>
                <w:rFonts w:ascii="仿宋" w:hAnsi="仿宋" w:eastAsia="仿宋"/>
                <w:kern w:val="0"/>
                <w:szCs w:val="21"/>
              </w:rPr>
              <w:t>　</w:t>
            </w:r>
            <w:r>
              <w:rPr>
                <w:rFonts w:hint="eastAsia" w:ascii="仿宋" w:hAnsi="仿宋" w:eastAsia="仿宋"/>
                <w:kern w:val="0"/>
                <w:szCs w:val="21"/>
              </w:rPr>
              <w:t>无污染</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top"/>
          </w:tcPr>
          <w:p w14:paraId="64A6E32C">
            <w:pPr>
              <w:widowControl/>
              <w:spacing w:line="280" w:lineRule="exact"/>
              <w:rPr>
                <w:rFonts w:hint="default" w:ascii="仿宋" w:hAnsi="仿宋" w:eastAsia="仿宋" w:cs="Times New Roman"/>
                <w:kern w:val="0"/>
                <w:sz w:val="21"/>
                <w:szCs w:val="21"/>
                <w:lang w:val="en-US" w:eastAsia="zh-CN" w:bidi="ar-SA"/>
              </w:rPr>
            </w:pPr>
            <w:r>
              <w:rPr>
                <w:rFonts w:ascii="仿宋" w:hAnsi="仿宋" w:eastAsia="仿宋"/>
                <w:kern w:val="0"/>
                <w:szCs w:val="21"/>
              </w:rPr>
              <w:t>　</w:t>
            </w:r>
            <w:r>
              <w:rPr>
                <w:rFonts w:hint="eastAsia" w:ascii="仿宋" w:hAnsi="仿宋" w:eastAsia="仿宋"/>
                <w:kern w:val="0"/>
                <w:szCs w:val="21"/>
              </w:rPr>
              <w:t xml:space="preserve">   0</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0EC1BA">
            <w:pPr>
              <w:widowControl/>
              <w:jc w:val="left"/>
              <w:rPr>
                <w:rFonts w:hint="eastAsia"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0</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3C318D">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nil"/>
              <w:bottom w:val="single" w:color="auto" w:sz="4" w:space="0"/>
              <w:right w:val="single" w:color="auto" w:sz="4" w:space="0"/>
            </w:tcBorders>
            <w:shd w:val="clear" w:color="auto" w:fill="auto"/>
            <w:noWrap/>
            <w:vAlign w:val="center"/>
          </w:tcPr>
          <w:p w14:paraId="654B868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single" w:color="auto" w:sz="4" w:space="0"/>
              <w:left w:val="nil"/>
              <w:bottom w:val="single" w:color="auto" w:sz="4" w:space="0"/>
              <w:right w:val="single" w:color="auto" w:sz="4" w:space="0"/>
            </w:tcBorders>
            <w:shd w:val="clear" w:color="auto" w:fill="auto"/>
            <w:noWrap/>
            <w:vAlign w:val="center"/>
          </w:tcPr>
          <w:p w14:paraId="22630912">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1DA95351">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noWrap/>
            <w:vAlign w:val="center"/>
          </w:tcPr>
          <w:p w14:paraId="6E9A453D">
            <w:pPr>
              <w:widowControl/>
              <w:jc w:val="center"/>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49C4C013">
            <w:pPr>
              <w:widowControl/>
              <w:jc w:val="left"/>
              <w:rPr>
                <w:rFonts w:ascii="Times New Roman" w:hAnsi="Times New Roman"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noWrap/>
            <w:vAlign w:val="center"/>
          </w:tcPr>
          <w:p w14:paraId="4EB6E443">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top"/>
          </w:tcPr>
          <w:p w14:paraId="5366601D">
            <w:pPr>
              <w:widowControl/>
              <w:spacing w:line="280" w:lineRule="exact"/>
              <w:rPr>
                <w:rFonts w:ascii="仿宋" w:hAnsi="仿宋" w:eastAsia="仿宋" w:cs="Times New Roman"/>
                <w:kern w:val="0"/>
                <w:sz w:val="21"/>
                <w:szCs w:val="21"/>
                <w:lang w:val="en-US" w:eastAsia="zh-CN" w:bidi="ar-SA"/>
              </w:rPr>
            </w:pPr>
            <w:r>
              <w:rPr>
                <w:rFonts w:ascii="仿宋" w:hAnsi="仿宋" w:eastAsia="仿宋"/>
                <w:kern w:val="0"/>
                <w:szCs w:val="21"/>
              </w:rPr>
              <w:t>　</w:t>
            </w:r>
            <w:r>
              <w:rPr>
                <w:rFonts w:hint="eastAsia" w:ascii="仿宋" w:hAnsi="仿宋" w:eastAsia="仿宋"/>
                <w:kern w:val="0"/>
                <w:szCs w:val="21"/>
              </w:rPr>
              <w:t>智慧交通水平</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top"/>
          </w:tcPr>
          <w:p w14:paraId="44CE5110">
            <w:pPr>
              <w:widowControl/>
              <w:spacing w:line="280" w:lineRule="exact"/>
              <w:rPr>
                <w:rFonts w:hint="eastAsia" w:ascii="仿宋" w:hAnsi="仿宋" w:eastAsia="仿宋" w:cs="Times New Roman"/>
                <w:kern w:val="0"/>
                <w:sz w:val="21"/>
                <w:szCs w:val="21"/>
                <w:lang w:val="en-US" w:eastAsia="zh-CN" w:bidi="ar-SA"/>
              </w:rPr>
            </w:pPr>
            <w:r>
              <w:rPr>
                <w:rFonts w:hint="eastAsia" w:ascii="仿宋" w:hAnsi="仿宋" w:eastAsia="仿宋"/>
                <w:kern w:val="0"/>
                <w:szCs w:val="21"/>
              </w:rPr>
              <w:t>逐年提高</w:t>
            </w:r>
          </w:p>
        </w:tc>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D2BB79">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 w:hAnsi="仿宋" w:eastAsia="仿宋"/>
                <w:kern w:val="0"/>
                <w:szCs w:val="21"/>
              </w:rPr>
              <w:t>逐年提高</w:t>
            </w:r>
          </w:p>
        </w:tc>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EEC41C">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E5A446">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w:t>
            </w:r>
          </w:p>
        </w:tc>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A8D708">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2BD47E5C">
        <w:tblPrEx>
          <w:tblCellMar>
            <w:top w:w="0" w:type="dxa"/>
            <w:left w:w="108" w:type="dxa"/>
            <w:bottom w:w="0" w:type="dxa"/>
            <w:right w:w="108" w:type="dxa"/>
          </w:tblCellMar>
        </w:tblPrEx>
        <w:trPr>
          <w:trHeight w:val="440" w:hRule="atLeast"/>
        </w:trPr>
        <w:tc>
          <w:tcPr>
            <w:tcW w:w="1135" w:type="dxa"/>
            <w:vMerge w:val="continue"/>
            <w:tcBorders>
              <w:left w:val="single" w:color="auto" w:sz="4" w:space="0"/>
              <w:right w:val="single" w:color="auto" w:sz="4" w:space="0"/>
            </w:tcBorders>
            <w:shd w:val="clear" w:color="auto" w:fill="auto"/>
            <w:noWrap/>
            <w:vAlign w:val="center"/>
          </w:tcPr>
          <w:p w14:paraId="0ACE33B6">
            <w:pPr>
              <w:jc w:val="left"/>
              <w:rPr>
                <w:rFonts w:ascii="Times New Roman" w:hAnsi="Times New Roman" w:eastAsia="仿宋_GB2312"/>
                <w:color w:val="000000"/>
                <w:kern w:val="0"/>
                <w:szCs w:val="21"/>
              </w:rPr>
            </w:pPr>
          </w:p>
        </w:tc>
        <w:tc>
          <w:tcPr>
            <w:tcW w:w="992" w:type="dxa"/>
            <w:vMerge w:val="continue"/>
            <w:tcBorders>
              <w:left w:val="nil"/>
              <w:right w:val="single" w:color="auto" w:sz="4" w:space="0"/>
            </w:tcBorders>
            <w:shd w:val="clear" w:color="auto" w:fill="auto"/>
            <w:noWrap/>
            <w:vAlign w:val="center"/>
          </w:tcPr>
          <w:p w14:paraId="1AC99408">
            <w:pPr>
              <w:widowControl/>
              <w:jc w:val="center"/>
              <w:rPr>
                <w:rFonts w:ascii="Times New Roman" w:hAnsi="Times New Roman" w:eastAsia="仿宋_GB2312"/>
                <w:color w:val="000000"/>
                <w:kern w:val="0"/>
                <w:szCs w:val="21"/>
              </w:rPr>
            </w:pPr>
          </w:p>
        </w:tc>
        <w:tc>
          <w:tcPr>
            <w:tcW w:w="1261" w:type="dxa"/>
            <w:tcBorders>
              <w:top w:val="nil"/>
              <w:left w:val="nil"/>
              <w:right w:val="single" w:color="auto" w:sz="4" w:space="0"/>
            </w:tcBorders>
            <w:shd w:val="clear" w:color="auto" w:fill="auto"/>
            <w:noWrap/>
            <w:vAlign w:val="center"/>
          </w:tcPr>
          <w:p w14:paraId="61EDE864">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社会公众或服务对象满意度指标</w:t>
            </w:r>
          </w:p>
        </w:tc>
        <w:tc>
          <w:tcPr>
            <w:tcW w:w="1155" w:type="dxa"/>
            <w:tcBorders>
              <w:top w:val="nil"/>
              <w:left w:val="nil"/>
              <w:bottom w:val="single" w:color="auto" w:sz="4" w:space="0"/>
              <w:right w:val="single" w:color="auto" w:sz="4" w:space="0"/>
            </w:tcBorders>
            <w:shd w:val="clear" w:color="auto" w:fill="auto"/>
            <w:noWrap/>
            <w:vAlign w:val="top"/>
          </w:tcPr>
          <w:p w14:paraId="50963853">
            <w:pPr>
              <w:widowControl/>
              <w:spacing w:line="280" w:lineRule="exact"/>
              <w:rPr>
                <w:rFonts w:hint="eastAsia" w:ascii="仿宋" w:hAnsi="仿宋" w:eastAsia="仿宋" w:cs="楷体"/>
                <w:kern w:val="0"/>
                <w:sz w:val="21"/>
                <w:szCs w:val="21"/>
                <w:lang w:val="en-US" w:eastAsia="zh-CN" w:bidi="ar-SA"/>
              </w:rPr>
            </w:pPr>
            <w:r>
              <w:rPr>
                <w:rFonts w:hint="eastAsia" w:ascii="仿宋" w:hAnsi="仿宋" w:eastAsia="仿宋" w:cs="楷体"/>
                <w:kern w:val="0"/>
                <w:szCs w:val="21"/>
              </w:rPr>
              <w:t>公众满意度</w:t>
            </w:r>
          </w:p>
        </w:tc>
        <w:tc>
          <w:tcPr>
            <w:tcW w:w="1230" w:type="dxa"/>
            <w:tcBorders>
              <w:top w:val="nil"/>
              <w:left w:val="nil"/>
              <w:bottom w:val="single" w:color="auto" w:sz="4" w:space="0"/>
              <w:right w:val="single" w:color="auto" w:sz="4" w:space="0"/>
            </w:tcBorders>
            <w:shd w:val="clear" w:color="auto" w:fill="auto"/>
            <w:noWrap/>
            <w:vAlign w:val="top"/>
          </w:tcPr>
          <w:p w14:paraId="79F21950">
            <w:pPr>
              <w:widowControl/>
              <w:spacing w:line="280" w:lineRule="exact"/>
              <w:ind w:firstLine="210" w:firstLineChars="100"/>
              <w:rPr>
                <w:rFonts w:hint="default" w:ascii="仿宋" w:hAnsi="仿宋" w:eastAsia="仿宋" w:cs="楷体"/>
                <w:kern w:val="0"/>
                <w:sz w:val="21"/>
                <w:szCs w:val="21"/>
                <w:lang w:val="en-US" w:eastAsia="zh-CN" w:bidi="ar-SA"/>
              </w:rPr>
            </w:pPr>
            <w:r>
              <w:rPr>
                <w:rFonts w:hint="eastAsia" w:ascii="仿宋" w:hAnsi="仿宋" w:eastAsia="仿宋" w:cs="楷体"/>
                <w:kern w:val="0"/>
                <w:szCs w:val="21"/>
              </w:rPr>
              <w:t xml:space="preserve">  95%</w:t>
            </w:r>
          </w:p>
        </w:tc>
        <w:tc>
          <w:tcPr>
            <w:tcW w:w="1107" w:type="dxa"/>
            <w:tcBorders>
              <w:top w:val="nil"/>
              <w:left w:val="nil"/>
              <w:bottom w:val="single" w:color="auto" w:sz="4" w:space="0"/>
              <w:right w:val="single" w:color="auto" w:sz="4" w:space="0"/>
            </w:tcBorders>
            <w:shd w:val="clear" w:color="auto" w:fill="auto"/>
            <w:noWrap/>
            <w:vAlign w:val="center"/>
          </w:tcPr>
          <w:p w14:paraId="39EF9A85">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95%</w:t>
            </w:r>
          </w:p>
        </w:tc>
        <w:tc>
          <w:tcPr>
            <w:tcW w:w="993" w:type="dxa"/>
            <w:tcBorders>
              <w:top w:val="nil"/>
              <w:left w:val="nil"/>
              <w:bottom w:val="single" w:color="auto" w:sz="4" w:space="0"/>
              <w:right w:val="single" w:color="auto" w:sz="4" w:space="0"/>
            </w:tcBorders>
            <w:shd w:val="clear" w:color="auto" w:fill="auto"/>
            <w:noWrap/>
            <w:vAlign w:val="center"/>
          </w:tcPr>
          <w:p w14:paraId="4A5DA479">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noWrap/>
            <w:vAlign w:val="center"/>
          </w:tcPr>
          <w:p w14:paraId="049198DE">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10</w:t>
            </w:r>
          </w:p>
        </w:tc>
        <w:tc>
          <w:tcPr>
            <w:tcW w:w="1271" w:type="dxa"/>
            <w:tcBorders>
              <w:top w:val="nil"/>
              <w:left w:val="nil"/>
              <w:bottom w:val="single" w:color="auto" w:sz="4" w:space="0"/>
              <w:right w:val="single" w:color="auto" w:sz="4" w:space="0"/>
            </w:tcBorders>
            <w:shd w:val="clear" w:color="auto" w:fill="auto"/>
            <w:noWrap/>
            <w:vAlign w:val="center"/>
          </w:tcPr>
          <w:p w14:paraId="547E4060">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r w14:paraId="398C431F">
        <w:tblPrEx>
          <w:tblCellMar>
            <w:top w:w="0" w:type="dxa"/>
            <w:left w:w="108" w:type="dxa"/>
            <w:bottom w:w="0" w:type="dxa"/>
            <w:right w:w="108" w:type="dxa"/>
          </w:tblCellMar>
        </w:tblPrEx>
        <w:trPr>
          <w:trHeight w:val="340" w:hRule="atLeast"/>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4D51207D">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总分</w:t>
            </w:r>
          </w:p>
        </w:tc>
        <w:tc>
          <w:tcPr>
            <w:tcW w:w="993" w:type="dxa"/>
            <w:tcBorders>
              <w:top w:val="nil"/>
              <w:left w:val="nil"/>
              <w:bottom w:val="single" w:color="auto" w:sz="4" w:space="0"/>
              <w:right w:val="single" w:color="auto" w:sz="4" w:space="0"/>
            </w:tcBorders>
            <w:shd w:val="clear" w:color="auto" w:fill="auto"/>
            <w:noWrap/>
            <w:vAlign w:val="center"/>
          </w:tcPr>
          <w:p w14:paraId="5E63B7BE">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noWrap/>
            <w:vAlign w:val="center"/>
          </w:tcPr>
          <w:p w14:paraId="609E1898">
            <w:pPr>
              <w:widowControl/>
              <w:jc w:val="left"/>
              <w:rPr>
                <w:rFonts w:hint="default" w:ascii="Times New Roman" w:hAnsi="Times New Roman" w:eastAsia="仿宋_GB2312"/>
                <w:color w:val="000000"/>
                <w:kern w:val="0"/>
                <w:szCs w:val="21"/>
                <w:lang w:val="en-US" w:eastAsia="zh-CN"/>
              </w:rPr>
            </w:pPr>
            <w:r>
              <w:rPr>
                <w:rFonts w:ascii="Times New Roman" w:hAnsi="Times New Roman" w:eastAsia="仿宋_GB2312"/>
                <w:color w:val="000000"/>
                <w:kern w:val="0"/>
                <w:szCs w:val="21"/>
              </w:rPr>
              <w:t>　</w:t>
            </w:r>
            <w:r>
              <w:rPr>
                <w:rFonts w:hint="eastAsia" w:ascii="Times New Roman" w:hAnsi="Times New Roman" w:eastAsia="仿宋_GB2312"/>
                <w:color w:val="000000"/>
                <w:kern w:val="0"/>
                <w:szCs w:val="21"/>
                <w:lang w:val="en-US" w:eastAsia="zh-CN"/>
              </w:rPr>
              <w:t>98</w:t>
            </w:r>
          </w:p>
        </w:tc>
        <w:tc>
          <w:tcPr>
            <w:tcW w:w="1271" w:type="dxa"/>
            <w:tcBorders>
              <w:top w:val="nil"/>
              <w:left w:val="nil"/>
              <w:bottom w:val="single" w:color="auto" w:sz="4" w:space="0"/>
              <w:right w:val="single" w:color="auto" w:sz="4" w:space="0"/>
            </w:tcBorders>
            <w:shd w:val="clear" w:color="auto" w:fill="auto"/>
            <w:noWrap/>
            <w:vAlign w:val="center"/>
          </w:tcPr>
          <w:p w14:paraId="7E7FE24D">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r>
    </w:tbl>
    <w:p w14:paraId="15035A52">
      <w:pPr>
        <w:spacing w:beforeLines="50"/>
        <w:rPr>
          <w:rFonts w:ascii="Times New Roman" w:hAnsi="Times New Roman" w:eastAsia="仿宋_GB2312"/>
          <w:sz w:val="24"/>
        </w:rPr>
      </w:pPr>
      <w:r>
        <w:rPr>
          <w:rFonts w:ascii="Times New Roman" w:hAnsi="Times New Roman" w:eastAsia="仿宋_GB2312"/>
          <w:sz w:val="24"/>
        </w:rPr>
        <w:t>填表人：        填报日期：        联系电话：     单位负责人签字：</w:t>
      </w:r>
    </w:p>
    <w:p w14:paraId="674793B6"/>
    <w:p w14:paraId="4B4DB8BA">
      <w:pPr>
        <w:adjustRightInd w:val="0"/>
        <w:snapToGrid w:val="0"/>
        <w:spacing w:line="600" w:lineRule="exact"/>
        <w:ind w:firstLine="640" w:firstLineChars="200"/>
        <w:rPr>
          <w:rFonts w:hint="default" w:ascii="Times New Roman" w:hAnsi="Times New Roman" w:eastAsia="黑体"/>
          <w:sz w:val="32"/>
          <w:szCs w:val="32"/>
          <w:lang w:val="en-US" w:eastAsia="zh-CN"/>
        </w:rPr>
      </w:pPr>
    </w:p>
    <w:sectPr>
      <w:footerReference r:id="rId3" w:type="default"/>
      <w:footerReference r:id="rId4" w:type="even"/>
      <w:pgSz w:w="11906" w:h="16838"/>
      <w:pgMar w:top="1440" w:right="1049" w:bottom="1440" w:left="977" w:header="851" w:footer="992" w:gutter="0"/>
      <w:pgNumType w:fmt="numberInDash"/>
      <w:cols w:space="425" w:num="1"/>
      <w:titlePg/>
      <w:rtlGutter w:val="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PMingLiU">
    <w:altName w:val="PMingLiU-ExtB"/>
    <w:panose1 w:val="02020500000000000000"/>
    <w:charset w:val="88"/>
    <w:family w:val="auto"/>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4C932">
    <w:pPr>
      <w:pStyle w:val="5"/>
      <w:framePr w:wrap="around" w:vAnchor="text" w:hAnchor="margin" w:xAlign="outside" w:y="1"/>
      <w:rPr>
        <w:rStyle w:val="11"/>
        <w:rFonts w:ascii="Times New Roman" w:hAnsi="Times New Roman"/>
        <w:sz w:val="28"/>
        <w:szCs w:val="28"/>
      </w:rPr>
    </w:pPr>
    <w:r>
      <w:rPr>
        <w:rStyle w:val="11"/>
        <w:rFonts w:ascii="Times New Roman" w:hAnsi="Times New Roman"/>
        <w:sz w:val="28"/>
        <w:szCs w:val="28"/>
      </w:rPr>
      <w:fldChar w:fldCharType="begin"/>
    </w:r>
    <w:r>
      <w:rPr>
        <w:rStyle w:val="11"/>
        <w:rFonts w:ascii="Times New Roman" w:hAnsi="Times New Roman"/>
        <w:sz w:val="28"/>
        <w:szCs w:val="28"/>
      </w:rPr>
      <w:instrText xml:space="preserve">PAGE  </w:instrText>
    </w:r>
    <w:r>
      <w:rPr>
        <w:rStyle w:val="11"/>
        <w:rFonts w:ascii="Times New Roman" w:hAnsi="Times New Roman"/>
        <w:sz w:val="28"/>
        <w:szCs w:val="28"/>
      </w:rPr>
      <w:fldChar w:fldCharType="separate"/>
    </w:r>
    <w:r>
      <w:rPr>
        <w:rStyle w:val="11"/>
        <w:rFonts w:ascii="Times New Roman" w:hAnsi="Times New Roman"/>
        <w:sz w:val="28"/>
        <w:szCs w:val="28"/>
      </w:rPr>
      <w:t>- 10 -</w:t>
    </w:r>
    <w:r>
      <w:rPr>
        <w:rStyle w:val="11"/>
        <w:rFonts w:ascii="Times New Roman" w:hAnsi="Times New Roman"/>
        <w:sz w:val="28"/>
        <w:szCs w:val="28"/>
      </w:rPr>
      <w:fldChar w:fldCharType="end"/>
    </w:r>
  </w:p>
  <w:p w14:paraId="5C767FB9">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282F8">
    <w:pPr>
      <w:pStyle w:val="5"/>
      <w:framePr w:wrap="around" w:vAnchor="text" w:hAnchor="margin" w:xAlign="outside" w:y="1"/>
      <w:rPr>
        <w:rStyle w:val="11"/>
      </w:rPr>
    </w:pPr>
    <w:r>
      <w:rPr>
        <w:rStyle w:val="11"/>
      </w:rPr>
      <w:fldChar w:fldCharType="begin"/>
    </w:r>
    <w:r>
      <w:rPr>
        <w:rStyle w:val="11"/>
      </w:rPr>
      <w:instrText xml:space="preserve">PAGE  </w:instrText>
    </w:r>
    <w:r>
      <w:rPr>
        <w:rStyle w:val="11"/>
      </w:rPr>
      <w:fldChar w:fldCharType="end"/>
    </w:r>
  </w:p>
  <w:p w14:paraId="6F67C0F2">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2B43E9"/>
    <w:multiLevelType w:val="singleLevel"/>
    <w:tmpl w:val="DD2B43E9"/>
    <w:lvl w:ilvl="0" w:tentative="0">
      <w:start w:val="1"/>
      <w:numFmt w:val="decimal"/>
      <w:suff w:val="nothing"/>
      <w:lvlText w:val="（%1）"/>
      <w:lvlJc w:val="left"/>
    </w:lvl>
  </w:abstractNum>
  <w:abstractNum w:abstractNumId="1">
    <w:nsid w:val="01D5834E"/>
    <w:multiLevelType w:val="singleLevel"/>
    <w:tmpl w:val="01D5834E"/>
    <w:lvl w:ilvl="0" w:tentative="0">
      <w:start w:val="7"/>
      <w:numFmt w:val="chineseCounting"/>
      <w:suff w:val="nothing"/>
      <w:lvlText w:val="%1、"/>
      <w:lvlJc w:val="left"/>
      <w:rPr>
        <w:rFonts w:hint="eastAsia"/>
      </w:rPr>
    </w:lvl>
  </w:abstractNum>
  <w:abstractNum w:abstractNumId="2">
    <w:nsid w:val="51A1AB3E"/>
    <w:multiLevelType w:val="singleLevel"/>
    <w:tmpl w:val="51A1AB3E"/>
    <w:lvl w:ilvl="0" w:tentative="0">
      <w:start w:val="1"/>
      <w:numFmt w:val="decimal"/>
      <w:suff w:val="nothing"/>
      <w:lvlText w:val="%1、"/>
      <w:lvlJc w:val="left"/>
    </w:lvl>
  </w:abstractNum>
  <w:abstractNum w:abstractNumId="3">
    <w:nsid w:val="5C7831B4"/>
    <w:multiLevelType w:val="singleLevel"/>
    <w:tmpl w:val="5C7831B4"/>
    <w:lvl w:ilvl="0" w:tentative="0">
      <w:start w:val="2"/>
      <w:numFmt w:val="chineseCounting"/>
      <w:suff w:val="nothing"/>
      <w:lvlText w:val="（%1）"/>
      <w:lvlJc w:val="left"/>
      <w:rPr>
        <w:rFonts w:hint="eastAsia"/>
      </w:rPr>
    </w:lvl>
  </w:abstractNum>
  <w:abstractNum w:abstractNumId="4">
    <w:nsid w:val="7285AB45"/>
    <w:multiLevelType w:val="singleLevel"/>
    <w:tmpl w:val="7285AB45"/>
    <w:lvl w:ilvl="0" w:tentative="0">
      <w:start w:val="2"/>
      <w:numFmt w:val="decimal"/>
      <w:suff w:val="nothing"/>
      <w:lvlText w:val="%1、"/>
      <w:lvlJc w:val="left"/>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2MThjYTBiMzc0MzFmNjM3NzhiZDZjMmVkYWEzOTcifQ=="/>
  </w:docVars>
  <w:rsids>
    <w:rsidRoot w:val="00C553EF"/>
    <w:rsid w:val="00012C93"/>
    <w:rsid w:val="000734E3"/>
    <w:rsid w:val="000773D5"/>
    <w:rsid w:val="00080625"/>
    <w:rsid w:val="00093B9D"/>
    <w:rsid w:val="00094646"/>
    <w:rsid w:val="000A561A"/>
    <w:rsid w:val="000D5E7F"/>
    <w:rsid w:val="000E2B59"/>
    <w:rsid w:val="000F775C"/>
    <w:rsid w:val="00135131"/>
    <w:rsid w:val="00135395"/>
    <w:rsid w:val="00184AF2"/>
    <w:rsid w:val="001A7CAB"/>
    <w:rsid w:val="001B56F4"/>
    <w:rsid w:val="001B69B6"/>
    <w:rsid w:val="001B6D56"/>
    <w:rsid w:val="00220A85"/>
    <w:rsid w:val="002238BB"/>
    <w:rsid w:val="00225BED"/>
    <w:rsid w:val="002320EB"/>
    <w:rsid w:val="002A03D6"/>
    <w:rsid w:val="002D01D7"/>
    <w:rsid w:val="002F05A3"/>
    <w:rsid w:val="003056F3"/>
    <w:rsid w:val="003126FC"/>
    <w:rsid w:val="00323CF3"/>
    <w:rsid w:val="0032533F"/>
    <w:rsid w:val="003A1408"/>
    <w:rsid w:val="003B7F5C"/>
    <w:rsid w:val="003E1FD6"/>
    <w:rsid w:val="003E5841"/>
    <w:rsid w:val="003F1540"/>
    <w:rsid w:val="004148E0"/>
    <w:rsid w:val="004217FE"/>
    <w:rsid w:val="00440BFE"/>
    <w:rsid w:val="00463FD5"/>
    <w:rsid w:val="00474AD0"/>
    <w:rsid w:val="00487AC5"/>
    <w:rsid w:val="00496F05"/>
    <w:rsid w:val="00537950"/>
    <w:rsid w:val="00551D43"/>
    <w:rsid w:val="00566BA9"/>
    <w:rsid w:val="00581EEE"/>
    <w:rsid w:val="005851E9"/>
    <w:rsid w:val="00591495"/>
    <w:rsid w:val="00594AEE"/>
    <w:rsid w:val="006264B7"/>
    <w:rsid w:val="006964D9"/>
    <w:rsid w:val="006F37DA"/>
    <w:rsid w:val="007123D7"/>
    <w:rsid w:val="00713B58"/>
    <w:rsid w:val="00751BF0"/>
    <w:rsid w:val="00764972"/>
    <w:rsid w:val="00771B0E"/>
    <w:rsid w:val="007A6F2C"/>
    <w:rsid w:val="007B3731"/>
    <w:rsid w:val="007C3C5A"/>
    <w:rsid w:val="007E2D1B"/>
    <w:rsid w:val="007E3E71"/>
    <w:rsid w:val="008241E1"/>
    <w:rsid w:val="00847A3C"/>
    <w:rsid w:val="00893AEC"/>
    <w:rsid w:val="00940D4A"/>
    <w:rsid w:val="00971DB4"/>
    <w:rsid w:val="0097394E"/>
    <w:rsid w:val="009D0C0A"/>
    <w:rsid w:val="00A0127D"/>
    <w:rsid w:val="00A148B9"/>
    <w:rsid w:val="00A2187E"/>
    <w:rsid w:val="00A3605E"/>
    <w:rsid w:val="00A377C0"/>
    <w:rsid w:val="00A55C61"/>
    <w:rsid w:val="00A801F4"/>
    <w:rsid w:val="00AC12C1"/>
    <w:rsid w:val="00AC349E"/>
    <w:rsid w:val="00AC5F31"/>
    <w:rsid w:val="00AF15ED"/>
    <w:rsid w:val="00B049DD"/>
    <w:rsid w:val="00B17D23"/>
    <w:rsid w:val="00B62F82"/>
    <w:rsid w:val="00B702EE"/>
    <w:rsid w:val="00B86511"/>
    <w:rsid w:val="00B86BA1"/>
    <w:rsid w:val="00B9399A"/>
    <w:rsid w:val="00BD4955"/>
    <w:rsid w:val="00C23636"/>
    <w:rsid w:val="00C553EF"/>
    <w:rsid w:val="00C641BD"/>
    <w:rsid w:val="00C91F4C"/>
    <w:rsid w:val="00C9428C"/>
    <w:rsid w:val="00CC6012"/>
    <w:rsid w:val="00CD7E4E"/>
    <w:rsid w:val="00CE4DFE"/>
    <w:rsid w:val="00CF0AA7"/>
    <w:rsid w:val="00D64926"/>
    <w:rsid w:val="00D74987"/>
    <w:rsid w:val="00D812AD"/>
    <w:rsid w:val="00D8620A"/>
    <w:rsid w:val="00D90B2D"/>
    <w:rsid w:val="00D91931"/>
    <w:rsid w:val="00DC7EE1"/>
    <w:rsid w:val="00DD4AA2"/>
    <w:rsid w:val="00DD5A15"/>
    <w:rsid w:val="00E01819"/>
    <w:rsid w:val="00E039BF"/>
    <w:rsid w:val="00E141EB"/>
    <w:rsid w:val="00E323CD"/>
    <w:rsid w:val="00E8571A"/>
    <w:rsid w:val="00E94B12"/>
    <w:rsid w:val="00EF0339"/>
    <w:rsid w:val="00F137EB"/>
    <w:rsid w:val="00F2080B"/>
    <w:rsid w:val="00F55DE1"/>
    <w:rsid w:val="00FA2BB2"/>
    <w:rsid w:val="00FC450D"/>
    <w:rsid w:val="00FD081E"/>
    <w:rsid w:val="00FE100B"/>
    <w:rsid w:val="00FE4826"/>
    <w:rsid w:val="027A6FEA"/>
    <w:rsid w:val="028D58A7"/>
    <w:rsid w:val="02A46D06"/>
    <w:rsid w:val="03043E77"/>
    <w:rsid w:val="03B32E34"/>
    <w:rsid w:val="04074D6C"/>
    <w:rsid w:val="046E3A85"/>
    <w:rsid w:val="04DC42B4"/>
    <w:rsid w:val="05305441"/>
    <w:rsid w:val="05592026"/>
    <w:rsid w:val="05910880"/>
    <w:rsid w:val="07286BBE"/>
    <w:rsid w:val="09456F63"/>
    <w:rsid w:val="09CB7861"/>
    <w:rsid w:val="0A2A1F75"/>
    <w:rsid w:val="0ACB4F8A"/>
    <w:rsid w:val="0AE147AE"/>
    <w:rsid w:val="0B266665"/>
    <w:rsid w:val="0B604295"/>
    <w:rsid w:val="0BCA3DA9"/>
    <w:rsid w:val="0C68202D"/>
    <w:rsid w:val="0C7C260F"/>
    <w:rsid w:val="0D1C2595"/>
    <w:rsid w:val="0D571602"/>
    <w:rsid w:val="0E184715"/>
    <w:rsid w:val="0EC0292C"/>
    <w:rsid w:val="0F262ACD"/>
    <w:rsid w:val="0F345D26"/>
    <w:rsid w:val="12087E47"/>
    <w:rsid w:val="13F264AF"/>
    <w:rsid w:val="153656F6"/>
    <w:rsid w:val="159A6F7B"/>
    <w:rsid w:val="159D49D2"/>
    <w:rsid w:val="15DA6FC6"/>
    <w:rsid w:val="1706559C"/>
    <w:rsid w:val="17A666E8"/>
    <w:rsid w:val="17B62B1E"/>
    <w:rsid w:val="18934E7A"/>
    <w:rsid w:val="1AA81F13"/>
    <w:rsid w:val="1B21327E"/>
    <w:rsid w:val="1DF92B94"/>
    <w:rsid w:val="1E9049CE"/>
    <w:rsid w:val="1EED3883"/>
    <w:rsid w:val="20A51CE5"/>
    <w:rsid w:val="217D46AD"/>
    <w:rsid w:val="21EE6901"/>
    <w:rsid w:val="227B4008"/>
    <w:rsid w:val="2291514A"/>
    <w:rsid w:val="23091CF9"/>
    <w:rsid w:val="2378007B"/>
    <w:rsid w:val="2403462C"/>
    <w:rsid w:val="24717252"/>
    <w:rsid w:val="25587043"/>
    <w:rsid w:val="26A650A8"/>
    <w:rsid w:val="27215264"/>
    <w:rsid w:val="27351C9B"/>
    <w:rsid w:val="27DA6DDD"/>
    <w:rsid w:val="2893667D"/>
    <w:rsid w:val="28980AF3"/>
    <w:rsid w:val="29A04A31"/>
    <w:rsid w:val="2A3D08C7"/>
    <w:rsid w:val="2AD642EB"/>
    <w:rsid w:val="2AFA5B22"/>
    <w:rsid w:val="2B5F72E9"/>
    <w:rsid w:val="2C65033B"/>
    <w:rsid w:val="2CA61530"/>
    <w:rsid w:val="2DF36C4C"/>
    <w:rsid w:val="2E660FDE"/>
    <w:rsid w:val="2E907E08"/>
    <w:rsid w:val="2EBF7C24"/>
    <w:rsid w:val="2ED61241"/>
    <w:rsid w:val="2F3D3EB4"/>
    <w:rsid w:val="2FFC27A3"/>
    <w:rsid w:val="30B55C11"/>
    <w:rsid w:val="311453D0"/>
    <w:rsid w:val="31B06F89"/>
    <w:rsid w:val="31FE3BEE"/>
    <w:rsid w:val="32797238"/>
    <w:rsid w:val="32C04E80"/>
    <w:rsid w:val="34974197"/>
    <w:rsid w:val="35F74241"/>
    <w:rsid w:val="361A593A"/>
    <w:rsid w:val="367459D4"/>
    <w:rsid w:val="36A92AAB"/>
    <w:rsid w:val="36C05BDE"/>
    <w:rsid w:val="37531961"/>
    <w:rsid w:val="37F41099"/>
    <w:rsid w:val="382F6367"/>
    <w:rsid w:val="3914766B"/>
    <w:rsid w:val="398B5761"/>
    <w:rsid w:val="3A0705F3"/>
    <w:rsid w:val="3AA646BC"/>
    <w:rsid w:val="3C145EE2"/>
    <w:rsid w:val="3DBD4389"/>
    <w:rsid w:val="3E1408C1"/>
    <w:rsid w:val="3E907AB6"/>
    <w:rsid w:val="3EFF10CB"/>
    <w:rsid w:val="3F215F4F"/>
    <w:rsid w:val="3F52287D"/>
    <w:rsid w:val="40C2756A"/>
    <w:rsid w:val="411B561D"/>
    <w:rsid w:val="416B7C26"/>
    <w:rsid w:val="417B5774"/>
    <w:rsid w:val="41807B75"/>
    <w:rsid w:val="41C61B6B"/>
    <w:rsid w:val="42093C6B"/>
    <w:rsid w:val="42497F67"/>
    <w:rsid w:val="424B0183"/>
    <w:rsid w:val="43C55609"/>
    <w:rsid w:val="44186EBF"/>
    <w:rsid w:val="444917D4"/>
    <w:rsid w:val="448E762B"/>
    <w:rsid w:val="449A0253"/>
    <w:rsid w:val="44A75419"/>
    <w:rsid w:val="451926A8"/>
    <w:rsid w:val="456B5020"/>
    <w:rsid w:val="4616283A"/>
    <w:rsid w:val="479D69BF"/>
    <w:rsid w:val="48D10CB7"/>
    <w:rsid w:val="49950503"/>
    <w:rsid w:val="4B5538D6"/>
    <w:rsid w:val="4B56183A"/>
    <w:rsid w:val="4B7E0AE9"/>
    <w:rsid w:val="4B842C24"/>
    <w:rsid w:val="4BAB3A41"/>
    <w:rsid w:val="4BE32D41"/>
    <w:rsid w:val="4C391DEA"/>
    <w:rsid w:val="4D090A1F"/>
    <w:rsid w:val="4F0757CA"/>
    <w:rsid w:val="4FA2515B"/>
    <w:rsid w:val="4FCE12DA"/>
    <w:rsid w:val="4FFF120E"/>
    <w:rsid w:val="5067585C"/>
    <w:rsid w:val="514E5624"/>
    <w:rsid w:val="520B5239"/>
    <w:rsid w:val="521318BA"/>
    <w:rsid w:val="521C17FC"/>
    <w:rsid w:val="527B530F"/>
    <w:rsid w:val="52AD3126"/>
    <w:rsid w:val="53446E95"/>
    <w:rsid w:val="53542C2A"/>
    <w:rsid w:val="54A97900"/>
    <w:rsid w:val="55311AB1"/>
    <w:rsid w:val="55552838"/>
    <w:rsid w:val="567D7CFB"/>
    <w:rsid w:val="568D5713"/>
    <w:rsid w:val="57B46841"/>
    <w:rsid w:val="58131D55"/>
    <w:rsid w:val="58C40FF2"/>
    <w:rsid w:val="591C7D2C"/>
    <w:rsid w:val="59F16894"/>
    <w:rsid w:val="5A702E86"/>
    <w:rsid w:val="5B325690"/>
    <w:rsid w:val="5BDB704B"/>
    <w:rsid w:val="5C137D0F"/>
    <w:rsid w:val="5C2F64BB"/>
    <w:rsid w:val="5FD24771"/>
    <w:rsid w:val="5FE43136"/>
    <w:rsid w:val="609A4BD3"/>
    <w:rsid w:val="6165003F"/>
    <w:rsid w:val="61D373A0"/>
    <w:rsid w:val="61F119FE"/>
    <w:rsid w:val="62312A9A"/>
    <w:rsid w:val="62946748"/>
    <w:rsid w:val="62F62474"/>
    <w:rsid w:val="63393766"/>
    <w:rsid w:val="640815D9"/>
    <w:rsid w:val="64215F60"/>
    <w:rsid w:val="64614B24"/>
    <w:rsid w:val="64B80B6F"/>
    <w:rsid w:val="650C334B"/>
    <w:rsid w:val="654F3237"/>
    <w:rsid w:val="660E6C4E"/>
    <w:rsid w:val="66B91727"/>
    <w:rsid w:val="683546F5"/>
    <w:rsid w:val="68B91843"/>
    <w:rsid w:val="697B3329"/>
    <w:rsid w:val="69E05367"/>
    <w:rsid w:val="6A321D47"/>
    <w:rsid w:val="6A325601"/>
    <w:rsid w:val="6AF80B9B"/>
    <w:rsid w:val="6BA11423"/>
    <w:rsid w:val="6BAD2A66"/>
    <w:rsid w:val="6BB362CE"/>
    <w:rsid w:val="6BBD584D"/>
    <w:rsid w:val="6C636BEE"/>
    <w:rsid w:val="6CDE3E9F"/>
    <w:rsid w:val="6CE0227F"/>
    <w:rsid w:val="6EBE020C"/>
    <w:rsid w:val="6F481FDE"/>
    <w:rsid w:val="6FE07923"/>
    <w:rsid w:val="6FEA102B"/>
    <w:rsid w:val="704C4F43"/>
    <w:rsid w:val="71125845"/>
    <w:rsid w:val="71780130"/>
    <w:rsid w:val="71FA5AA8"/>
    <w:rsid w:val="7249173A"/>
    <w:rsid w:val="72545C91"/>
    <w:rsid w:val="72991060"/>
    <w:rsid w:val="7327134F"/>
    <w:rsid w:val="73A03875"/>
    <w:rsid w:val="752D7DA7"/>
    <w:rsid w:val="75CD2682"/>
    <w:rsid w:val="75D83039"/>
    <w:rsid w:val="76400D93"/>
    <w:rsid w:val="76CC46E8"/>
    <w:rsid w:val="77132317"/>
    <w:rsid w:val="773A3B3B"/>
    <w:rsid w:val="77A24B7F"/>
    <w:rsid w:val="77EB306D"/>
    <w:rsid w:val="79734262"/>
    <w:rsid w:val="7ABA14E0"/>
    <w:rsid w:val="7B293EB3"/>
    <w:rsid w:val="7B367B0A"/>
    <w:rsid w:val="7B4E50F2"/>
    <w:rsid w:val="7BD227A0"/>
    <w:rsid w:val="7C4B4301"/>
    <w:rsid w:val="7C554D56"/>
    <w:rsid w:val="7D4058CC"/>
    <w:rsid w:val="7D6C4656"/>
    <w:rsid w:val="7EA2775A"/>
    <w:rsid w:val="7EB0669D"/>
    <w:rsid w:val="7F4A2182"/>
    <w:rsid w:val="7F531EB8"/>
    <w:rsid w:val="7F910F92"/>
    <w:rsid w:val="7F9145F0"/>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32"/>
      <w:szCs w:val="32"/>
    </w:rPr>
  </w:style>
  <w:style w:type="paragraph" w:styleId="3">
    <w:name w:val="annotation text"/>
    <w:basedOn w:val="1"/>
    <w:link w:val="13"/>
    <w:qFormat/>
    <w:uiPriority w:val="99"/>
    <w:pPr>
      <w:jc w:val="left"/>
    </w:pPr>
    <w:rPr>
      <w:rFonts w:ascii="Times New Roman" w:hAnsi="Times New Roman"/>
      <w:szCs w:val="24"/>
    </w:rPr>
  </w:style>
  <w:style w:type="paragraph" w:styleId="4">
    <w:name w:val="Balloon Text"/>
    <w:basedOn w:val="1"/>
    <w:link w:val="14"/>
    <w:qFormat/>
    <w:uiPriority w:val="99"/>
    <w:rPr>
      <w:rFonts w:ascii="Times New Roman" w:hAnsi="Times New Roman"/>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semiHidden/>
    <w:qFormat/>
    <w:locked/>
    <w:uiPriority w:val="99"/>
  </w:style>
  <w:style w:type="paragraph" w:styleId="8">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styleId="11">
    <w:name w:val="page number"/>
    <w:basedOn w:val="10"/>
    <w:qFormat/>
    <w:uiPriority w:val="99"/>
    <w:rPr>
      <w:rFonts w:cs="Times New Roman"/>
    </w:rPr>
  </w:style>
  <w:style w:type="character" w:styleId="12">
    <w:name w:val="annotation reference"/>
    <w:basedOn w:val="10"/>
    <w:qFormat/>
    <w:uiPriority w:val="99"/>
    <w:rPr>
      <w:rFonts w:cs="Times New Roman"/>
      <w:sz w:val="21"/>
      <w:szCs w:val="21"/>
    </w:rPr>
  </w:style>
  <w:style w:type="character" w:customStyle="1" w:styleId="13">
    <w:name w:val="批注文字 Char"/>
    <w:basedOn w:val="10"/>
    <w:link w:val="3"/>
    <w:qFormat/>
    <w:locked/>
    <w:uiPriority w:val="99"/>
    <w:rPr>
      <w:rFonts w:ascii="Times New Roman" w:hAnsi="Times New Roman" w:eastAsia="宋体" w:cs="Times New Roman"/>
      <w:sz w:val="24"/>
      <w:szCs w:val="24"/>
    </w:rPr>
  </w:style>
  <w:style w:type="character" w:customStyle="1" w:styleId="14">
    <w:name w:val="批注框文本 Char"/>
    <w:basedOn w:val="10"/>
    <w:link w:val="4"/>
    <w:qFormat/>
    <w:locked/>
    <w:uiPriority w:val="99"/>
    <w:rPr>
      <w:rFonts w:ascii="Times New Roman" w:hAnsi="Times New Roman" w:eastAsia="宋体" w:cs="Times New Roman"/>
      <w:sz w:val="18"/>
      <w:szCs w:val="18"/>
    </w:rPr>
  </w:style>
  <w:style w:type="character" w:customStyle="1" w:styleId="15">
    <w:name w:val="页脚 Char"/>
    <w:basedOn w:val="10"/>
    <w:link w:val="5"/>
    <w:qFormat/>
    <w:locked/>
    <w:uiPriority w:val="99"/>
    <w:rPr>
      <w:rFonts w:cs="Times New Roman"/>
      <w:sz w:val="18"/>
      <w:szCs w:val="18"/>
    </w:rPr>
  </w:style>
  <w:style w:type="character" w:customStyle="1" w:styleId="16">
    <w:name w:val="页眉 Char"/>
    <w:basedOn w:val="10"/>
    <w:link w:val="6"/>
    <w:qFormat/>
    <w:locked/>
    <w:uiPriority w:val="99"/>
    <w:rPr>
      <w:rFonts w:cs="Times New Roman"/>
      <w:sz w:val="18"/>
      <w:szCs w:val="18"/>
    </w:rPr>
  </w:style>
  <w:style w:type="paragraph" w:customStyle="1" w:styleId="17">
    <w:name w:val="列出段落1"/>
    <w:basedOn w:val="1"/>
    <w:qFormat/>
    <w:uiPriority w:val="99"/>
    <w:pPr>
      <w:ind w:firstLine="420" w:firstLineChars="200"/>
    </w:pPr>
    <w:rPr>
      <w:rFonts w:ascii="Times New Roman" w:hAnsi="Times New Roman"/>
      <w:szCs w:val="24"/>
    </w:rPr>
  </w:style>
  <w:style w:type="paragraph" w:styleId="18">
    <w:name w:val="List Paragraph"/>
    <w:basedOn w:val="1"/>
    <w:qFormat/>
    <w:uiPriority w:val="99"/>
    <w:pPr>
      <w:ind w:firstLine="420" w:firstLineChars="200"/>
    </w:pPr>
    <w:rPr>
      <w:rFonts w:ascii="Times New Roman" w:hAnsi="Times New Roman"/>
      <w:szCs w:val="24"/>
    </w:rPr>
  </w:style>
  <w:style w:type="paragraph" w:customStyle="1" w:styleId="19">
    <w:name w:val="修订1"/>
    <w: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31</Pages>
  <Words>7600</Words>
  <Characters>7952</Characters>
  <Lines>35</Lines>
  <Paragraphs>9</Paragraphs>
  <TotalTime>4</TotalTime>
  <ScaleCrop>false</ScaleCrop>
  <LinksUpToDate>false</LinksUpToDate>
  <CharactersWithSpaces>7987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2021-01-21T07:42:00Z</dcterms:created>
  <dc:creator>lenovo</dc:creator>
  <cp:lastModifiedBy>tsq太神奇那</cp:lastModifiedBy>
  <cp:lastPrinted>2022-09-30T09:29:00Z</cp:lastPrinted>
  <dcterms:modified xsi:type="dcterms:W3CDTF">2025-05-25T18:50:41Z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8BD261819C444293B1426274B03E6EC0</vt:lpwstr>
  </property>
  <property fmtid="{D5CDD505-2E9C-101B-9397-08002B2CF9AE}" pid="4" name="KSOTemplateDocerSaveRecord">
    <vt:lpwstr>eyJoZGlkIjoiMjlkYmVmNzcyZGNmYmM0MTU3MjkzMDFiMDc4YjhlMzMiLCJ1c2VySWQiOiI0MTY1OTcxODgifQ==</vt:lpwstr>
  </property>
</Properties>
</file>