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445C">
      <w:pPr>
        <w:jc w:val="center"/>
        <w:rPr>
          <w:rFonts w:ascii="Times New Roman" w:hAnsi="Times New Roman" w:eastAsia="方正小标宋简体"/>
          <w:sz w:val="48"/>
          <w:szCs w:val="48"/>
        </w:rPr>
      </w:pPr>
      <w:bookmarkStart w:id="0" w:name="_GoBack"/>
      <w:bookmarkEnd w:id="0"/>
    </w:p>
    <w:p w14:paraId="4C06E924">
      <w:pPr>
        <w:jc w:val="center"/>
        <w:rPr>
          <w:rFonts w:ascii="Times New Roman" w:hAnsi="Times New Roman" w:eastAsia="方正小标宋简体"/>
          <w:sz w:val="48"/>
          <w:szCs w:val="48"/>
        </w:rPr>
      </w:pPr>
    </w:p>
    <w:p w14:paraId="70A63C2F">
      <w:pPr>
        <w:jc w:val="center"/>
        <w:rPr>
          <w:rFonts w:ascii="Times New Roman" w:hAnsi="Times New Roman" w:eastAsia="方正小标宋简体"/>
          <w:sz w:val="48"/>
          <w:szCs w:val="48"/>
        </w:rPr>
      </w:pPr>
    </w:p>
    <w:p w14:paraId="75C7D29C">
      <w:pPr>
        <w:rPr>
          <w:rFonts w:ascii="Times New Roman" w:hAnsi="Times New Roman" w:eastAsia="方正小标宋简体"/>
          <w:sz w:val="48"/>
          <w:szCs w:val="48"/>
        </w:rPr>
      </w:pPr>
    </w:p>
    <w:p w14:paraId="67B7894E">
      <w:pPr>
        <w:jc w:val="center"/>
        <w:rPr>
          <w:rFonts w:ascii="方正小标宋简体" w:hAnsi="Times New Roman" w:eastAsia="方正小标宋简体"/>
          <w:b/>
          <w:sz w:val="48"/>
          <w:szCs w:val="48"/>
        </w:rPr>
      </w:pPr>
      <w:r>
        <w:rPr>
          <w:rFonts w:hint="eastAsia" w:ascii="方正小标宋简体" w:hAnsi="Times New Roman" w:eastAsia="方正小标宋简体"/>
          <w:b/>
          <w:sz w:val="48"/>
          <w:szCs w:val="48"/>
        </w:rPr>
        <w:t>部门整体支出绩效自评报告</w:t>
      </w:r>
    </w:p>
    <w:p w14:paraId="38C64124">
      <w:pPr>
        <w:jc w:val="center"/>
        <w:rPr>
          <w:rFonts w:ascii="方正小标宋简体" w:hAnsi="Times New Roman" w:eastAsia="方正小标宋简体"/>
          <w:b/>
          <w:sz w:val="36"/>
          <w:szCs w:val="36"/>
        </w:rPr>
      </w:pPr>
      <w:r>
        <w:rPr>
          <w:rFonts w:hint="eastAsia" w:ascii="方正小标宋简体" w:hAnsi="Times New Roman" w:eastAsia="方正小标宋简体"/>
          <w:b/>
          <w:sz w:val="36"/>
          <w:szCs w:val="36"/>
        </w:rPr>
        <w:t>（2021年度）</w:t>
      </w:r>
    </w:p>
    <w:p w14:paraId="78959F0C">
      <w:pPr>
        <w:jc w:val="center"/>
        <w:rPr>
          <w:rFonts w:ascii="方正小标宋简体" w:hAnsi="Times New Roman" w:eastAsia="方正小标宋简体"/>
          <w:b/>
          <w:sz w:val="32"/>
          <w:szCs w:val="32"/>
        </w:rPr>
      </w:pPr>
    </w:p>
    <w:p w14:paraId="4A6E3534">
      <w:pPr>
        <w:jc w:val="center"/>
        <w:rPr>
          <w:rFonts w:ascii="Times New Roman" w:hAnsi="Times New Roman" w:eastAsia="黑体"/>
          <w:sz w:val="32"/>
          <w:szCs w:val="32"/>
        </w:rPr>
      </w:pPr>
    </w:p>
    <w:p w14:paraId="7A6DB521">
      <w:pPr>
        <w:jc w:val="center"/>
        <w:rPr>
          <w:rFonts w:ascii="Times New Roman" w:hAnsi="Times New Roman" w:eastAsia="黑体"/>
          <w:sz w:val="32"/>
          <w:szCs w:val="32"/>
        </w:rPr>
      </w:pPr>
    </w:p>
    <w:p w14:paraId="44534327">
      <w:pPr>
        <w:jc w:val="center"/>
        <w:rPr>
          <w:rFonts w:ascii="Times New Roman" w:hAnsi="Times New Roman" w:eastAsia="黑体"/>
          <w:sz w:val="32"/>
          <w:szCs w:val="32"/>
        </w:rPr>
      </w:pPr>
    </w:p>
    <w:p w14:paraId="3464AB55">
      <w:pPr>
        <w:rPr>
          <w:rFonts w:ascii="Times New Roman" w:hAnsi="Times New Roman" w:eastAsia="黑体"/>
          <w:sz w:val="32"/>
          <w:szCs w:val="32"/>
        </w:rPr>
      </w:pPr>
    </w:p>
    <w:p w14:paraId="699988B8">
      <w:pPr>
        <w:jc w:val="center"/>
        <w:rPr>
          <w:rFonts w:ascii="Times New Roman" w:hAnsi="Times New Roman"/>
          <w:sz w:val="36"/>
          <w:szCs w:val="36"/>
        </w:rPr>
      </w:pPr>
    </w:p>
    <w:p w14:paraId="1C72CF68">
      <w:pPr>
        <w:jc w:val="center"/>
        <w:rPr>
          <w:rFonts w:ascii="Times New Roman" w:hAnsi="Times New Roman"/>
          <w:sz w:val="36"/>
          <w:szCs w:val="36"/>
        </w:rPr>
      </w:pPr>
    </w:p>
    <w:p w14:paraId="20AD7800">
      <w:pPr>
        <w:jc w:val="center"/>
        <w:rPr>
          <w:rFonts w:ascii="Times New Roman" w:hAnsi="Times New Roman"/>
          <w:sz w:val="36"/>
          <w:szCs w:val="36"/>
        </w:rPr>
      </w:pPr>
    </w:p>
    <w:p w14:paraId="4B741938">
      <w:pPr>
        <w:ind w:firstLine="1440" w:firstLineChars="400"/>
        <w:jc w:val="left"/>
        <w:rPr>
          <w:rFonts w:ascii="方正小标宋简体" w:hAnsi="Times New Roman" w:eastAsia="方正小标宋简体"/>
          <w:b/>
          <w:sz w:val="36"/>
          <w:szCs w:val="36"/>
        </w:rPr>
      </w:pPr>
      <w:r>
        <w:rPr>
          <w:rFonts w:hint="eastAsia" w:ascii="方正小标宋简体" w:hAnsi="Times New Roman" w:eastAsia="方正小标宋简体"/>
          <w:b/>
          <w:sz w:val="36"/>
          <w:szCs w:val="36"/>
        </w:rPr>
        <w:t>单位名称：衡阳市发展和改革委员会</w:t>
      </w:r>
    </w:p>
    <w:p w14:paraId="059CD38E">
      <w:pPr>
        <w:ind w:firstLine="1440" w:firstLineChars="400"/>
        <w:jc w:val="left"/>
        <w:rPr>
          <w:rFonts w:ascii="方正小标宋简体" w:hAnsi="Times New Roman" w:eastAsia="方正小标宋简体"/>
          <w:b/>
          <w:sz w:val="36"/>
          <w:szCs w:val="36"/>
        </w:rPr>
      </w:pPr>
      <w:r>
        <w:rPr>
          <w:rFonts w:hint="eastAsia" w:ascii="方正小标宋简体" w:hAnsi="Times New Roman" w:eastAsia="方正小标宋简体"/>
          <w:b/>
          <w:sz w:val="36"/>
          <w:szCs w:val="36"/>
        </w:rPr>
        <w:t>主要负责人签字：</w:t>
      </w:r>
    </w:p>
    <w:p w14:paraId="77238883">
      <w:pPr>
        <w:jc w:val="center"/>
        <w:rPr>
          <w:rFonts w:ascii="方正小标宋简体" w:hAnsi="Times New Roman" w:eastAsia="方正小标宋简体"/>
          <w:b/>
          <w:sz w:val="36"/>
          <w:szCs w:val="36"/>
        </w:rPr>
      </w:pPr>
    </w:p>
    <w:p w14:paraId="6A9A5F4E">
      <w:pPr>
        <w:jc w:val="center"/>
        <w:rPr>
          <w:rFonts w:ascii="方正小标宋简体" w:hAnsi="Times New Roman" w:eastAsia="方正小标宋简体"/>
          <w:b/>
          <w:sz w:val="32"/>
          <w:szCs w:val="32"/>
        </w:rPr>
      </w:pPr>
      <w:r>
        <w:rPr>
          <w:rFonts w:hint="eastAsia" w:ascii="方正小标宋简体" w:hAnsi="Times New Roman" w:eastAsia="方正小标宋简体"/>
          <w:b/>
          <w:sz w:val="32"/>
          <w:szCs w:val="32"/>
        </w:rPr>
        <w:t>2022年3月24日</w:t>
      </w:r>
    </w:p>
    <w:p w14:paraId="0E6715FF">
      <w:pPr>
        <w:jc w:val="center"/>
        <w:rPr>
          <w:rFonts w:ascii="方正小标宋简体" w:hAnsi="Times New Roman" w:eastAsia="方正小标宋简体"/>
          <w:b/>
          <w:sz w:val="32"/>
          <w:szCs w:val="32"/>
        </w:rPr>
      </w:pPr>
    </w:p>
    <w:p w14:paraId="0102DF0C">
      <w:pPr>
        <w:spacing w:line="600" w:lineRule="exact"/>
        <w:rPr>
          <w:rFonts w:ascii="Times New Roman" w:hAnsi="Times New Roman" w:eastAsia="方正小标宋简体"/>
          <w:sz w:val="44"/>
          <w:szCs w:val="44"/>
        </w:rPr>
      </w:pPr>
    </w:p>
    <w:p w14:paraId="0A9834CA">
      <w:pPr>
        <w:spacing w:line="600" w:lineRule="exact"/>
        <w:jc w:val="center"/>
        <w:rPr>
          <w:rFonts w:ascii="Times New Roman" w:hAnsi="Times New Roman" w:eastAsia="方正小标宋简体"/>
          <w:sz w:val="44"/>
          <w:szCs w:val="44"/>
        </w:rPr>
      </w:pPr>
    </w:p>
    <w:p w14:paraId="3D60ADCD">
      <w:pPr>
        <w:spacing w:line="600" w:lineRule="exact"/>
        <w:jc w:val="center"/>
        <w:rPr>
          <w:rFonts w:ascii="方正小标宋简体" w:hAnsi="Times New Roman" w:eastAsia="方正小标宋简体"/>
          <w:b/>
          <w:sz w:val="44"/>
          <w:szCs w:val="44"/>
        </w:rPr>
      </w:pPr>
      <w:r>
        <w:rPr>
          <w:rFonts w:hint="eastAsia" w:ascii="方正小标宋简体" w:hAnsi="Times New Roman" w:eastAsia="方正小标宋简体"/>
          <w:b/>
          <w:sz w:val="44"/>
          <w:szCs w:val="44"/>
        </w:rPr>
        <w:t>衡阳市发展和改革委员会</w:t>
      </w:r>
    </w:p>
    <w:p w14:paraId="7EBED8DA">
      <w:pPr>
        <w:spacing w:line="600" w:lineRule="exact"/>
        <w:jc w:val="center"/>
        <w:rPr>
          <w:rFonts w:ascii="方正小标宋简体" w:hAnsi="Times New Roman" w:eastAsia="方正小标宋简体"/>
          <w:b/>
          <w:sz w:val="44"/>
          <w:szCs w:val="44"/>
        </w:rPr>
      </w:pPr>
      <w:r>
        <w:rPr>
          <w:rFonts w:ascii="Times New Roman" w:hAnsi="Times New Roman" w:eastAsia="方正小标宋简体"/>
          <w:b/>
          <w:sz w:val="44"/>
          <w:szCs w:val="44"/>
        </w:rPr>
        <w:t>部门整体支出绩效自评报告</w:t>
      </w:r>
    </w:p>
    <w:p w14:paraId="55F0F501">
      <w:pPr>
        <w:rPr>
          <w:rFonts w:ascii="Times New Roman" w:hAnsi="Times New Roman" w:eastAsia="方正小标宋_GBK"/>
          <w:sz w:val="32"/>
          <w:szCs w:val="32"/>
        </w:rPr>
      </w:pPr>
    </w:p>
    <w:p w14:paraId="27BCC569">
      <w:pPr>
        <w:pStyle w:val="10"/>
        <w:widowControl/>
        <w:numPr>
          <w:ilvl w:val="0"/>
          <w:numId w:val="1"/>
        </w:numPr>
        <w:ind w:firstLineChars="0"/>
        <w:rPr>
          <w:rFonts w:eastAsia="黑体"/>
          <w:sz w:val="32"/>
          <w:szCs w:val="32"/>
        </w:rPr>
      </w:pPr>
      <w:r>
        <w:rPr>
          <w:rFonts w:eastAsia="黑体"/>
          <w:sz w:val="32"/>
          <w:szCs w:val="32"/>
        </w:rPr>
        <w:t>部门、单位基本情况</w:t>
      </w:r>
    </w:p>
    <w:p w14:paraId="735CEAA8">
      <w:pPr>
        <w:widowControl/>
        <w:adjustRightInd w:val="0"/>
        <w:snapToGrid w:val="0"/>
        <w:spacing w:line="580" w:lineRule="exact"/>
        <w:ind w:firstLine="800" w:firstLineChars="250"/>
        <w:jc w:val="left"/>
        <w:rPr>
          <w:rFonts w:ascii="仿宋_GB2312" w:eastAsia="仿宋_GB2312"/>
          <w:kern w:val="0"/>
          <w:sz w:val="32"/>
          <w:szCs w:val="32"/>
        </w:rPr>
      </w:pPr>
      <w:r>
        <w:rPr>
          <w:rFonts w:hint="eastAsia" w:ascii="仿宋_GB2312" w:hAnsi="仿宋" w:eastAsia="仿宋_GB2312"/>
          <w:color w:val="000000" w:themeColor="text1"/>
          <w:sz w:val="32"/>
          <w:szCs w:val="32"/>
        </w:rPr>
        <w:t>衡阳市发展和改革委员会为正处级行政单位，是衡阳市人民政府组成部门，主要职责为：</w:t>
      </w:r>
      <w:r>
        <w:rPr>
          <w:rFonts w:hint="eastAsia" w:ascii="仿宋_GB2312" w:eastAsia="仿宋_GB2312"/>
          <w:kern w:val="0"/>
          <w:sz w:val="32"/>
          <w:szCs w:val="32"/>
        </w:rPr>
        <w:t>拟订并组织实施全市国民经济和社会发展战略、中长期规划和年度计划。研究提出加快建设现代化经济体系、推动高质量发展的总体目标、重大任务以及相关政策。研究提出全市国民经济和社会发展主要目标，监测预测预警宏观经济和社会发展态势趋势，提出宏观调控政策建议，综合协调宏观经济政策，牵头研究宏观经济应对措施。研究提出和综合协调全市经济体制改革有关工作，提出相关改革建议。研究提出全市利用外资和境外投资的战略、规划、总量平衡和结构优化的政策。负责投资综合管理，拟订全市全社会固定资产投资总规模和投资结构的调控目标、政策及措施。统筹安排市级财政性建设资金和投资项目，编制下达政府投资年度计划。推进落实区域协调发展战略、新型城镇化战略和重大政策，组织拟订相关区域规划和政策。参与研究拟订全市新型城镇化发展战略和重大政策措施。组织拟订综合性产业政策，负责协调第一、二、三产业发展的重大问题并统筹衔接相关发展规划和重大政策。推动实施创新驱动发展战略。跟踪研判涉及经济安全、生态安全、资源安全、科技安全、社会安全等各类风险隐患，提出相关工作建议。负责社会发展与国民经济发展的政策衔接，组织拟订社会发展战略、总体规划。协调社会领域事业和产业发展政策及改革重大问题。推进可持续发展战略，推动生态文明建设和改革，协调生态环境保护与修复、能源资源节约和综合利用等工作。负责能源规划与社会发展规划的协调衔接。</w:t>
      </w:r>
      <w:r>
        <w:rPr>
          <w:rFonts w:hint="eastAsia" w:ascii="仿宋_GB2312" w:eastAsia="仿宋_GB2312"/>
          <w:sz w:val="32"/>
          <w:szCs w:val="32"/>
        </w:rPr>
        <w:t>负责煤炭、电力、石油、天然气等经济保障要素的运行。</w:t>
      </w:r>
      <w:r>
        <w:rPr>
          <w:rFonts w:hint="eastAsia" w:ascii="仿宋_GB2312" w:eastAsia="仿宋_GB2312"/>
          <w:kern w:val="0"/>
          <w:sz w:val="32"/>
          <w:szCs w:val="32"/>
        </w:rPr>
        <w:t>拟订全市价格改革方案和年度计划，研究提出价格调控目标和政策建议，组织实施价格总水平调控。指导和协调全市公共资源交易平台建设，牵头组织监督公共资源交易活动。研究拟订推进全市经济建设与国防建设协调发展的战略和规划，协调有关重大问题。牵头承担推进“一带一路”建设暨国际产能合作工作领导小组、市推动长江经济带发展领导小组、市促进中部地区崛起领导小组等有关具体工作。完成市委、市政府交办的其他工作。</w:t>
      </w:r>
    </w:p>
    <w:p w14:paraId="50F2851D">
      <w:pPr>
        <w:widowControl/>
        <w:adjustRightInd w:val="0"/>
        <w:snapToGrid w:val="0"/>
        <w:spacing w:line="580" w:lineRule="exact"/>
        <w:ind w:firstLine="800" w:firstLineChars="250"/>
        <w:jc w:val="left"/>
        <w:rPr>
          <w:rFonts w:ascii="黑体" w:hAnsi="黑体" w:eastAsia="黑体" w:cs="仿宋"/>
          <w:b/>
          <w:color w:val="000000"/>
          <w:kern w:val="0"/>
          <w:sz w:val="32"/>
          <w:szCs w:val="32"/>
          <w:shd w:val="clear" w:color="auto" w:fill="FFFFFF"/>
        </w:rPr>
      </w:pPr>
      <w:r>
        <w:rPr>
          <w:rFonts w:hint="eastAsia" w:ascii="仿宋_GB2312" w:hAnsi="仿宋" w:eastAsia="仿宋_GB2312"/>
          <w:color w:val="000000"/>
          <w:sz w:val="32"/>
          <w:szCs w:val="32"/>
        </w:rPr>
        <w:t>截止2021年12月31日，</w:t>
      </w:r>
      <w:r>
        <w:rPr>
          <w:rFonts w:ascii="仿宋_GB2312" w:hAnsi="仿宋" w:eastAsia="仿宋_GB2312"/>
          <w:color w:val="000000"/>
          <w:sz w:val="32"/>
          <w:szCs w:val="32"/>
        </w:rPr>
        <w:t>我单位现有科</w:t>
      </w:r>
      <w:r>
        <w:rPr>
          <w:rFonts w:hint="eastAsia" w:ascii="仿宋_GB2312" w:hAnsi="仿宋" w:eastAsia="仿宋_GB2312"/>
          <w:color w:val="000000"/>
          <w:sz w:val="32"/>
          <w:szCs w:val="32"/>
        </w:rPr>
        <w:t>室30个，事业单位2个，在职人员</w:t>
      </w:r>
      <w:r>
        <w:rPr>
          <w:rFonts w:ascii="仿宋_GB2312" w:hAnsi="仿宋" w:eastAsia="仿宋_GB2312"/>
          <w:color w:val="000000"/>
          <w:sz w:val="32"/>
          <w:szCs w:val="32"/>
        </w:rPr>
        <w:t>1</w:t>
      </w:r>
      <w:r>
        <w:rPr>
          <w:rFonts w:hint="eastAsia" w:ascii="仿宋_GB2312" w:hAnsi="仿宋" w:eastAsia="仿宋_GB2312"/>
          <w:color w:val="000000"/>
          <w:sz w:val="32"/>
          <w:szCs w:val="32"/>
        </w:rPr>
        <w:t>27人，离退休人员</w:t>
      </w:r>
      <w:r>
        <w:rPr>
          <w:rFonts w:ascii="仿宋_GB2312" w:hAnsi="仿宋" w:eastAsia="仿宋_GB2312"/>
          <w:color w:val="000000"/>
          <w:sz w:val="32"/>
          <w:szCs w:val="32"/>
        </w:rPr>
        <w:t>10</w:t>
      </w:r>
      <w:r>
        <w:rPr>
          <w:rFonts w:hint="eastAsia" w:ascii="仿宋_GB2312" w:hAnsi="仿宋" w:eastAsia="仿宋_GB2312"/>
          <w:color w:val="000000"/>
          <w:sz w:val="32"/>
          <w:szCs w:val="32"/>
        </w:rPr>
        <w:t>2人。</w:t>
      </w:r>
    </w:p>
    <w:p w14:paraId="0F354B2C">
      <w:pPr>
        <w:spacing w:line="580" w:lineRule="exact"/>
        <w:ind w:firstLine="640" w:firstLineChars="200"/>
        <w:rPr>
          <w:rFonts w:ascii="仿宋_GB2312" w:hAnsi="仿宋" w:eastAsia="仿宋_GB2312" w:cs="仿宋_GB2312"/>
          <w:color w:val="000000"/>
          <w:sz w:val="32"/>
          <w:szCs w:val="32"/>
        </w:rPr>
      </w:pPr>
      <w:r>
        <w:rPr>
          <w:rFonts w:hint="eastAsia" w:ascii="仿宋_GB2312" w:eastAsia="仿宋_GB2312"/>
          <w:color w:val="000000"/>
          <w:kern w:val="0"/>
          <w:sz w:val="32"/>
          <w:szCs w:val="32"/>
        </w:rPr>
        <w:t>30个科室</w:t>
      </w:r>
      <w:r>
        <w:rPr>
          <w:rFonts w:hint="eastAsia" w:eastAsia="仿宋_GB2312"/>
          <w:color w:val="000000"/>
          <w:kern w:val="0"/>
          <w:sz w:val="32"/>
          <w:szCs w:val="32"/>
        </w:rPr>
        <w:t>包括</w:t>
      </w:r>
      <w:r>
        <w:rPr>
          <w:rFonts w:eastAsia="仿宋_GB2312"/>
          <w:color w:val="000000"/>
          <w:kern w:val="0"/>
          <w:sz w:val="32"/>
          <w:szCs w:val="32"/>
        </w:rPr>
        <w:t>办公室</w:t>
      </w:r>
      <w:r>
        <w:rPr>
          <w:rFonts w:hint="eastAsia" w:eastAsia="仿宋_GB2312"/>
          <w:color w:val="000000"/>
          <w:kern w:val="0"/>
          <w:sz w:val="32"/>
          <w:szCs w:val="32"/>
        </w:rPr>
        <w:t>、</w:t>
      </w:r>
      <w:r>
        <w:rPr>
          <w:rFonts w:eastAsia="仿宋_GB2312"/>
          <w:color w:val="000000"/>
          <w:kern w:val="0"/>
          <w:sz w:val="32"/>
          <w:szCs w:val="32"/>
        </w:rPr>
        <w:t>发展战略和规划科</w:t>
      </w:r>
      <w:r>
        <w:rPr>
          <w:rFonts w:hint="eastAsia"/>
          <w:color w:val="000000"/>
          <w:kern w:val="0"/>
          <w:sz w:val="24"/>
        </w:rPr>
        <w:t>、</w:t>
      </w:r>
      <w:r>
        <w:rPr>
          <w:rFonts w:hint="eastAsia" w:eastAsia="仿宋_GB2312"/>
          <w:color w:val="000000"/>
          <w:kern w:val="0"/>
          <w:sz w:val="32"/>
          <w:szCs w:val="32"/>
        </w:rPr>
        <w:t>公共资源交易管理和</w:t>
      </w:r>
      <w:r>
        <w:rPr>
          <w:rFonts w:eastAsia="仿宋_GB2312"/>
          <w:color w:val="000000"/>
          <w:kern w:val="0"/>
          <w:sz w:val="32"/>
          <w:szCs w:val="32"/>
        </w:rPr>
        <w:t>法规科</w:t>
      </w:r>
      <w:r>
        <w:rPr>
          <w:rFonts w:hint="eastAsia" w:eastAsia="仿宋_GB2312"/>
          <w:color w:val="000000"/>
          <w:kern w:val="0"/>
          <w:sz w:val="32"/>
          <w:szCs w:val="32"/>
        </w:rPr>
        <w:t>（市公共资源交易管理委员会办公室）</w:t>
      </w:r>
      <w:r>
        <w:rPr>
          <w:rFonts w:hint="eastAsia"/>
          <w:color w:val="000000"/>
          <w:kern w:val="0"/>
          <w:sz w:val="24"/>
        </w:rPr>
        <w:t>、</w:t>
      </w:r>
      <w:r>
        <w:rPr>
          <w:rFonts w:eastAsia="仿宋_GB2312"/>
          <w:color w:val="000000"/>
          <w:kern w:val="0"/>
          <w:sz w:val="32"/>
          <w:szCs w:val="32"/>
        </w:rPr>
        <w:t>国民经济综合科</w:t>
      </w:r>
      <w:r>
        <w:rPr>
          <w:rFonts w:hint="eastAsia"/>
          <w:color w:val="000000"/>
          <w:kern w:val="0"/>
          <w:sz w:val="24"/>
        </w:rPr>
        <w:t>、</w:t>
      </w:r>
      <w:r>
        <w:rPr>
          <w:rFonts w:eastAsia="仿宋_GB2312"/>
          <w:color w:val="000000"/>
          <w:kern w:val="0"/>
          <w:sz w:val="32"/>
          <w:szCs w:val="32"/>
        </w:rPr>
        <w:t>体制改革综合科</w:t>
      </w:r>
      <w:r>
        <w:rPr>
          <w:rFonts w:hint="eastAsia"/>
          <w:color w:val="000000"/>
          <w:kern w:val="0"/>
          <w:sz w:val="24"/>
        </w:rPr>
        <w:t>、</w:t>
      </w:r>
      <w:r>
        <w:rPr>
          <w:rFonts w:eastAsia="仿宋_GB2312"/>
          <w:color w:val="000000"/>
          <w:kern w:val="0"/>
          <w:sz w:val="32"/>
          <w:szCs w:val="32"/>
        </w:rPr>
        <w:t>固定资产投资科</w:t>
      </w:r>
      <w:r>
        <w:rPr>
          <w:rFonts w:hint="eastAsia"/>
          <w:color w:val="000000"/>
          <w:kern w:val="0"/>
          <w:sz w:val="24"/>
        </w:rPr>
        <w:t>、</w:t>
      </w:r>
      <w:r>
        <w:rPr>
          <w:rFonts w:eastAsia="仿宋_GB2312"/>
          <w:color w:val="000000"/>
          <w:kern w:val="0"/>
          <w:sz w:val="32"/>
          <w:szCs w:val="32"/>
        </w:rPr>
        <w:t>利用外资和境外投资科</w:t>
      </w:r>
      <w:r>
        <w:rPr>
          <w:rFonts w:hint="eastAsia" w:eastAsia="仿宋_GB2312"/>
          <w:color w:val="000000"/>
          <w:kern w:val="0"/>
          <w:sz w:val="32"/>
          <w:szCs w:val="32"/>
        </w:rPr>
        <w:t>、</w:t>
      </w:r>
      <w:r>
        <w:rPr>
          <w:rFonts w:eastAsia="仿宋_GB2312"/>
          <w:color w:val="000000"/>
          <w:kern w:val="0"/>
          <w:sz w:val="32"/>
          <w:szCs w:val="32"/>
        </w:rPr>
        <w:t>地区经济科</w:t>
      </w:r>
      <w:r>
        <w:rPr>
          <w:rFonts w:hint="eastAsia" w:eastAsia="仿宋_GB2312"/>
          <w:color w:val="000000"/>
          <w:kern w:val="0"/>
          <w:sz w:val="32"/>
          <w:szCs w:val="32"/>
        </w:rPr>
        <w:t>、</w:t>
      </w:r>
      <w:r>
        <w:rPr>
          <w:rFonts w:eastAsia="仿宋_GB2312"/>
          <w:color w:val="000000"/>
          <w:kern w:val="0"/>
          <w:sz w:val="32"/>
          <w:szCs w:val="32"/>
        </w:rPr>
        <w:t>农村经济科</w:t>
      </w:r>
      <w:r>
        <w:rPr>
          <w:rFonts w:hint="eastAsia" w:eastAsia="仿宋_GB2312"/>
          <w:color w:val="000000"/>
          <w:kern w:val="0"/>
          <w:sz w:val="32"/>
          <w:szCs w:val="32"/>
        </w:rPr>
        <w:t>、</w:t>
      </w:r>
      <w:r>
        <w:rPr>
          <w:rFonts w:eastAsia="仿宋_GB2312"/>
          <w:color w:val="000000"/>
          <w:kern w:val="0"/>
          <w:sz w:val="32"/>
          <w:szCs w:val="32"/>
        </w:rPr>
        <w:t>能源科（市能源局）</w:t>
      </w:r>
      <w:r>
        <w:rPr>
          <w:rFonts w:hint="eastAsia" w:eastAsia="仿宋_GB2312"/>
          <w:color w:val="000000"/>
          <w:kern w:val="0"/>
          <w:sz w:val="32"/>
          <w:szCs w:val="32"/>
        </w:rPr>
        <w:t>、</w:t>
      </w:r>
      <w:r>
        <w:rPr>
          <w:rFonts w:eastAsia="仿宋_GB2312"/>
          <w:color w:val="000000"/>
          <w:kern w:val="0"/>
          <w:sz w:val="32"/>
          <w:szCs w:val="32"/>
        </w:rPr>
        <w:t>基础设施发展科（市铁路与轨道交通建设办公室）</w:t>
      </w:r>
      <w:r>
        <w:rPr>
          <w:rFonts w:hint="eastAsia" w:eastAsia="仿宋_GB2312"/>
          <w:color w:val="000000"/>
          <w:kern w:val="0"/>
          <w:sz w:val="32"/>
          <w:szCs w:val="32"/>
        </w:rPr>
        <w:t>、</w:t>
      </w:r>
      <w:r>
        <w:rPr>
          <w:rFonts w:eastAsia="仿宋_GB2312"/>
          <w:color w:val="000000"/>
          <w:kern w:val="0"/>
          <w:sz w:val="32"/>
          <w:szCs w:val="32"/>
        </w:rPr>
        <w:t>工业科</w:t>
      </w:r>
      <w:r>
        <w:rPr>
          <w:rFonts w:hint="eastAsia" w:eastAsia="仿宋_GB2312"/>
          <w:color w:val="000000"/>
          <w:kern w:val="0"/>
          <w:sz w:val="32"/>
          <w:szCs w:val="32"/>
        </w:rPr>
        <w:t>（市国民经济动员办公室）、</w:t>
      </w:r>
      <w:r>
        <w:rPr>
          <w:rFonts w:eastAsia="仿宋_GB2312"/>
          <w:color w:val="000000"/>
          <w:kern w:val="0"/>
          <w:sz w:val="32"/>
          <w:szCs w:val="32"/>
        </w:rPr>
        <w:t>服务业科</w:t>
      </w:r>
      <w:r>
        <w:rPr>
          <w:rFonts w:hint="eastAsia" w:eastAsia="仿宋_GB2312"/>
          <w:color w:val="000000"/>
          <w:kern w:val="0"/>
          <w:sz w:val="32"/>
          <w:szCs w:val="32"/>
        </w:rPr>
        <w:t>、</w:t>
      </w:r>
      <w:r>
        <w:rPr>
          <w:rFonts w:eastAsia="仿宋_GB2312"/>
          <w:color w:val="000000"/>
          <w:kern w:val="0"/>
          <w:sz w:val="32"/>
          <w:szCs w:val="32"/>
        </w:rPr>
        <w:t>创新和高技术发展科</w:t>
      </w:r>
      <w:r>
        <w:rPr>
          <w:rFonts w:hint="eastAsia" w:eastAsia="仿宋_GB2312"/>
          <w:color w:val="000000"/>
          <w:kern w:val="0"/>
          <w:sz w:val="32"/>
          <w:szCs w:val="32"/>
        </w:rPr>
        <w:t>、</w:t>
      </w:r>
      <w:r>
        <w:rPr>
          <w:rFonts w:eastAsia="仿宋_GB2312"/>
          <w:color w:val="000000"/>
          <w:kern w:val="0"/>
          <w:sz w:val="32"/>
          <w:szCs w:val="32"/>
        </w:rPr>
        <w:t>资源节约和环境保护科</w:t>
      </w:r>
      <w:r>
        <w:rPr>
          <w:rFonts w:hint="eastAsia" w:eastAsia="仿宋_GB2312"/>
          <w:color w:val="000000"/>
          <w:kern w:val="0"/>
          <w:sz w:val="32"/>
          <w:szCs w:val="32"/>
        </w:rPr>
        <w:t>、</w:t>
      </w:r>
      <w:r>
        <w:rPr>
          <w:rFonts w:eastAsia="仿宋_GB2312"/>
          <w:color w:val="000000"/>
          <w:kern w:val="0"/>
          <w:sz w:val="32"/>
          <w:szCs w:val="32"/>
        </w:rPr>
        <w:t>社会发展科</w:t>
      </w:r>
      <w:r>
        <w:rPr>
          <w:rFonts w:hint="eastAsia" w:eastAsia="仿宋_GB2312"/>
          <w:color w:val="000000"/>
          <w:kern w:val="0"/>
          <w:sz w:val="32"/>
          <w:szCs w:val="32"/>
        </w:rPr>
        <w:t>、</w:t>
      </w:r>
      <w:r>
        <w:rPr>
          <w:rFonts w:eastAsia="仿宋_GB2312"/>
          <w:color w:val="000000"/>
          <w:kern w:val="0"/>
          <w:sz w:val="32"/>
          <w:szCs w:val="32"/>
        </w:rPr>
        <w:t>经济贸易科</w:t>
      </w:r>
      <w:r>
        <w:rPr>
          <w:rFonts w:hint="eastAsia" w:eastAsia="仿宋_GB2312"/>
          <w:color w:val="000000"/>
          <w:kern w:val="0"/>
          <w:sz w:val="32"/>
          <w:szCs w:val="32"/>
        </w:rPr>
        <w:t>、</w:t>
      </w:r>
      <w:r>
        <w:rPr>
          <w:rFonts w:eastAsia="仿宋_GB2312"/>
          <w:color w:val="000000"/>
          <w:kern w:val="0"/>
          <w:sz w:val="32"/>
          <w:szCs w:val="32"/>
        </w:rPr>
        <w:t>财政金融和信用建设科</w:t>
      </w:r>
      <w:r>
        <w:rPr>
          <w:rFonts w:hint="eastAsia" w:eastAsia="仿宋_GB2312"/>
          <w:color w:val="000000"/>
          <w:kern w:val="0"/>
          <w:sz w:val="32"/>
          <w:szCs w:val="32"/>
        </w:rPr>
        <w:t>、</w:t>
      </w:r>
      <w:r>
        <w:rPr>
          <w:rFonts w:hint="eastAsia" w:ascii="仿宋_GB2312" w:hAnsi="仿宋" w:eastAsia="仿宋_GB2312" w:cs="宋体"/>
          <w:color w:val="000000"/>
          <w:sz w:val="32"/>
          <w:szCs w:val="32"/>
        </w:rPr>
        <w:t>能源运行科</w:t>
      </w:r>
      <w:r>
        <w:rPr>
          <w:rFonts w:hint="eastAsia" w:ascii="仿宋_GB2312" w:hAnsi="仿宋" w:eastAsia="仿宋_GB2312" w:cs="宋体"/>
          <w:bCs/>
          <w:color w:val="000000"/>
          <w:sz w:val="32"/>
          <w:szCs w:val="32"/>
        </w:rPr>
        <w:t>（</w:t>
      </w:r>
      <w:r>
        <w:rPr>
          <w:rFonts w:hint="eastAsia" w:ascii="仿宋_GB2312" w:hAnsi="仿宋" w:eastAsia="仿宋_GB2312" w:cs="仿宋_GB2312"/>
          <w:bCs/>
          <w:color w:val="000000"/>
          <w:sz w:val="32"/>
          <w:szCs w:val="32"/>
        </w:rPr>
        <w:t>电力行政执法支队</w:t>
      </w:r>
      <w:r>
        <w:rPr>
          <w:rFonts w:hint="eastAsia" w:ascii="仿宋_GB2312" w:hAnsi="仿宋" w:eastAsia="仿宋_GB2312" w:cs="宋体"/>
          <w:bCs/>
          <w:color w:val="000000"/>
          <w:sz w:val="32"/>
          <w:szCs w:val="32"/>
        </w:rPr>
        <w:t>）、</w:t>
      </w:r>
      <w:r>
        <w:rPr>
          <w:rFonts w:eastAsia="仿宋_GB2312"/>
          <w:color w:val="000000"/>
          <w:kern w:val="0"/>
          <w:sz w:val="32"/>
          <w:szCs w:val="32"/>
        </w:rPr>
        <w:t>价格收费管理科</w:t>
      </w:r>
      <w:r>
        <w:rPr>
          <w:rFonts w:hint="eastAsia" w:eastAsia="仿宋_GB2312"/>
          <w:color w:val="000000"/>
          <w:kern w:val="0"/>
          <w:sz w:val="32"/>
          <w:szCs w:val="32"/>
        </w:rPr>
        <w:t>、</w:t>
      </w:r>
      <w:r>
        <w:rPr>
          <w:rFonts w:eastAsia="仿宋_GB2312"/>
          <w:color w:val="000000"/>
          <w:kern w:val="0"/>
          <w:sz w:val="32"/>
          <w:szCs w:val="32"/>
        </w:rPr>
        <w:t>价格调控管理科</w:t>
      </w:r>
      <w:r>
        <w:rPr>
          <w:rFonts w:hint="eastAsia" w:eastAsia="仿宋_GB2312"/>
          <w:color w:val="000000"/>
          <w:kern w:val="0"/>
          <w:sz w:val="32"/>
          <w:szCs w:val="32"/>
        </w:rPr>
        <w:t>、</w:t>
      </w:r>
      <w:r>
        <w:rPr>
          <w:rFonts w:eastAsia="仿宋_GB2312"/>
          <w:color w:val="000000"/>
          <w:kern w:val="0"/>
          <w:sz w:val="32"/>
          <w:szCs w:val="32"/>
        </w:rPr>
        <w:t>商品价格管理科</w:t>
      </w:r>
      <w:r>
        <w:rPr>
          <w:rFonts w:hint="eastAsia" w:eastAsia="仿宋_GB2312"/>
          <w:color w:val="000000"/>
          <w:kern w:val="0"/>
          <w:sz w:val="32"/>
          <w:szCs w:val="32"/>
        </w:rPr>
        <w:t>、</w:t>
      </w:r>
      <w:r>
        <w:rPr>
          <w:rFonts w:eastAsia="仿宋_GB2312"/>
          <w:color w:val="000000"/>
          <w:kern w:val="0"/>
          <w:sz w:val="32"/>
          <w:szCs w:val="32"/>
        </w:rPr>
        <w:t>对外援助科</w:t>
      </w:r>
      <w:r>
        <w:rPr>
          <w:rFonts w:hint="eastAsia" w:eastAsia="仿宋_GB2312"/>
          <w:color w:val="000000"/>
          <w:kern w:val="0"/>
          <w:sz w:val="32"/>
          <w:szCs w:val="32"/>
        </w:rPr>
        <w:t>（市援疆办公室）、园区科、</w:t>
      </w:r>
      <w:r>
        <w:rPr>
          <w:rFonts w:eastAsia="仿宋_GB2312"/>
          <w:color w:val="000000"/>
          <w:kern w:val="0"/>
          <w:sz w:val="32"/>
          <w:szCs w:val="32"/>
        </w:rPr>
        <w:t>评估督导科</w:t>
      </w:r>
      <w:r>
        <w:rPr>
          <w:rFonts w:hint="eastAsia" w:eastAsia="仿宋_GB2312"/>
          <w:color w:val="000000"/>
          <w:kern w:val="0"/>
          <w:sz w:val="32"/>
          <w:szCs w:val="32"/>
        </w:rPr>
        <w:t>、</w:t>
      </w:r>
      <w:r>
        <w:rPr>
          <w:rFonts w:eastAsia="仿宋_GB2312"/>
          <w:color w:val="000000"/>
          <w:kern w:val="0"/>
          <w:sz w:val="32"/>
          <w:szCs w:val="32"/>
        </w:rPr>
        <w:t>组织人事科</w:t>
      </w:r>
      <w:r>
        <w:rPr>
          <w:rFonts w:hint="eastAsia" w:eastAsia="仿宋_GB2312"/>
          <w:color w:val="000000"/>
          <w:kern w:val="0"/>
          <w:sz w:val="32"/>
          <w:szCs w:val="32"/>
        </w:rPr>
        <w:t>、</w:t>
      </w:r>
      <w:r>
        <w:rPr>
          <w:rFonts w:eastAsia="仿宋_GB2312"/>
          <w:color w:val="000000"/>
          <w:kern w:val="0"/>
          <w:sz w:val="32"/>
          <w:szCs w:val="32"/>
        </w:rPr>
        <w:t>行政审批服务科</w:t>
      </w:r>
      <w:r>
        <w:rPr>
          <w:rFonts w:hint="eastAsia" w:eastAsia="仿宋_GB2312"/>
          <w:color w:val="000000"/>
          <w:kern w:val="0"/>
          <w:sz w:val="32"/>
          <w:szCs w:val="32"/>
        </w:rPr>
        <w:t>、</w:t>
      </w:r>
      <w:r>
        <w:rPr>
          <w:rFonts w:eastAsia="仿宋_GB2312"/>
          <w:color w:val="000000"/>
          <w:kern w:val="0"/>
          <w:sz w:val="32"/>
          <w:szCs w:val="32"/>
        </w:rPr>
        <w:t>机关党委</w:t>
      </w:r>
      <w:r>
        <w:rPr>
          <w:rFonts w:hint="eastAsia" w:eastAsia="仿宋_GB2312"/>
          <w:color w:val="000000"/>
          <w:kern w:val="0"/>
          <w:sz w:val="32"/>
          <w:szCs w:val="32"/>
        </w:rPr>
        <w:t>、</w:t>
      </w:r>
      <w:r>
        <w:rPr>
          <w:rFonts w:hint="eastAsia" w:ascii="仿宋_GB2312" w:hAnsi="仿宋" w:eastAsia="仿宋_GB2312" w:cs="仿宋_GB2312"/>
          <w:color w:val="000000"/>
          <w:sz w:val="32"/>
          <w:szCs w:val="32"/>
        </w:rPr>
        <w:t>离退休人员管理服务科、价格成本调查监审科。2个事业单位包括社会信用中心、价格认证中心。</w:t>
      </w:r>
    </w:p>
    <w:p w14:paraId="6279F28F">
      <w:pPr>
        <w:pStyle w:val="10"/>
        <w:numPr>
          <w:ilvl w:val="0"/>
          <w:numId w:val="1"/>
        </w:numPr>
        <w:spacing w:line="596" w:lineRule="exact"/>
        <w:ind w:firstLineChars="0"/>
        <w:rPr>
          <w:rFonts w:eastAsia="黑体"/>
          <w:sz w:val="32"/>
          <w:szCs w:val="32"/>
        </w:rPr>
      </w:pPr>
      <w:r>
        <w:rPr>
          <w:rFonts w:eastAsia="黑体"/>
          <w:sz w:val="32"/>
          <w:szCs w:val="32"/>
        </w:rPr>
        <w:t>一般公共预算支出情况</w:t>
      </w:r>
    </w:p>
    <w:p w14:paraId="5A48CB8A">
      <w:pPr>
        <w:widowControl/>
        <w:adjustRightInd w:val="0"/>
        <w:snapToGrid w:val="0"/>
        <w:spacing w:line="600" w:lineRule="exact"/>
        <w:ind w:firstLine="640" w:firstLineChars="200"/>
        <w:rPr>
          <w:rFonts w:eastAsia="楷体"/>
          <w:b/>
          <w:sz w:val="32"/>
          <w:szCs w:val="32"/>
        </w:rPr>
      </w:pPr>
      <w:r>
        <w:rPr>
          <w:rFonts w:eastAsia="楷体"/>
          <w:b/>
          <w:sz w:val="32"/>
          <w:szCs w:val="32"/>
        </w:rPr>
        <w:t>（一）基本支出情况</w:t>
      </w:r>
      <w:r>
        <w:rPr>
          <w:rFonts w:hint="eastAsia" w:eastAsia="楷体"/>
          <w:b/>
          <w:sz w:val="32"/>
          <w:szCs w:val="32"/>
        </w:rPr>
        <w:t>。</w:t>
      </w:r>
      <w:r>
        <w:rPr>
          <w:rFonts w:hint="eastAsia" w:ascii="仿宋_GB2312" w:hAnsi="仿宋" w:eastAsia="仿宋_GB2312"/>
          <w:color w:val="000000" w:themeColor="text1"/>
          <w:sz w:val="32"/>
          <w:szCs w:val="32"/>
        </w:rPr>
        <w:t>基本支出是保障我委机构正常运转、完成日常工作任务而发生的各项支出，用于在职和离退休人员基本工资、津贴补贴等人员经费以及办公费、印刷费、水电费、办公设备购置等日常公用支出。2021年度我委基本支出3190.51万元，较上年增加13.67万元。</w:t>
      </w:r>
    </w:p>
    <w:p w14:paraId="7D9879DB">
      <w:pPr>
        <w:widowControl/>
        <w:adjustRightInd w:val="0"/>
        <w:snapToGrid w:val="0"/>
        <w:spacing w:line="60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2021年年初批复的基本支出预算为2014.32万元，其中工资福利性支出1598.94万元，商品和服务支出287.93万元，对个人和家庭的补助240.34万元。</w:t>
      </w:r>
    </w:p>
    <w:p w14:paraId="4DFDADB6">
      <w:pPr>
        <w:widowControl/>
        <w:adjustRightInd w:val="0"/>
        <w:snapToGrid w:val="0"/>
        <w:spacing w:line="60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2021年度我委基本支出决算数为3190.51万元，其中工资福利支出2073.23万元，商品和服务支出510.69万元，对个人和家庭的补助575.34万元，资本性支出31.25万元。</w:t>
      </w:r>
    </w:p>
    <w:p w14:paraId="2B59E6DA">
      <w:pPr>
        <w:widowControl/>
        <w:adjustRightInd w:val="0"/>
        <w:snapToGrid w:val="0"/>
        <w:spacing w:line="600" w:lineRule="exact"/>
        <w:ind w:firstLine="640" w:firstLineChars="200"/>
        <w:rPr>
          <w:rFonts w:eastAsia="楷体"/>
          <w:b/>
          <w:sz w:val="32"/>
          <w:szCs w:val="32"/>
        </w:rPr>
      </w:pPr>
      <w:r>
        <w:rPr>
          <w:rFonts w:eastAsia="楷体"/>
          <w:b/>
          <w:sz w:val="32"/>
          <w:szCs w:val="32"/>
        </w:rPr>
        <w:t>（二）项目支出情况</w:t>
      </w:r>
      <w:r>
        <w:rPr>
          <w:rFonts w:hint="eastAsia" w:eastAsia="楷体"/>
          <w:b/>
          <w:sz w:val="32"/>
          <w:szCs w:val="32"/>
        </w:rPr>
        <w:t>。</w:t>
      </w:r>
      <w:r>
        <w:rPr>
          <w:rFonts w:hint="eastAsia" w:ascii="仿宋_GB2312" w:hAnsi="仿宋" w:eastAsia="仿宋_GB2312"/>
          <w:color w:val="000000" w:themeColor="text1"/>
          <w:sz w:val="32"/>
          <w:szCs w:val="32"/>
        </w:rPr>
        <w:t>项目支出是指单位为完成特定行政工作任务或事业发展目标而发生的支出，包括有关事业发展专项、专项业务费、基本建设支出、对市县专项补助等支出。</w:t>
      </w:r>
    </w:p>
    <w:p w14:paraId="3AD8DB58">
      <w:pPr>
        <w:widowControl/>
        <w:adjustRightInd w:val="0"/>
        <w:snapToGrid w:val="0"/>
        <w:spacing w:line="60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2021年年初预算批复的项目支出为540.96万元。</w:t>
      </w:r>
    </w:p>
    <w:p w14:paraId="36A19F82">
      <w:pPr>
        <w:pStyle w:val="10"/>
        <w:widowControl/>
        <w:ind w:firstLine="640"/>
        <w:rPr>
          <w:rFonts w:ascii="仿宋_GB2312" w:eastAsia="仿宋_GB2312"/>
          <w:sz w:val="32"/>
          <w:szCs w:val="32"/>
        </w:rPr>
      </w:pPr>
      <w:r>
        <w:rPr>
          <w:rFonts w:hint="eastAsia" w:ascii="仿宋_GB2312" w:hAnsi="仿宋" w:eastAsia="仿宋_GB2312"/>
          <w:color w:val="000000" w:themeColor="text1"/>
          <w:sz w:val="32"/>
          <w:szCs w:val="32"/>
        </w:rPr>
        <w:t>2021年度项目支出决算为1497.31万元，其中：商品和服务支出795.54万元，对个人和家庭的补助206.77万元，资本性支出495万元。2021年项目支出比上年增加495万元，主要是由于以前年度</w:t>
      </w:r>
      <w:r>
        <w:rPr>
          <w:rFonts w:hint="eastAsia" w:ascii="仿宋_GB2312" w:eastAsia="仿宋_GB2312"/>
          <w:color w:val="000000"/>
          <w:sz w:val="32"/>
          <w:szCs w:val="32"/>
        </w:rPr>
        <w:t>部分项目属跨年执行项目，项目实施期及前期准备周期较长，导致经费无法按预期支付，有的因政策原因无法推进，预算执行周期延长，</w:t>
      </w:r>
      <w:r>
        <w:rPr>
          <w:rFonts w:hint="eastAsia" w:ascii="仿宋_GB2312" w:eastAsia="仿宋_GB2312"/>
          <w:sz w:val="32"/>
          <w:szCs w:val="32"/>
        </w:rPr>
        <w:t>项目支出执行率偏低。2021年加快项目执行力度，以前年度欠拨的项目经费基本支付到位，导致项目经费比上年增加较多。</w:t>
      </w:r>
    </w:p>
    <w:p w14:paraId="26DAB965">
      <w:pPr>
        <w:pStyle w:val="10"/>
        <w:widowControl/>
        <w:numPr>
          <w:ilvl w:val="0"/>
          <w:numId w:val="1"/>
        </w:numPr>
        <w:ind w:firstLineChars="0"/>
        <w:rPr>
          <w:rFonts w:eastAsia="黑体"/>
          <w:sz w:val="32"/>
          <w:szCs w:val="32"/>
        </w:rPr>
      </w:pPr>
      <w:r>
        <w:rPr>
          <w:rFonts w:eastAsia="黑体"/>
          <w:sz w:val="32"/>
          <w:szCs w:val="32"/>
        </w:rPr>
        <w:t>政府性基金预算支出情况</w:t>
      </w:r>
    </w:p>
    <w:p w14:paraId="47C68763">
      <w:pPr>
        <w:widowControl/>
        <w:ind w:left="640"/>
        <w:rPr>
          <w:rFonts w:ascii="仿宋_GB2312" w:eastAsia="仿宋_GB2312"/>
          <w:sz w:val="32"/>
          <w:szCs w:val="32"/>
        </w:rPr>
      </w:pPr>
      <w:r>
        <w:rPr>
          <w:rFonts w:hint="eastAsia" w:ascii="仿宋_GB2312" w:eastAsia="仿宋_GB2312"/>
          <w:sz w:val="32"/>
          <w:szCs w:val="32"/>
        </w:rPr>
        <w:t>我单位2020年度无政府性基金预算支出。</w:t>
      </w:r>
    </w:p>
    <w:p w14:paraId="70C9B942">
      <w:pPr>
        <w:pStyle w:val="10"/>
        <w:widowControl/>
        <w:ind w:firstLine="640"/>
        <w:rPr>
          <w:rFonts w:eastAsia="黑体"/>
          <w:sz w:val="32"/>
          <w:szCs w:val="32"/>
        </w:rPr>
      </w:pPr>
      <w:r>
        <w:rPr>
          <w:rFonts w:eastAsia="黑体"/>
          <w:sz w:val="32"/>
          <w:szCs w:val="32"/>
        </w:rPr>
        <w:t>四、国有资本经营预算支出情况</w:t>
      </w:r>
    </w:p>
    <w:p w14:paraId="17179B4F">
      <w:pPr>
        <w:pStyle w:val="10"/>
        <w:widowControl/>
        <w:ind w:firstLine="640"/>
        <w:rPr>
          <w:rFonts w:ascii="仿宋_GB2312" w:eastAsia="仿宋_GB2312"/>
          <w:sz w:val="32"/>
          <w:szCs w:val="32"/>
        </w:rPr>
      </w:pPr>
      <w:r>
        <w:rPr>
          <w:rFonts w:hint="eastAsia" w:ascii="仿宋_GB2312" w:eastAsia="仿宋_GB2312"/>
          <w:sz w:val="32"/>
          <w:szCs w:val="32"/>
        </w:rPr>
        <w:t>我单位2021年度无国有资本经营预算支出。</w:t>
      </w:r>
    </w:p>
    <w:p w14:paraId="14B2E9C2">
      <w:pPr>
        <w:pStyle w:val="10"/>
        <w:widowControl/>
        <w:ind w:firstLine="640"/>
        <w:rPr>
          <w:rFonts w:eastAsia="黑体"/>
          <w:sz w:val="32"/>
          <w:szCs w:val="32"/>
        </w:rPr>
      </w:pPr>
      <w:r>
        <w:rPr>
          <w:rFonts w:eastAsia="黑体"/>
          <w:sz w:val="32"/>
          <w:szCs w:val="32"/>
        </w:rPr>
        <w:t>五、社会保险基金预算支出情况</w:t>
      </w:r>
    </w:p>
    <w:p w14:paraId="026FBA4C">
      <w:pPr>
        <w:pStyle w:val="10"/>
        <w:widowControl/>
        <w:ind w:firstLine="640"/>
        <w:rPr>
          <w:rFonts w:eastAsia="黑体"/>
          <w:sz w:val="32"/>
          <w:szCs w:val="32"/>
        </w:rPr>
      </w:pPr>
      <w:r>
        <w:rPr>
          <w:rFonts w:hint="eastAsia" w:ascii="仿宋_GB2312" w:eastAsia="仿宋_GB2312"/>
          <w:sz w:val="32"/>
          <w:szCs w:val="32"/>
        </w:rPr>
        <w:t>我单位2021年度无社会保险基金预算支出。</w:t>
      </w:r>
    </w:p>
    <w:p w14:paraId="3819C63F">
      <w:pPr>
        <w:widowControl/>
        <w:ind w:firstLine="640" w:firstLineChars="200"/>
        <w:rPr>
          <w:rFonts w:ascii="Times New Roman" w:hAnsi="Times New Roman" w:eastAsia="黑体"/>
          <w:sz w:val="32"/>
          <w:szCs w:val="32"/>
        </w:rPr>
      </w:pPr>
      <w:r>
        <w:rPr>
          <w:rFonts w:ascii="Times New Roman" w:hAnsi="Times New Roman" w:eastAsia="黑体"/>
          <w:sz w:val="32"/>
          <w:szCs w:val="32"/>
        </w:rPr>
        <w:t>六、部门整体支出绩效情况</w:t>
      </w:r>
    </w:p>
    <w:p w14:paraId="4818E1BC">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2021年在市委、市政府的坚强领导下，市发改委全面落实“三高四新”战略定位和使命任务，强力助推“三强一化”建设，较好地完成了年度各项目标任务，为全市经济社会持续健康发展作出了积极贡献。</w:t>
      </w:r>
    </w:p>
    <w:p w14:paraId="2E89D03D">
      <w:pPr>
        <w:spacing w:line="600" w:lineRule="exact"/>
        <w:ind w:firstLine="640" w:firstLineChars="200"/>
        <w:rPr>
          <w:rFonts w:ascii="Times New Roman" w:hAnsi="Times New Roman" w:eastAsia="仿宋_GB2312"/>
          <w:color w:val="000000"/>
          <w:sz w:val="32"/>
          <w:szCs w:val="32"/>
        </w:rPr>
      </w:pPr>
      <w:r>
        <w:rPr>
          <w:rFonts w:hint="eastAsia" w:ascii="楷体_GB2312" w:hAnsi="Times New Roman" w:eastAsia="楷体_GB2312"/>
          <w:b/>
          <w:color w:val="000000"/>
          <w:sz w:val="32"/>
          <w:szCs w:val="32"/>
        </w:rPr>
        <w:t>（一）抓实抓好宏观谋划。</w:t>
      </w:r>
      <w:r>
        <w:rPr>
          <w:rFonts w:hint="eastAsia" w:ascii="Times New Roman" w:hAnsi="Times New Roman" w:eastAsia="仿宋_GB2312"/>
          <w:b/>
          <w:color w:val="000000"/>
          <w:sz w:val="32"/>
          <w:szCs w:val="32"/>
        </w:rPr>
        <w:t>落实落地重大战略。</w:t>
      </w:r>
      <w:r>
        <w:rPr>
          <w:rFonts w:hint="eastAsia" w:ascii="Times New Roman" w:hAnsi="Times New Roman" w:eastAsia="仿宋_GB2312"/>
          <w:color w:val="000000"/>
          <w:sz w:val="32"/>
          <w:szCs w:val="32"/>
        </w:rPr>
        <w:t>积极衔接国家部委，促成衡阳被定位为国家区域重点城市。推动省域副中心城市建设上升为省级战略并成功纳入省“十四五”规划《纲要》。对接推动省级层面出台支持衡阳建设省域副中心城市的政策措施。</w:t>
      </w:r>
      <w:r>
        <w:rPr>
          <w:rFonts w:hint="eastAsia" w:ascii="Times New Roman" w:hAnsi="Times New Roman" w:eastAsia="仿宋_GB2312"/>
          <w:b/>
          <w:color w:val="000000"/>
          <w:sz w:val="32"/>
          <w:szCs w:val="32"/>
        </w:rPr>
        <w:t>科学编制战略规划。</w:t>
      </w:r>
      <w:r>
        <w:rPr>
          <w:rFonts w:hint="eastAsia" w:ascii="Times New Roman" w:hAnsi="Times New Roman" w:eastAsia="仿宋_GB2312"/>
          <w:color w:val="000000"/>
          <w:sz w:val="32"/>
          <w:szCs w:val="32"/>
        </w:rPr>
        <w:t>紧密对接国省重大战略导向，深入落实市委、市政府决策部署，牵头编制全市“十四五”规划《纲要》并通过市十五届人大九次会议审定，协调推进完成37</w:t>
      </w:r>
      <w:r>
        <w:rPr>
          <w:rFonts w:ascii="Times New Roman" w:hAnsi="Times New Roman" w:eastAsia="仿宋_GB2312"/>
          <w:color w:val="000000"/>
          <w:sz w:val="32"/>
          <w:szCs w:val="32"/>
        </w:rPr>
        <w:t>个</w:t>
      </w:r>
      <w:r>
        <w:rPr>
          <w:rFonts w:hint="eastAsia" w:ascii="Times New Roman" w:hAnsi="Times New Roman" w:eastAsia="仿宋_GB2312"/>
          <w:color w:val="000000"/>
          <w:sz w:val="32"/>
          <w:szCs w:val="32"/>
        </w:rPr>
        <w:t>全市“十四五”</w:t>
      </w:r>
      <w:r>
        <w:rPr>
          <w:rFonts w:ascii="Times New Roman" w:hAnsi="Times New Roman" w:eastAsia="仿宋_GB2312"/>
          <w:color w:val="000000"/>
          <w:sz w:val="32"/>
          <w:szCs w:val="32"/>
        </w:rPr>
        <w:t>专项规划编制</w:t>
      </w:r>
      <w:r>
        <w:rPr>
          <w:rFonts w:hint="eastAsia" w:ascii="Times New Roman" w:hAnsi="Times New Roman" w:eastAsia="仿宋_GB2312"/>
          <w:color w:val="000000"/>
          <w:sz w:val="32"/>
          <w:szCs w:val="32"/>
        </w:rPr>
        <w:t>。</w:t>
      </w:r>
      <w:r>
        <w:rPr>
          <w:rFonts w:hint="eastAsia" w:ascii="Times New Roman" w:hAnsi="Times New Roman" w:eastAsia="仿宋_GB2312"/>
          <w:b/>
          <w:color w:val="000000"/>
          <w:sz w:val="32"/>
          <w:szCs w:val="32"/>
        </w:rPr>
        <w:t>深入开展经济分析。</w:t>
      </w:r>
      <w:r>
        <w:rPr>
          <w:rFonts w:hint="eastAsia" w:ascii="Times New Roman" w:hAnsi="Times New Roman" w:eastAsia="仿宋_GB2312"/>
          <w:color w:val="000000"/>
          <w:sz w:val="32"/>
          <w:szCs w:val="32"/>
        </w:rPr>
        <w:t>密切监测全市经济运行情况，每季度向市委、市政府报告经济发展态势，及时发现问题并提出近远期对策建议。紧密跟进中央经济工作会议等国省重大决策部署，分析发展机遇、提出发展建议，为市委、市政府先手预判、先行决策赢得了先机。</w:t>
      </w:r>
    </w:p>
    <w:p w14:paraId="6F4C7855">
      <w:pPr>
        <w:spacing w:line="600" w:lineRule="exact"/>
        <w:ind w:firstLine="640" w:firstLineChars="200"/>
        <w:rPr>
          <w:rFonts w:ascii="Times New Roman" w:hAnsi="Times New Roman" w:eastAsia="仿宋_GB2312"/>
          <w:color w:val="000000"/>
          <w:sz w:val="32"/>
          <w:szCs w:val="32"/>
        </w:rPr>
      </w:pPr>
      <w:r>
        <w:rPr>
          <w:rFonts w:hint="eastAsia" w:ascii="楷体_GB2312" w:hAnsi="Times New Roman" w:eastAsia="楷体_GB2312"/>
          <w:b/>
          <w:color w:val="000000"/>
          <w:sz w:val="32"/>
          <w:szCs w:val="32"/>
        </w:rPr>
        <w:t>（二）积极扩大有效投资。</w:t>
      </w:r>
      <w:r>
        <w:rPr>
          <w:rFonts w:hint="eastAsia" w:ascii="Times New Roman" w:hAnsi="Times New Roman" w:eastAsia="仿宋_GB2312"/>
          <w:b/>
          <w:color w:val="000000"/>
          <w:sz w:val="32"/>
          <w:szCs w:val="32"/>
        </w:rPr>
        <w:t>全力推进重点项目。</w:t>
      </w:r>
      <w:r>
        <w:rPr>
          <w:rFonts w:hint="eastAsia" w:ascii="Times New Roman" w:hAnsi="Times New Roman" w:eastAsia="仿宋_GB2312"/>
          <w:color w:val="000000"/>
          <w:sz w:val="32"/>
          <w:szCs w:val="32"/>
        </w:rPr>
        <w:t>深入开展“产业项目建设年”活动，探索实施“五制一平台”，建立重大项目专班，坚持争先创优“双周通报”、重点项目月调度。先后组织4次重大项目集中开竣工，其中，新开工项目299个、年度计划投资429亿元，新竣工项目82个、完成投资216亿元。9个省“三高四新”重大产业支撑项目、5</w:t>
      </w:r>
      <w:r>
        <w:rPr>
          <w:rFonts w:ascii="Times New Roman" w:hAnsi="Times New Roman" w:eastAsia="仿宋_GB2312"/>
          <w:color w:val="000000"/>
          <w:sz w:val="32"/>
          <w:szCs w:val="32"/>
        </w:rPr>
        <w:t>2个省重点项目</w:t>
      </w:r>
      <w:r>
        <w:rPr>
          <w:rFonts w:hint="eastAsia" w:ascii="Times New Roman" w:hAnsi="Times New Roman" w:eastAsia="仿宋_GB2312"/>
          <w:color w:val="000000"/>
          <w:sz w:val="32"/>
          <w:szCs w:val="32"/>
        </w:rPr>
        <w:t>、2</w:t>
      </w:r>
      <w:r>
        <w:rPr>
          <w:rFonts w:ascii="Times New Roman" w:hAnsi="Times New Roman" w:eastAsia="仿宋_GB2312"/>
          <w:color w:val="000000"/>
          <w:sz w:val="32"/>
          <w:szCs w:val="32"/>
        </w:rPr>
        <w:t>81个市重点项目投资完成率</w:t>
      </w:r>
      <w:r>
        <w:rPr>
          <w:rFonts w:hint="eastAsia" w:ascii="Times New Roman" w:hAnsi="Times New Roman" w:eastAsia="仿宋_GB2312"/>
          <w:color w:val="000000"/>
          <w:sz w:val="32"/>
          <w:szCs w:val="32"/>
        </w:rPr>
        <w:t>均超年度计划20个百分点以上，带动全市固定资产投资增长1</w:t>
      </w:r>
      <w:r>
        <w:rPr>
          <w:rFonts w:ascii="Times New Roman" w:hAnsi="Times New Roman" w:eastAsia="仿宋_GB2312"/>
          <w:color w:val="000000"/>
          <w:sz w:val="32"/>
          <w:szCs w:val="32"/>
        </w:rPr>
        <w:t>0</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其中产业投资增长</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w:t>
      </w:r>
      <w:r>
        <w:rPr>
          <w:rFonts w:hint="eastAsia" w:ascii="Times New Roman" w:hAnsi="Times New Roman" w:eastAsia="仿宋_GB2312"/>
          <w:b/>
          <w:color w:val="000000"/>
          <w:sz w:val="32"/>
          <w:szCs w:val="32"/>
        </w:rPr>
        <w:t>积极协调要素保障。</w:t>
      </w:r>
      <w:r>
        <w:rPr>
          <w:rFonts w:hint="eastAsia" w:ascii="Times New Roman" w:hAnsi="Times New Roman" w:eastAsia="仿宋_GB2312"/>
          <w:color w:val="000000"/>
          <w:sz w:val="32"/>
          <w:szCs w:val="32"/>
        </w:rPr>
        <w:t>全年争取38</w:t>
      </w:r>
      <w:r>
        <w:rPr>
          <w:rFonts w:ascii="Times New Roman" w:hAnsi="Times New Roman" w:eastAsia="仿宋_GB2312"/>
          <w:color w:val="000000"/>
          <w:sz w:val="32"/>
          <w:szCs w:val="32"/>
        </w:rPr>
        <w:t>个专项</w:t>
      </w:r>
      <w:r>
        <w:rPr>
          <w:rFonts w:hint="eastAsia" w:ascii="Times New Roman" w:hAnsi="Times New Roman" w:eastAsia="仿宋_GB2312"/>
          <w:color w:val="000000"/>
          <w:sz w:val="32"/>
          <w:szCs w:val="32"/>
        </w:rPr>
        <w:t>、254</w:t>
      </w:r>
      <w:r>
        <w:rPr>
          <w:rFonts w:ascii="Times New Roman" w:hAnsi="Times New Roman" w:eastAsia="仿宋_GB2312"/>
          <w:color w:val="000000"/>
          <w:sz w:val="32"/>
          <w:szCs w:val="32"/>
        </w:rPr>
        <w:t>个项目获</w:t>
      </w:r>
      <w:r>
        <w:rPr>
          <w:rFonts w:hint="eastAsia" w:ascii="Times New Roman" w:hAnsi="Times New Roman" w:eastAsia="仿宋_GB2312"/>
          <w:color w:val="000000"/>
          <w:sz w:val="32"/>
          <w:szCs w:val="32"/>
        </w:rPr>
        <w:t>中央、省预算内资金15.6</w:t>
      </w:r>
      <w:r>
        <w:rPr>
          <w:rFonts w:ascii="Times New Roman" w:hAnsi="Times New Roman" w:eastAsia="仿宋_GB2312"/>
          <w:color w:val="000000"/>
          <w:sz w:val="32"/>
          <w:szCs w:val="32"/>
        </w:rPr>
        <w:t>亿元</w:t>
      </w:r>
      <w:r>
        <w:rPr>
          <w:rFonts w:hint="eastAsia" w:ascii="Times New Roman" w:hAnsi="Times New Roman" w:eastAsia="仿宋_GB2312"/>
          <w:color w:val="000000"/>
          <w:sz w:val="32"/>
          <w:szCs w:val="32"/>
        </w:rPr>
        <w:t>。争取发行专项债项目53</w:t>
      </w:r>
      <w:r>
        <w:rPr>
          <w:rFonts w:ascii="Times New Roman" w:hAnsi="Times New Roman" w:eastAsia="仿宋_GB2312"/>
          <w:color w:val="000000"/>
          <w:sz w:val="32"/>
          <w:szCs w:val="32"/>
        </w:rPr>
        <w:t>个</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发行额度</w:t>
      </w:r>
      <w:r>
        <w:rPr>
          <w:rFonts w:hint="eastAsia" w:ascii="Times New Roman" w:hAnsi="Times New Roman" w:eastAsia="仿宋_GB2312"/>
          <w:color w:val="000000"/>
          <w:sz w:val="32"/>
          <w:szCs w:val="32"/>
        </w:rPr>
        <w:t>81.1</w:t>
      </w:r>
      <w:r>
        <w:rPr>
          <w:rFonts w:ascii="Times New Roman" w:hAnsi="Times New Roman" w:eastAsia="仿宋_GB2312"/>
          <w:color w:val="000000"/>
          <w:sz w:val="32"/>
          <w:szCs w:val="32"/>
        </w:rPr>
        <w:t>亿元</w:t>
      </w:r>
      <w:r>
        <w:rPr>
          <w:rFonts w:hint="eastAsia" w:ascii="Times New Roman" w:hAnsi="Times New Roman" w:eastAsia="仿宋_GB2312"/>
          <w:color w:val="000000"/>
          <w:sz w:val="32"/>
          <w:szCs w:val="32"/>
        </w:rPr>
        <w:t>。申报省国开行“三高四新”融资专项项目130个、总投资1272.19亿元、申请融资832.60亿元。牵头完成衡山科学城5G智能生态产业园、衡阳中心城区水环境综合治理（一期）2个PPP项目联评联审，总投资39亿元。</w:t>
      </w:r>
      <w:r>
        <w:rPr>
          <w:rFonts w:hint="eastAsia" w:ascii="Times New Roman" w:hAnsi="Times New Roman" w:eastAsia="仿宋_GB2312"/>
          <w:b/>
          <w:color w:val="000000"/>
          <w:sz w:val="32"/>
          <w:szCs w:val="32"/>
        </w:rPr>
        <w:t>着力提高投资质效。</w:t>
      </w:r>
      <w:r>
        <w:rPr>
          <w:rFonts w:hint="eastAsia" w:ascii="Times New Roman" w:hAnsi="Times New Roman" w:eastAsia="仿宋_GB2312"/>
          <w:color w:val="000000"/>
          <w:sz w:val="32"/>
          <w:szCs w:val="32"/>
        </w:rPr>
        <w:t>严把项目审核关，全年共</w:t>
      </w:r>
      <w:r>
        <w:rPr>
          <w:rFonts w:ascii="Times New Roman" w:hAnsi="Times New Roman" w:eastAsia="仿宋_GB2312"/>
          <w:sz w:val="32"/>
          <w:szCs w:val="32"/>
        </w:rPr>
        <w:t>审批、核准、备案项目</w:t>
      </w:r>
      <w:r>
        <w:rPr>
          <w:rFonts w:hint="eastAsia" w:ascii="Times New Roman" w:hAnsi="Times New Roman" w:eastAsia="仿宋_GB2312"/>
          <w:sz w:val="32"/>
          <w:szCs w:val="32"/>
        </w:rPr>
        <w:t>5020</w:t>
      </w:r>
      <w:r>
        <w:rPr>
          <w:rFonts w:ascii="Times New Roman" w:hAnsi="Times New Roman" w:eastAsia="仿宋_GB2312"/>
          <w:sz w:val="32"/>
          <w:szCs w:val="32"/>
        </w:rPr>
        <w:t>个</w:t>
      </w:r>
      <w:r>
        <w:rPr>
          <w:rFonts w:hint="eastAsia" w:ascii="Times New Roman" w:hAnsi="Times New Roman" w:eastAsia="仿宋_GB2312"/>
          <w:sz w:val="32"/>
          <w:szCs w:val="32"/>
        </w:rPr>
        <w:t>，</w:t>
      </w:r>
      <w:r>
        <w:rPr>
          <w:rFonts w:ascii="Times New Roman" w:hAnsi="Times New Roman" w:eastAsia="仿宋_GB2312"/>
          <w:sz w:val="32"/>
          <w:szCs w:val="32"/>
        </w:rPr>
        <w:t>总投资</w:t>
      </w:r>
      <w:r>
        <w:rPr>
          <w:rFonts w:hint="eastAsia" w:ascii="Times New Roman" w:hAnsi="Times New Roman" w:eastAsia="仿宋_GB2312"/>
          <w:sz w:val="32"/>
          <w:szCs w:val="32"/>
        </w:rPr>
        <w:t>7408.9</w:t>
      </w:r>
      <w:r>
        <w:rPr>
          <w:rFonts w:ascii="Times New Roman" w:hAnsi="Times New Roman" w:eastAsia="仿宋_GB2312"/>
          <w:sz w:val="32"/>
          <w:szCs w:val="32"/>
        </w:rPr>
        <w:t>亿元</w:t>
      </w:r>
      <w:r>
        <w:rPr>
          <w:rFonts w:hint="eastAsia" w:ascii="Times New Roman" w:hAnsi="Times New Roman" w:eastAsia="仿宋_GB2312"/>
          <w:sz w:val="32"/>
          <w:szCs w:val="32"/>
        </w:rPr>
        <w:t>，</w:t>
      </w:r>
      <w:r>
        <w:rPr>
          <w:rFonts w:ascii="Times New Roman" w:hAnsi="Times New Roman" w:eastAsia="仿宋_GB2312"/>
          <w:sz w:val="32"/>
          <w:szCs w:val="32"/>
        </w:rPr>
        <w:t>项目审批数和投资额</w:t>
      </w:r>
      <w:r>
        <w:rPr>
          <w:rFonts w:hint="eastAsia" w:ascii="Times New Roman" w:hAnsi="Times New Roman" w:eastAsia="仿宋_GB2312"/>
          <w:sz w:val="32"/>
          <w:szCs w:val="32"/>
        </w:rPr>
        <w:t>均排全省第三。</w:t>
      </w:r>
      <w:r>
        <w:rPr>
          <w:rFonts w:ascii="Times New Roman" w:hAnsi="Times New Roman" w:eastAsia="仿宋_GB2312"/>
          <w:sz w:val="32"/>
          <w:szCs w:val="32"/>
        </w:rPr>
        <w:t>积极发挥评估督导职能，</w:t>
      </w:r>
      <w:r>
        <w:rPr>
          <w:rFonts w:hint="eastAsia" w:ascii="Times New Roman" w:hAnsi="Times New Roman" w:eastAsia="仿宋_GB2312"/>
          <w:sz w:val="32"/>
          <w:szCs w:val="32"/>
        </w:rPr>
        <w:t>对</w:t>
      </w:r>
      <w:r>
        <w:rPr>
          <w:rFonts w:ascii="Times New Roman" w:hAnsi="Times New Roman" w:eastAsia="仿宋_GB2312"/>
          <w:sz w:val="32"/>
          <w:szCs w:val="32"/>
        </w:rPr>
        <w:t>省通报</w:t>
      </w:r>
      <w:r>
        <w:rPr>
          <w:rFonts w:hint="eastAsia" w:ascii="Times New Roman" w:hAnsi="Times New Roman" w:eastAsia="仿宋_GB2312"/>
          <w:sz w:val="32"/>
          <w:szCs w:val="32"/>
        </w:rPr>
        <w:t>2</w:t>
      </w:r>
      <w:r>
        <w:rPr>
          <w:rFonts w:ascii="Times New Roman" w:hAnsi="Times New Roman" w:eastAsia="仿宋_GB2312"/>
          <w:sz w:val="32"/>
          <w:szCs w:val="32"/>
        </w:rPr>
        <w:t>5个问题和市通报</w:t>
      </w:r>
      <w:r>
        <w:rPr>
          <w:rFonts w:hint="eastAsia" w:ascii="Times New Roman" w:hAnsi="Times New Roman" w:eastAsia="仿宋_GB2312"/>
          <w:sz w:val="32"/>
          <w:szCs w:val="32"/>
        </w:rPr>
        <w:t>3</w:t>
      </w:r>
      <w:r>
        <w:rPr>
          <w:rFonts w:ascii="Times New Roman" w:hAnsi="Times New Roman" w:eastAsia="仿宋_GB2312"/>
          <w:sz w:val="32"/>
          <w:szCs w:val="32"/>
        </w:rPr>
        <w:t>7个问题建立问题台账</w:t>
      </w:r>
      <w:r>
        <w:rPr>
          <w:rFonts w:hint="eastAsia" w:ascii="Times New Roman" w:hAnsi="Times New Roman" w:eastAsia="仿宋_GB2312"/>
          <w:sz w:val="32"/>
          <w:szCs w:val="32"/>
        </w:rPr>
        <w:t>，保证了国省资金安全高效使用。3000万元以上政府投资的非公益性项目全面推行代建制，全年实施的10个代建项目已建成3个，合计结余财政资金约2000万元。</w:t>
      </w:r>
    </w:p>
    <w:p w14:paraId="0E9A00D3">
      <w:pPr>
        <w:spacing w:line="600" w:lineRule="exact"/>
        <w:ind w:firstLine="640" w:firstLineChars="200"/>
        <w:rPr>
          <w:rFonts w:ascii="Times New Roman" w:hAnsi="Times New Roman" w:eastAsia="仿宋_GB2312"/>
          <w:sz w:val="32"/>
          <w:szCs w:val="32"/>
        </w:rPr>
      </w:pPr>
      <w:r>
        <w:rPr>
          <w:rFonts w:hint="eastAsia" w:ascii="楷体_GB2312" w:hAnsi="Times New Roman" w:eastAsia="楷体_GB2312"/>
          <w:b/>
          <w:color w:val="000000"/>
          <w:sz w:val="32"/>
          <w:szCs w:val="32"/>
        </w:rPr>
        <w:t>（三）加快推动产业升级。</w:t>
      </w:r>
      <w:r>
        <w:rPr>
          <w:rFonts w:hint="eastAsia" w:ascii="Times New Roman" w:hAnsi="Times New Roman" w:eastAsia="仿宋_GB2312"/>
          <w:b/>
          <w:bCs/>
          <w:color w:val="000000"/>
          <w:sz w:val="32"/>
          <w:szCs w:val="32"/>
        </w:rPr>
        <w:t>强化创新驱动。</w:t>
      </w:r>
      <w:r>
        <w:rPr>
          <w:rFonts w:hint="eastAsia" w:ascii="Times New Roman" w:hAnsi="Times New Roman" w:eastAsia="仿宋_GB2312"/>
          <w:color w:val="000000"/>
          <w:sz w:val="32"/>
          <w:szCs w:val="32"/>
        </w:rPr>
        <w:t>瑞达电源等3家省级企业技术中心和南华大学放射性药物研制等3家省级工程研究中心即将正式获批，湘油泵省级“双创”示范基地已通过省发改委审核。探索市级创新平台培育建设，联合财政出台《衡阳市工程研究中心、企业技术中心奖补资金实施细则》。</w:t>
      </w:r>
      <w:r>
        <w:rPr>
          <w:rFonts w:hint="eastAsia" w:ascii="Times New Roman" w:hAnsi="Times New Roman" w:eastAsia="仿宋_GB2312"/>
          <w:b/>
          <w:bCs/>
          <w:color w:val="000000"/>
          <w:sz w:val="32"/>
          <w:szCs w:val="32"/>
        </w:rPr>
        <w:t>推动制造业发展。</w:t>
      </w:r>
      <w:r>
        <w:rPr>
          <w:rFonts w:hint="eastAsia" w:ascii="Times New Roman" w:hAnsi="Times New Roman" w:eastAsia="仿宋_GB2312"/>
          <w:color w:val="000000"/>
          <w:sz w:val="32"/>
          <w:szCs w:val="32"/>
        </w:rPr>
        <w:t>特变电工云集5G科技产业园一期、领湃新能源电池项目一期等89个重大产业项目竣工投产，预期年产值达400亿元。配合推动输变电产业集群申报国家制造业集群。衡阳高新区升格为副厅级单位，湖南白沙绿岛产业园成功获批省级高新区，常宁水口山经开区、耒阳大市循环经济产业园入选首批省级化工园区。</w:t>
      </w:r>
      <w:r>
        <w:rPr>
          <w:rFonts w:ascii="Times New Roman" w:hAnsi="Times New Roman" w:eastAsia="仿宋_GB2312"/>
          <w:b/>
          <w:sz w:val="32"/>
          <w:szCs w:val="32"/>
        </w:rPr>
        <w:t>推动现代服务业发展。</w:t>
      </w:r>
      <w:r>
        <w:rPr>
          <w:rFonts w:hint="eastAsia" w:ascii="Times New Roman" w:hAnsi="Times New Roman" w:eastAsia="仿宋_GB2312"/>
          <w:sz w:val="32"/>
          <w:szCs w:val="32"/>
        </w:rPr>
        <w:t>积极推进两业融合试点工作，特变电工获批第二批国家两业融合试点单位，镭目科技、天雁机械获批第二批省两业融合发展试点企业，衡阳高新区获批第二批省两业融合发展试点园区。</w:t>
      </w:r>
      <w:r>
        <w:rPr>
          <w:rFonts w:hint="eastAsia" w:ascii="Times New Roman" w:hAnsi="Times New Roman" w:eastAsia="仿宋_GB2312"/>
          <w:color w:val="000000"/>
          <w:sz w:val="32"/>
          <w:szCs w:val="32"/>
        </w:rPr>
        <w:t>衡阳陆港型国家物流枢纽、国家骨干冷链物流基地承载城市成功纳入国家规划，雁城物流园成功晋级5A级物流企业，天程物流、东江物流获评4A级物流企业。</w:t>
      </w:r>
      <w:r>
        <w:rPr>
          <w:rFonts w:ascii="Times New Roman" w:hAnsi="Times New Roman" w:eastAsia="仿宋_GB2312"/>
          <w:b/>
          <w:sz w:val="32"/>
          <w:szCs w:val="32"/>
        </w:rPr>
        <w:t>加快农业现代化进程。</w:t>
      </w:r>
      <w:r>
        <w:rPr>
          <w:rFonts w:ascii="Times New Roman" w:hAnsi="Times New Roman" w:eastAsia="仿宋_GB2312"/>
          <w:sz w:val="32"/>
          <w:szCs w:val="32"/>
        </w:rPr>
        <w:t>争取国省预算内投资</w:t>
      </w:r>
      <w:r>
        <w:rPr>
          <w:rFonts w:hint="eastAsia" w:ascii="Times New Roman" w:hAnsi="Times New Roman" w:eastAsia="仿宋_GB2312"/>
          <w:sz w:val="32"/>
          <w:szCs w:val="32"/>
        </w:rPr>
        <w:t>5.4</w:t>
      </w:r>
      <w:r>
        <w:rPr>
          <w:rFonts w:ascii="Times New Roman" w:hAnsi="Times New Roman" w:eastAsia="仿宋_GB2312"/>
          <w:sz w:val="32"/>
          <w:szCs w:val="32"/>
        </w:rPr>
        <w:t>亿元支持</w:t>
      </w:r>
      <w:r>
        <w:rPr>
          <w:rFonts w:hint="eastAsia" w:ascii="Times New Roman" w:hAnsi="Times New Roman" w:eastAsia="仿宋_GB2312"/>
          <w:sz w:val="32"/>
          <w:szCs w:val="32"/>
        </w:rPr>
        <w:t>高标准农田、大型灌区续建配套与现代化改造、大中型病险水库除险加固、农村环境整治、主要支流治理</w:t>
      </w:r>
      <w:r>
        <w:rPr>
          <w:rFonts w:ascii="Times New Roman" w:hAnsi="Times New Roman" w:eastAsia="仿宋_GB2312"/>
          <w:sz w:val="32"/>
          <w:szCs w:val="32"/>
        </w:rPr>
        <w:t>等重大项目建设。</w:t>
      </w:r>
    </w:p>
    <w:p w14:paraId="1EF73F75">
      <w:pPr>
        <w:spacing w:line="600" w:lineRule="exact"/>
        <w:ind w:firstLine="640" w:firstLineChars="200"/>
        <w:rPr>
          <w:rFonts w:ascii="Times New Roman" w:hAnsi="Times New Roman" w:eastAsia="仿宋_GB2312"/>
          <w:sz w:val="32"/>
          <w:szCs w:val="32"/>
        </w:rPr>
      </w:pPr>
      <w:r>
        <w:rPr>
          <w:rFonts w:hint="eastAsia" w:ascii="楷体_GB2312" w:hAnsi="Times New Roman" w:eastAsia="楷体_GB2312"/>
          <w:b/>
          <w:color w:val="000000"/>
          <w:sz w:val="32"/>
          <w:szCs w:val="32"/>
        </w:rPr>
        <w:t>（四）纵深推进改革开放。</w:t>
      </w:r>
      <w:r>
        <w:rPr>
          <w:rFonts w:hint="eastAsia" w:ascii="Times New Roman" w:hAnsi="Times New Roman" w:eastAsia="仿宋_GB2312"/>
          <w:b/>
          <w:bCs/>
          <w:sz w:val="32"/>
          <w:szCs w:val="32"/>
        </w:rPr>
        <w:t>推动重大改革。</w:t>
      </w:r>
      <w:r>
        <w:rPr>
          <w:rFonts w:hint="eastAsia" w:ascii="Times New Roman" w:hAnsi="Times New Roman" w:eastAsia="仿宋_GB2312"/>
          <w:sz w:val="32"/>
          <w:szCs w:val="32"/>
        </w:rPr>
        <w:t>优化营商环境。持续深入开展招投标突出问题专项整治，工程建设项目实现全流程电子化招投标和远程异地评标常态化，完成重点建设项目和政府投资项目招标方案备案19件、招标文件备案88件。改进项目评审方法和流程，评审项目112个，其中，中央预算内资金投资、概算审批、可研申请审核分别核减0.8亿元、12.1亿元、0.8亿元，确保了政府投资项目精准落地实施。加快社会信用体系建设，成功入围全国社会信用体系建设示范城市创建名单，公共信用信息平台归集数据715万余条。34家金融机构入驻“信易贷”平台，成功为企业授信51笔、授信金额3.6亿元。持续清理规范全市供水供电供气收费，取消9个收费项目，降低6个项目收费标准，累计减负8945.5万元。继续推进天然气用气大户协商定价、电力交易市场化机制，为企业降低用能成本9242.5万元。</w:t>
      </w:r>
      <w:r>
        <w:rPr>
          <w:rFonts w:hint="eastAsia" w:ascii="Times New Roman" w:hAnsi="Times New Roman" w:eastAsia="仿宋_GB2312"/>
          <w:b/>
          <w:bCs/>
          <w:sz w:val="32"/>
          <w:szCs w:val="32"/>
        </w:rPr>
        <w:t>推动对外开放。</w:t>
      </w:r>
      <w:r>
        <w:rPr>
          <w:rFonts w:hint="eastAsia" w:ascii="Times New Roman" w:hAnsi="Times New Roman" w:eastAsia="仿宋_GB2312"/>
          <w:sz w:val="32"/>
          <w:szCs w:val="32"/>
        </w:rPr>
        <w:t>中欧班列累计开行30列，中亚班列正式开通，湘粤非铁海联运通道在衡设立副中心站。聚焦重点产业发展和基础设施建设等重点领域，协同整理发布全市招商引资项目149个、总投资约1604.5亿元，其中38个项目列入省年度重点招商引资项目目录。进一步加强对境外投资项目的事中事后监管，紧密调度特变电工老挝万象输变电等7个境外投资项目，及时掌握项目进展情况。推出企业债券发型绿色通道，全市企业债券完成本息兑付13.7亿，募集资金存量88.3亿</w:t>
      </w:r>
      <w:r>
        <w:rPr>
          <w:rFonts w:ascii="Times New Roman" w:hAnsi="Times New Roman" w:eastAsia="仿宋_GB2312"/>
          <w:sz w:val="32"/>
          <w:szCs w:val="32"/>
        </w:rPr>
        <w:t>。</w:t>
      </w:r>
    </w:p>
    <w:p w14:paraId="0FD9F44C">
      <w:pPr>
        <w:spacing w:line="600" w:lineRule="exact"/>
        <w:ind w:firstLine="640" w:firstLineChars="200"/>
        <w:rPr>
          <w:rFonts w:eastAsia="仿宋_GB2312"/>
        </w:rPr>
      </w:pPr>
      <w:r>
        <w:rPr>
          <w:rFonts w:hint="eastAsia" w:ascii="楷体_GB2312" w:hAnsi="Times New Roman" w:eastAsia="楷体_GB2312"/>
          <w:b/>
          <w:color w:val="000000"/>
          <w:sz w:val="32"/>
          <w:szCs w:val="32"/>
        </w:rPr>
        <w:t>（五）统筹协调区域发展。</w:t>
      </w:r>
      <w:r>
        <w:rPr>
          <w:rFonts w:hint="eastAsia" w:ascii="Times New Roman" w:hAnsi="Times New Roman" w:eastAsia="仿宋_GB2312"/>
          <w:b/>
          <w:bCs/>
          <w:sz w:val="32"/>
          <w:szCs w:val="32"/>
        </w:rPr>
        <w:t>完善交通能源体系。</w:t>
      </w:r>
      <w:r>
        <w:rPr>
          <w:rFonts w:hint="eastAsia" w:ascii="Times New Roman" w:hAnsi="Times New Roman" w:eastAsia="仿宋_GB2312"/>
          <w:sz w:val="32"/>
          <w:szCs w:val="32"/>
        </w:rPr>
        <w:t>祁常高速建成通车，湘江永州至衡阳三级航道完成土石方工程，湘桂线改线工程有序推进，南岳机场新建场坪正式启用，衡山开云、衡阳金华山、常宁兰江、耒阳公平通用机场选址编制工作已完成并取得民航批复。新气管道广西支干线衡阳段正式开工，“宁电入湘”、湘投燃气发电等大型能源项目确定落点衡阳，常宁、衡南等大型抽水蓄能电站项目纳入国家规划。</w:t>
      </w:r>
      <w:r>
        <w:rPr>
          <w:rFonts w:hint="eastAsia" w:ascii="Times New Roman" w:hAnsi="Times New Roman" w:eastAsia="仿宋_GB2312"/>
          <w:b/>
          <w:bCs/>
          <w:sz w:val="32"/>
          <w:szCs w:val="32"/>
        </w:rPr>
        <w:t>提质城镇建设品质。</w:t>
      </w:r>
      <w:r>
        <w:rPr>
          <w:rFonts w:hint="eastAsia" w:ascii="Times New Roman" w:hAnsi="Times New Roman" w:eastAsia="仿宋_GB2312"/>
          <w:sz w:val="32"/>
          <w:szCs w:val="32"/>
        </w:rPr>
        <w:t>大力推进保障性安居工程，争取中央专项资金4.2亿元，支持完善40个老旧小区改造项目、20个棚户区改造的配套基础设施，惠及群众20万人以上。有序推进采煤沉陷区综合治理，制定全市“十四五”采煤沉陷区综合治理目标任务，指导耒阳市等5个县市完成采煤沉陷区综合治理实施方案。大力支持县城城镇化补短板强弱项工作，推动常宁水口山铜业小镇、珠晖眼镜小镇两个特色小镇规范健康发展。</w:t>
      </w:r>
    </w:p>
    <w:p w14:paraId="411743A1">
      <w:pPr>
        <w:pStyle w:val="4"/>
        <w:spacing w:line="600" w:lineRule="exact"/>
        <w:ind w:firstLine="640" w:firstLineChars="200"/>
        <w:rPr>
          <w:rFonts w:ascii="Times New Roman" w:hAnsi="Times New Roman" w:eastAsia="仿宋_GB2312"/>
          <w:sz w:val="32"/>
          <w:szCs w:val="32"/>
        </w:rPr>
      </w:pPr>
      <w:r>
        <w:rPr>
          <w:rFonts w:hint="eastAsia" w:ascii="楷体_GB2312" w:hAnsi="Times New Roman" w:eastAsia="楷体_GB2312"/>
          <w:b/>
          <w:color w:val="000000"/>
          <w:sz w:val="32"/>
          <w:szCs w:val="32"/>
        </w:rPr>
        <w:t>（六）助力守牢发展底线。</w:t>
      </w:r>
      <w:r>
        <w:rPr>
          <w:rFonts w:hint="eastAsia" w:ascii="Times New Roman" w:hAnsi="Times New Roman" w:eastAsia="仿宋_GB2312"/>
          <w:b/>
          <w:bCs/>
          <w:sz w:val="32"/>
          <w:szCs w:val="32"/>
        </w:rPr>
        <w:t>狠抓突出问题整改。</w:t>
      </w:r>
      <w:r>
        <w:rPr>
          <w:rFonts w:hint="eastAsia" w:ascii="Times New Roman" w:hAnsi="Times New Roman" w:eastAsia="仿宋_GB2312"/>
          <w:sz w:val="32"/>
          <w:szCs w:val="32"/>
        </w:rPr>
        <w:t>争取国省预算内长江经济带绿色发展专项资金9694万元，支持2021年3个长江经济带生态环境突出问题整改，并通过省级验收组验收，实现存量问题清零、预计新增问题为零。</w:t>
      </w:r>
      <w:r>
        <w:rPr>
          <w:rFonts w:hint="eastAsia" w:ascii="Times New Roman" w:hAnsi="Times New Roman" w:eastAsia="仿宋_GB2312"/>
          <w:b/>
          <w:bCs/>
          <w:sz w:val="32"/>
          <w:szCs w:val="32"/>
        </w:rPr>
        <w:t>有序推进“双碳”工作。</w:t>
      </w:r>
      <w:r>
        <w:rPr>
          <w:rFonts w:hint="eastAsia" w:ascii="Times New Roman" w:hAnsi="Times New Roman" w:eastAsia="仿宋_GB2312"/>
          <w:sz w:val="32"/>
          <w:szCs w:val="32"/>
        </w:rPr>
        <w:t>着手开展全市碳达峰碳中和政策研究，明确目标任务和碳达峰时间表、路线图、施工图。贯彻落实国省有关“两高”项目管理有关要求，建立“两高”</w:t>
      </w:r>
      <w:r>
        <w:rPr>
          <w:rFonts w:hint="eastAsia" w:ascii="Times New Roman" w:hAnsi="Times New Roman" w:eastAsia="仿宋_GB2312"/>
          <w:sz w:val="32"/>
          <w:szCs w:val="32"/>
          <w:lang w:eastAsia="zh-CN"/>
        </w:rPr>
        <w:t>管理台账</w:t>
      </w:r>
      <w:r>
        <w:rPr>
          <w:rFonts w:hint="eastAsia" w:ascii="Times New Roman" w:hAnsi="Times New Roman" w:eastAsia="仿宋_GB2312"/>
          <w:sz w:val="32"/>
          <w:szCs w:val="32"/>
        </w:rPr>
        <w:t>，对“两高”实施动态管理。加快推动园区循环化改造，组织完成了国省对常宁水口山经济开发区园区循环化改造验收。</w:t>
      </w:r>
      <w:r>
        <w:rPr>
          <w:rFonts w:hint="eastAsia" w:ascii="Times New Roman" w:hAnsi="Times New Roman" w:eastAsia="仿宋_GB2312"/>
          <w:b/>
          <w:bCs/>
          <w:sz w:val="32"/>
          <w:szCs w:val="32"/>
        </w:rPr>
        <w:t>有力防范化解重大风险。</w:t>
      </w:r>
      <w:r>
        <w:rPr>
          <w:rFonts w:hint="eastAsia" w:ascii="Times New Roman" w:hAnsi="Times New Roman" w:eastAsia="仿宋_GB2312"/>
          <w:sz w:val="32"/>
          <w:szCs w:val="32"/>
        </w:rPr>
        <w:t>坚持早预警、早发现、早介入、早处置的企业债券监管原则，加强存续债券项目的台账管理、定期调度，未出现一例违约。助力疫情防控，持续开展重点医疗物资和装备企业应急转产常态化监控。</w:t>
      </w:r>
      <w:r>
        <w:rPr>
          <w:rFonts w:hint="eastAsia" w:ascii="Times New Roman" w:hAnsi="Times New Roman" w:eastAsia="仿宋_GB2312"/>
          <w:b/>
          <w:bCs/>
          <w:sz w:val="32"/>
          <w:szCs w:val="32"/>
        </w:rPr>
        <w:t>扎实开展电力监管工作。</w:t>
      </w:r>
      <w:r>
        <w:rPr>
          <w:rFonts w:hint="eastAsia" w:ascii="Times New Roman" w:hAnsi="Times New Roman" w:eastAsia="仿宋_GB2312"/>
          <w:sz w:val="32"/>
          <w:szCs w:val="32"/>
        </w:rPr>
        <w:t>组织排查专变用户用电安全隐患298处、高危及重要客户安全隐患98户、农村安全用电问题3261项、危害电力设施安全问题40余处，并有序推动整改工作。加快建成投运220千伏腾云变等24个电网项目，解决电煤合同履约问题，积极协调自备电厂高峰时段增加出力，严格执行“保民生、保安全、保重点”原则，全力调度电力做好迎峰度夏、迎峰度冬及有序用电等相关工作。</w:t>
      </w:r>
    </w:p>
    <w:p w14:paraId="1A8BA8E4">
      <w:pPr>
        <w:pStyle w:val="4"/>
        <w:spacing w:line="600" w:lineRule="exact"/>
        <w:ind w:firstLine="640" w:firstLineChars="200"/>
        <w:rPr>
          <w:rFonts w:ascii="Times New Roman" w:hAnsi="Times New Roman" w:eastAsia="仿宋_GB2312"/>
          <w:sz w:val="32"/>
          <w:szCs w:val="32"/>
        </w:rPr>
      </w:pPr>
      <w:r>
        <w:rPr>
          <w:rFonts w:hint="eastAsia" w:ascii="楷体_GB2312" w:hAnsi="Times New Roman" w:eastAsia="楷体_GB2312"/>
          <w:b/>
          <w:color w:val="000000"/>
          <w:sz w:val="32"/>
          <w:szCs w:val="32"/>
        </w:rPr>
        <w:t>（七）切实增进民生福祉。</w:t>
      </w:r>
      <w:r>
        <w:rPr>
          <w:rFonts w:hint="eastAsia" w:ascii="Times New Roman" w:hAnsi="Times New Roman" w:eastAsia="仿宋_GB2312"/>
          <w:b/>
          <w:bCs/>
          <w:sz w:val="32"/>
          <w:szCs w:val="32"/>
        </w:rPr>
        <w:t>完善社会公共服务体系。</w:t>
      </w:r>
      <w:r>
        <w:rPr>
          <w:rFonts w:hint="eastAsia" w:ascii="Times New Roman" w:hAnsi="Times New Roman" w:eastAsia="仿宋_GB2312"/>
          <w:sz w:val="32"/>
          <w:szCs w:val="32"/>
        </w:rPr>
        <w:t>市图书馆新馆竣工试开放，建成市中医医院中医药传承创新工程、县级医院疫情救治能力提升工程等项目，加快推动南华附一疑难病症诊治能力提升工程、市疾控中心业务楼、衡阳技师学院公共实训基地等项目建设。出台《衡阳市关于优化社会办医疗机构跨部门审批工作的实施意见》，支持社会办医发展，加快形成多元办医格局。</w:t>
      </w:r>
      <w:r>
        <w:rPr>
          <w:rFonts w:hint="eastAsia" w:ascii="Times New Roman" w:hAnsi="Times New Roman" w:eastAsia="仿宋_GB2312"/>
          <w:b/>
          <w:bCs/>
          <w:sz w:val="32"/>
          <w:szCs w:val="32"/>
        </w:rPr>
        <w:t>扎实做好稳价惠民。</w:t>
      </w:r>
      <w:r>
        <w:rPr>
          <w:rFonts w:hint="eastAsia" w:ascii="Times New Roman" w:hAnsi="Times New Roman" w:eastAsia="仿宋_GB2312"/>
          <w:sz w:val="32"/>
          <w:szCs w:val="32"/>
        </w:rPr>
        <w:t>完善重要民生价格调控机制、价格监测机制，全年CPI上涨0.3%，保持低位运行。深入落实价费优惠政策，全年对低收入群体家庭减免水、电、气费1400余万元。开展全市物业服务收费行为专项整治工作，重点整治物业收费中未明码标价、服务与收费不匹配等九方面问题。深入落实“双减”政策，制定课后服务收费标准和义务教育阶段校外培训收费标准。</w:t>
      </w:r>
      <w:r>
        <w:rPr>
          <w:rFonts w:hint="eastAsia" w:ascii="Times New Roman" w:hAnsi="Times New Roman" w:eastAsia="仿宋_GB2312"/>
          <w:b/>
          <w:bCs/>
          <w:sz w:val="32"/>
          <w:szCs w:val="32"/>
        </w:rPr>
        <w:t>深入开展</w:t>
      </w:r>
      <w:r>
        <w:rPr>
          <w:rFonts w:ascii="Times New Roman" w:hAnsi="Times New Roman" w:eastAsia="仿宋_GB2312"/>
          <w:b/>
          <w:bCs/>
          <w:sz w:val="32"/>
          <w:szCs w:val="32"/>
        </w:rPr>
        <w:t>对口支援</w:t>
      </w:r>
      <w:r>
        <w:rPr>
          <w:rFonts w:hint="eastAsia" w:ascii="Times New Roman" w:hAnsi="Times New Roman" w:eastAsia="仿宋_GB2312"/>
          <w:b/>
          <w:bCs/>
          <w:sz w:val="32"/>
          <w:szCs w:val="32"/>
        </w:rPr>
        <w:t>工作</w:t>
      </w:r>
      <w:r>
        <w:rPr>
          <w:rFonts w:ascii="Times New Roman" w:hAnsi="Times New Roman" w:eastAsia="仿宋_GB2312"/>
          <w:b/>
          <w:sz w:val="32"/>
          <w:szCs w:val="32"/>
        </w:rPr>
        <w:t>。</w:t>
      </w:r>
      <w:r>
        <w:rPr>
          <w:rFonts w:ascii="Times New Roman" w:hAnsi="Times New Roman" w:eastAsia="仿宋_GB2312"/>
          <w:sz w:val="32"/>
          <w:szCs w:val="32"/>
        </w:rPr>
        <w:t>组织协调衡鄯两地重大交流考察活动</w:t>
      </w:r>
      <w:r>
        <w:rPr>
          <w:rFonts w:hint="eastAsia" w:ascii="Times New Roman" w:hAnsi="Times New Roman" w:eastAsia="仿宋_GB2312"/>
          <w:sz w:val="32"/>
          <w:szCs w:val="32"/>
        </w:rPr>
        <w:t>2</w:t>
      </w:r>
      <w:r>
        <w:rPr>
          <w:rFonts w:ascii="Times New Roman" w:hAnsi="Times New Roman" w:eastAsia="仿宋_GB2312"/>
          <w:sz w:val="32"/>
          <w:szCs w:val="32"/>
        </w:rPr>
        <w:t>次</w:t>
      </w:r>
      <w:r>
        <w:rPr>
          <w:rFonts w:hint="eastAsia" w:ascii="Times New Roman" w:hAnsi="Times New Roman" w:eastAsia="仿宋_GB2312"/>
          <w:sz w:val="32"/>
          <w:szCs w:val="32"/>
        </w:rPr>
        <w:t>，牵线鄯善县人社局与祝融学院联合开设电商援疆就业班</w:t>
      </w:r>
      <w:r>
        <w:rPr>
          <w:rFonts w:ascii="Times New Roman" w:hAnsi="Times New Roman" w:eastAsia="仿宋_GB2312"/>
          <w:sz w:val="32"/>
          <w:szCs w:val="32"/>
        </w:rPr>
        <w:t>。</w:t>
      </w:r>
      <w:r>
        <w:rPr>
          <w:rFonts w:hint="eastAsia" w:ascii="Times New Roman" w:hAnsi="Times New Roman" w:eastAsia="仿宋_GB2312"/>
          <w:sz w:val="32"/>
          <w:szCs w:val="32"/>
        </w:rPr>
        <w:t>与新疆特变电工达成战略合作协定，为鄯善经济社会发展注入新“动能”</w:t>
      </w:r>
      <w:r>
        <w:rPr>
          <w:rFonts w:ascii="Times New Roman" w:hAnsi="Times New Roman" w:eastAsia="仿宋_GB2312"/>
          <w:sz w:val="32"/>
          <w:szCs w:val="32"/>
        </w:rPr>
        <w:t>。</w:t>
      </w:r>
    </w:p>
    <w:p w14:paraId="70F9B1DD">
      <w:pPr>
        <w:spacing w:line="600" w:lineRule="exact"/>
        <w:ind w:firstLine="640" w:firstLineChars="200"/>
        <w:rPr>
          <w:rFonts w:ascii="仿宋_GB2312" w:hAnsi="仿宋_GB2312" w:eastAsia="仿宋_GB2312" w:cs="仿宋_GB2312"/>
          <w:sz w:val="32"/>
          <w:szCs w:val="32"/>
        </w:rPr>
      </w:pPr>
      <w:r>
        <w:rPr>
          <w:rFonts w:hint="eastAsia" w:ascii="Times New Roman" w:hAnsi="Times New Roman" w:eastAsia="仿宋_GB2312"/>
          <w:color w:val="000000"/>
          <w:sz w:val="32"/>
          <w:szCs w:val="32"/>
        </w:rPr>
        <w:t>同时，</w:t>
      </w:r>
      <w:r>
        <w:rPr>
          <w:rFonts w:hint="eastAsia" w:ascii="Times New Roman" w:hAnsi="Times New Roman" w:eastAsia="仿宋_GB2312"/>
          <w:b/>
          <w:bCs/>
          <w:color w:val="000000"/>
          <w:sz w:val="32"/>
          <w:szCs w:val="32"/>
        </w:rPr>
        <w:t>深入开展理论教育。</w:t>
      </w:r>
      <w:r>
        <w:rPr>
          <w:rFonts w:hint="eastAsia" w:ascii="Times New Roman" w:hAnsi="Times New Roman" w:eastAsia="仿宋_GB2312"/>
          <w:color w:val="000000"/>
          <w:sz w:val="32"/>
          <w:szCs w:val="32"/>
        </w:rPr>
        <w:t>认真组织学习习近平新时代中国特色社会主义思想，党的十九大和十九届二中、三中、四中、五中、六中全会精神，扎实开展党史学习教育，积极开展“我为群众办实事”，推动解决了一批群众急需破解的突出问题。全年共组织中心组集中学习23次，邀请专家学者开展专题讲座6次，不断提高发改干部政治理论素养。</w:t>
      </w:r>
      <w:r>
        <w:rPr>
          <w:rFonts w:hint="eastAsia" w:ascii="Times New Roman" w:hAnsi="Times New Roman" w:eastAsia="仿宋_GB2312"/>
          <w:b/>
          <w:bCs/>
          <w:color w:val="000000"/>
          <w:sz w:val="32"/>
          <w:szCs w:val="32"/>
        </w:rPr>
        <w:t>严格规范内部管理。</w:t>
      </w:r>
      <w:r>
        <w:rPr>
          <w:rFonts w:hint="eastAsia" w:ascii="Times New Roman" w:hAnsi="Times New Roman" w:eastAsia="仿宋_GB2312"/>
          <w:color w:val="000000"/>
          <w:sz w:val="32"/>
          <w:szCs w:val="32"/>
        </w:rPr>
        <w:t>出台了《关于进一步规范项目资金申报和监督管理工作的实施细则》《公务员平时考核实施方案》等管理办法，进一步提升工作效能。组建成立长江办、园区科，积极申请成立二级机构市节能和电力监察中心。</w:t>
      </w:r>
      <w:r>
        <w:rPr>
          <w:rFonts w:hint="eastAsia" w:ascii="Times New Roman" w:hAnsi="Times New Roman" w:eastAsia="仿宋_GB2312"/>
          <w:b/>
          <w:bCs/>
          <w:color w:val="000000"/>
          <w:sz w:val="32"/>
          <w:szCs w:val="32"/>
        </w:rPr>
        <w:t>全面加强干部队伍建设。</w:t>
      </w:r>
      <w:r>
        <w:rPr>
          <w:rFonts w:hint="eastAsia" w:ascii="Times New Roman" w:hAnsi="Times New Roman" w:eastAsia="仿宋_GB2312"/>
          <w:color w:val="000000"/>
          <w:sz w:val="32"/>
          <w:szCs w:val="32"/>
        </w:rPr>
        <w:t>创新开展“三比三抓三争”活动，将强党建与业务融合，组织开展5期发改讲堂活动，全面调动干部业务学习积极性。持续优化中层干部结构，树立干事创业鲜明导向。</w:t>
      </w:r>
      <w:r>
        <w:rPr>
          <w:rFonts w:hint="eastAsia" w:ascii="Times New Roman" w:hAnsi="Times New Roman" w:eastAsia="仿宋_GB2312"/>
          <w:b/>
          <w:bCs/>
          <w:color w:val="000000"/>
          <w:sz w:val="32"/>
          <w:szCs w:val="32"/>
        </w:rPr>
        <w:t>扎实推进全面从严治党。</w:t>
      </w:r>
      <w:r>
        <w:rPr>
          <w:rFonts w:hint="eastAsia" w:ascii="Times New Roman" w:hAnsi="Times New Roman" w:eastAsia="仿宋_GB2312"/>
          <w:color w:val="000000"/>
          <w:sz w:val="32"/>
          <w:szCs w:val="32"/>
        </w:rPr>
        <w:t>严格落实“一岗双责”，细化分解党风廉政建设目标。进一步规范机关考勤、请销假、办文办会、值班等工作。严抓违规吃喝、使用公车、收受礼品礼金、疫情纪律等问题，推动作风建设取得实效。</w:t>
      </w:r>
    </w:p>
    <w:p w14:paraId="5927310D">
      <w:pPr>
        <w:pStyle w:val="10"/>
        <w:widowControl/>
        <w:ind w:firstLine="640"/>
        <w:rPr>
          <w:rFonts w:eastAsia="黑体"/>
          <w:sz w:val="32"/>
          <w:szCs w:val="32"/>
        </w:rPr>
      </w:pPr>
      <w:r>
        <w:rPr>
          <w:rFonts w:eastAsia="黑体"/>
          <w:sz w:val="32"/>
          <w:szCs w:val="32"/>
        </w:rPr>
        <w:t>七、存在的问题及原因分析</w:t>
      </w:r>
    </w:p>
    <w:p w14:paraId="2F590C1E">
      <w:pPr>
        <w:pStyle w:val="10"/>
        <w:widowControl/>
        <w:ind w:firstLine="640"/>
        <w:rPr>
          <w:rFonts w:ascii="仿宋_GB2312" w:eastAsia="仿宋_GB2312"/>
          <w:sz w:val="32"/>
          <w:szCs w:val="32"/>
        </w:rPr>
      </w:pPr>
      <w:r>
        <w:rPr>
          <w:rFonts w:hint="eastAsia" w:ascii="仿宋_GB2312" w:eastAsia="仿宋_GB2312"/>
          <w:sz w:val="32"/>
          <w:szCs w:val="32"/>
        </w:rPr>
        <w:t>通过本次绩效评价，发现我委还存在预算编制不够合理，财务管理不够规范，项目支出执行率偏低，资产管理不够到位等问题。</w:t>
      </w:r>
      <w:r>
        <w:rPr>
          <w:rFonts w:hint="eastAsia" w:ascii="仿宋_GB2312" w:eastAsia="仿宋_GB2312"/>
          <w:color w:val="000000"/>
          <w:sz w:val="32"/>
          <w:szCs w:val="32"/>
        </w:rPr>
        <w:t>项目支出执行率偏低的主要原因：一是个别项目因政策原因无法推进。二是部分项目属跨年执行项目，且资金于当年10月以后到位，年底难以将资金全部支付。三是项目实施期及前期准备阶段时间较长，导致经费无法按照预期计划支付。四是基于对各项目资金使用安全性考虑，部分项目款均需项目结束，验收完工后，才能将项目资金尾款全部拨付至供应商或服务商，造成预算执行周期延长。</w:t>
      </w:r>
    </w:p>
    <w:p w14:paraId="1575AD61">
      <w:pPr>
        <w:spacing w:line="596" w:lineRule="exact"/>
        <w:ind w:firstLine="640" w:firstLineChars="200"/>
        <w:rPr>
          <w:rFonts w:ascii="Times New Roman" w:hAnsi="Times New Roman" w:eastAsia="黑体"/>
          <w:sz w:val="32"/>
          <w:szCs w:val="32"/>
        </w:rPr>
      </w:pPr>
      <w:r>
        <w:rPr>
          <w:rFonts w:ascii="Times New Roman" w:hAnsi="Times New Roman" w:eastAsia="黑体"/>
          <w:sz w:val="32"/>
          <w:szCs w:val="32"/>
        </w:rPr>
        <w:t>八、下一步改进措施</w:t>
      </w:r>
    </w:p>
    <w:p w14:paraId="438FE4CC">
      <w:pPr>
        <w:spacing w:line="596" w:lineRule="exact"/>
        <w:ind w:firstLine="640" w:firstLineChars="200"/>
        <w:rPr>
          <w:rFonts w:eastAsia="仿宋_GB2312"/>
          <w:color w:val="000000"/>
          <w:sz w:val="32"/>
          <w:szCs w:val="32"/>
        </w:rPr>
      </w:pPr>
      <w:r>
        <w:rPr>
          <w:rFonts w:hint="eastAsia" w:eastAsia="仿宋_GB2312"/>
          <w:color w:val="000000"/>
          <w:sz w:val="32"/>
          <w:szCs w:val="32"/>
        </w:rPr>
        <w:t>针对以上存在的不足之处，我委将采取以下措施加以改进：</w:t>
      </w:r>
    </w:p>
    <w:p w14:paraId="2584FCB5">
      <w:pPr>
        <w:spacing w:line="596" w:lineRule="exact"/>
        <w:ind w:firstLine="640" w:firstLineChars="200"/>
        <w:rPr>
          <w:rFonts w:eastAsia="仿宋_GB2312"/>
          <w:color w:val="000000"/>
          <w:sz w:val="32"/>
          <w:szCs w:val="32"/>
        </w:rPr>
      </w:pPr>
      <w:r>
        <w:rPr>
          <w:rFonts w:hint="eastAsia" w:eastAsia="楷体_GB2312"/>
          <w:b/>
          <w:color w:val="000000"/>
          <w:sz w:val="32"/>
          <w:szCs w:val="32"/>
        </w:rPr>
        <w:t>（一）加强项目预算管理，提高预算执行率。</w:t>
      </w:r>
      <w:r>
        <w:rPr>
          <w:rFonts w:hint="eastAsia" w:eastAsia="仿宋_GB2312"/>
          <w:color w:val="000000"/>
          <w:sz w:val="32"/>
          <w:szCs w:val="32"/>
        </w:rPr>
        <w:t>我委将加强预算编制管理，根据实事求是的原则，科学分析预算项目的必要性、可行性，准确测算所需资金，然后将预算细化到每个执行节点，增强预算的可操作性，减少和避免预算调整，以保证整体支出预算的准确性。同时，进一步加强对预算执行过程的监督管理，明确各项预算执行的主体责任，设立预算执行监督管理机构，对预算执行的目标进行分阶段考核，并依据执行进度积极调整应对措施，以确保预算有效执行，提高年度预算执行率。</w:t>
      </w:r>
    </w:p>
    <w:p w14:paraId="47BD52BF">
      <w:pPr>
        <w:pStyle w:val="12"/>
        <w:spacing w:line="596" w:lineRule="exact"/>
        <w:ind w:firstLine="643"/>
        <w:rPr>
          <w:rFonts w:eastAsia="楷体_GB2312"/>
          <w:b/>
          <w:color w:val="000000"/>
          <w:sz w:val="32"/>
          <w:szCs w:val="32"/>
        </w:rPr>
      </w:pPr>
      <w:r>
        <w:rPr>
          <w:rFonts w:hint="eastAsia" w:eastAsia="楷体_GB2312"/>
          <w:b/>
          <w:color w:val="000000"/>
          <w:sz w:val="32"/>
          <w:szCs w:val="32"/>
        </w:rPr>
        <w:t>（二）进一步完善对项目资金的日常监管，强化对项目支出的全过程控制。</w:t>
      </w:r>
      <w:r>
        <w:rPr>
          <w:rFonts w:hint="eastAsia" w:eastAsia="仿宋_GB2312"/>
          <w:color w:val="000000"/>
          <w:sz w:val="32"/>
          <w:szCs w:val="32"/>
        </w:rPr>
        <w:t>一方面及时掌握各单位项目现状，强化各方对项目推进的责任意识；另一方面加强督促、考核各单位项目实施进度、资金使用和项目绩效目标的实现情况。针对跨年项目实施滚动管理，全过程考核控制，直至项目最后验收完成。对于项目实施工期需要延长的情况，各单位应及时汇报项目进度，签订相关延期协议，并责成主管部门督促项目如期完工。针对项目经费执行率低的问题，一是要明确责任部门和责任人，及时协调系统服务商、供货厂家和各建设任务主体，督促工作进度，及时协调解项目实施过程中出现的问题；二是要及时组织召开沟通协调会议，加快项目实施进度，定时向分管领</w:t>
      </w:r>
      <w:r>
        <w:rPr>
          <w:rFonts w:hint="eastAsia" w:eastAsia="仿宋_GB2312"/>
          <w:color w:val="000000"/>
          <w:spacing w:val="-4"/>
          <w:sz w:val="32"/>
          <w:szCs w:val="32"/>
        </w:rPr>
        <w:t>导汇报进度；三是由委领导带队开展实地督导，通过领导调研加大协调办度，及时解决项目实施过程中遇到的各种难点问题。</w:t>
      </w:r>
    </w:p>
    <w:p w14:paraId="4E6D6430">
      <w:pPr>
        <w:pStyle w:val="12"/>
        <w:spacing w:line="596" w:lineRule="exact"/>
        <w:ind w:firstLine="643"/>
        <w:rPr>
          <w:rFonts w:eastAsia="楷体_GB2312"/>
          <w:b/>
          <w:color w:val="000000"/>
          <w:sz w:val="32"/>
          <w:szCs w:val="32"/>
        </w:rPr>
      </w:pPr>
      <w:r>
        <w:rPr>
          <w:rFonts w:hint="eastAsia" w:eastAsia="楷体_GB2312"/>
          <w:b/>
          <w:color w:val="000000"/>
          <w:sz w:val="32"/>
          <w:szCs w:val="32"/>
        </w:rPr>
        <w:t>（三）加强会计核算基础工作。</w:t>
      </w:r>
      <w:r>
        <w:rPr>
          <w:rFonts w:hint="eastAsia" w:eastAsia="仿宋_GB2312"/>
          <w:color w:val="000000"/>
          <w:sz w:val="32"/>
          <w:szCs w:val="32"/>
        </w:rPr>
        <w:t>加强对“三公”经费核算管理，切实加强会计人员继续教育,通过举办各种形式培训班,对会计人员从多角度、多层次、全方位进行新知识、新法规、新制度的培训；不断优化财会人员的知识结构，提高财会人员的整体专业技能，进一步建立、健全各项会计核算和内控制度，强化会计监督职能和审核责任，提高财会人员的整体执业水平。</w:t>
      </w:r>
    </w:p>
    <w:p w14:paraId="2541BAA8">
      <w:pPr>
        <w:pStyle w:val="12"/>
        <w:spacing w:line="596" w:lineRule="exact"/>
        <w:ind w:firstLine="643"/>
        <w:rPr>
          <w:rFonts w:eastAsia="楷体_GB2312"/>
          <w:b/>
          <w:color w:val="000000"/>
          <w:sz w:val="32"/>
          <w:szCs w:val="32"/>
        </w:rPr>
      </w:pPr>
      <w:r>
        <w:rPr>
          <w:rFonts w:hint="eastAsia" w:eastAsia="楷体_GB2312"/>
          <w:b/>
          <w:color w:val="000000"/>
          <w:sz w:val="32"/>
          <w:szCs w:val="32"/>
        </w:rPr>
        <w:t>（四）严格控制预算调整。</w:t>
      </w:r>
      <w:r>
        <w:rPr>
          <w:rFonts w:hint="eastAsia" w:eastAsia="仿宋_GB2312"/>
          <w:color w:val="000000"/>
          <w:sz w:val="32"/>
          <w:szCs w:val="32"/>
        </w:rPr>
        <w:t>对于在预算执行过程中确需进行预算调整的项目，要严格按照相关规定，审核其调整原因，严格规范调整程序，履行报批手续，预算执行单位未经审批不得自行调剂使用预算资金。</w:t>
      </w:r>
    </w:p>
    <w:p w14:paraId="140B9194">
      <w:pPr>
        <w:pStyle w:val="13"/>
        <w:spacing w:line="596" w:lineRule="exact"/>
        <w:ind w:firstLine="640" w:firstLineChars="200"/>
        <w:jc w:val="both"/>
        <w:rPr>
          <w:bCs/>
          <w:sz w:val="32"/>
          <w:szCs w:val="32"/>
        </w:rPr>
      </w:pPr>
      <w:r>
        <w:rPr>
          <w:rFonts w:ascii="Times New Roman" w:hAnsi="Times New Roman"/>
          <w:sz w:val="32"/>
          <w:szCs w:val="32"/>
        </w:rPr>
        <w:t>九、</w:t>
      </w:r>
      <w:r>
        <w:rPr>
          <w:rFonts w:hint="eastAsia"/>
          <w:bCs/>
          <w:sz w:val="32"/>
          <w:szCs w:val="32"/>
        </w:rPr>
        <w:t>2021年度预算绩效情况说明</w:t>
      </w:r>
    </w:p>
    <w:p w14:paraId="00D094F5">
      <w:pPr>
        <w:pStyle w:val="13"/>
        <w:spacing w:line="596" w:lineRule="exact"/>
        <w:ind w:firstLine="640" w:firstLineChars="200"/>
        <w:jc w:val="both"/>
        <w:rPr>
          <w:rFonts w:hint="eastAsia" w:ascii="楷体_GB2312" w:eastAsia="楷体_GB2312"/>
          <w:b/>
          <w:sz w:val="32"/>
          <w:szCs w:val="32"/>
        </w:rPr>
      </w:pPr>
      <w:r>
        <w:rPr>
          <w:rFonts w:hint="eastAsia" w:ascii="楷体_GB2312" w:eastAsia="楷体_GB2312"/>
          <w:b/>
          <w:sz w:val="32"/>
          <w:szCs w:val="32"/>
        </w:rPr>
        <w:t>1、绩效管理评价工作开展情况。</w:t>
      </w:r>
    </w:p>
    <w:p w14:paraId="5E5439F6">
      <w:pPr>
        <w:pStyle w:val="13"/>
        <w:spacing w:line="596" w:lineRule="exact"/>
        <w:ind w:firstLine="640" w:firstLineChars="200"/>
        <w:jc w:val="both"/>
        <w:rPr>
          <w:rFonts w:hint="eastAsia" w:ascii="仿宋_GB2312" w:eastAsia="仿宋_GB2312"/>
          <w:sz w:val="32"/>
          <w:szCs w:val="32"/>
        </w:rPr>
      </w:pPr>
      <w:r>
        <w:rPr>
          <w:rFonts w:hint="eastAsia" w:ascii="仿宋_GB2312" w:eastAsia="仿宋_GB2312"/>
          <w:sz w:val="32"/>
          <w:szCs w:val="32"/>
        </w:rPr>
        <w:t>根据预算绩效管理要求，我委组织对2021年度一般公共预算项目支出全面开展绩效自评，其中，一级项目18个，共涉及资金1497.31万元，占一般公共预算项目支出总额的100%。我委2021年度无政府性基金预算项目支出和国有资本经营预算项目支出。</w:t>
      </w:r>
    </w:p>
    <w:p w14:paraId="4952BC14">
      <w:pPr>
        <w:pStyle w:val="13"/>
        <w:spacing w:line="596" w:lineRule="exact"/>
        <w:ind w:firstLine="640" w:firstLineChars="200"/>
        <w:jc w:val="both"/>
        <w:rPr>
          <w:rFonts w:hint="eastAsia" w:ascii="仿宋_GB2312" w:hAnsi="宋体" w:eastAsia="仿宋_GB2312"/>
          <w:sz w:val="32"/>
          <w:szCs w:val="32"/>
        </w:rPr>
      </w:pPr>
      <w:r>
        <w:rPr>
          <w:rFonts w:hint="eastAsia" w:ascii="仿宋_GB2312" w:eastAsia="仿宋_GB2312"/>
          <w:sz w:val="32"/>
          <w:szCs w:val="32"/>
        </w:rPr>
        <w:t>组织对“2021年度市发改委部门整体支出”、“2021年度民生价格信息公开市级专项”、“2021年度涉案涉纪价格鉴证市级专项”、“2021年度项目前期工作市级专项”、“2021年度援疆工作市级专项”、“2021年度信用信息平台维护租赁市级专项”等6个项目开展了部门评价，涉及一般公共预算支出1497.31万元，政府性基金预算支出0万元，国有资本经营预算支出0万元。从评价情况来看，部门整体支出全面履行了本部门年度工作职责，</w:t>
      </w:r>
      <w:r>
        <w:rPr>
          <w:rFonts w:hint="eastAsia" w:ascii="仿宋_GB2312" w:hAnsi="宋体" w:eastAsia="仿宋_GB2312"/>
          <w:sz w:val="32"/>
          <w:szCs w:val="32"/>
        </w:rPr>
        <w:t>认真</w:t>
      </w:r>
      <w:r>
        <w:rPr>
          <w:rFonts w:hint="eastAsia" w:ascii="仿宋_GB2312" w:eastAsia="仿宋_GB2312"/>
          <w:sz w:val="32"/>
          <w:szCs w:val="32"/>
        </w:rPr>
        <w:t>贯彻落实市委、市政府决策部署</w:t>
      </w:r>
      <w:r>
        <w:rPr>
          <w:rFonts w:hint="eastAsia" w:ascii="仿宋_GB2312" w:hAnsi="宋体" w:eastAsia="仿宋_GB2312"/>
          <w:sz w:val="32"/>
          <w:szCs w:val="32"/>
        </w:rPr>
        <w:t>，加强宏观调控、整体规划，积极服务全市改革发展大局，在扩大有效投资、推动产业发展、释放发展活力、生态建设、保障社会民生等方面取得新成效。</w:t>
      </w:r>
    </w:p>
    <w:p w14:paraId="5923C6D2">
      <w:pPr>
        <w:pStyle w:val="13"/>
        <w:spacing w:line="596" w:lineRule="exact"/>
        <w:ind w:firstLine="640" w:firstLineChars="200"/>
        <w:jc w:val="both"/>
        <w:rPr>
          <w:rFonts w:hint="eastAsia" w:ascii="仿宋_GB2312" w:eastAsia="仿宋_GB2312"/>
          <w:sz w:val="32"/>
          <w:szCs w:val="32"/>
        </w:rPr>
      </w:pPr>
      <w:r>
        <w:rPr>
          <w:rFonts w:hint="eastAsia" w:ascii="仿宋_GB2312" w:eastAsia="仿宋_GB2312"/>
          <w:sz w:val="32"/>
          <w:szCs w:val="32"/>
        </w:rPr>
        <w:t>组织对“衡阳市重点建设项目事务中心”、“衡阳市政府投资项目评审中心”、“衡阳市生态农业示范基地”等3个单位开展整体支出绩效评价。从评价情况来看，各委属单位基本完成年初既订的绩效目标，一是</w:t>
      </w:r>
      <w:r>
        <w:rPr>
          <w:rFonts w:hint="eastAsia" w:ascii="仿宋_GB2312" w:eastAsia="仿宋_GB2312"/>
          <w:sz w:val="32"/>
          <w:szCs w:val="32"/>
          <w:lang w:eastAsia="zh-CN"/>
        </w:rPr>
        <w:t>有力保障</w:t>
      </w:r>
      <w:r>
        <w:rPr>
          <w:rFonts w:hint="eastAsia" w:ascii="仿宋_GB2312" w:eastAsia="仿宋_GB2312"/>
          <w:sz w:val="32"/>
          <w:szCs w:val="32"/>
        </w:rPr>
        <w:t>了本单位日常运转；二是按照市委市政府要求，牢固树立过“紧日子”的思想，压减了一般性支出；三是较好完成了重大项目建设、政府投资项目评审、生态农业示范基地建设等全年各项任务。</w:t>
      </w:r>
    </w:p>
    <w:p w14:paraId="4DACC168">
      <w:pPr>
        <w:pStyle w:val="13"/>
        <w:spacing w:line="596" w:lineRule="exact"/>
        <w:ind w:firstLine="640" w:firstLineChars="200"/>
        <w:jc w:val="both"/>
        <w:rPr>
          <w:rFonts w:hint="eastAsia" w:ascii="楷体_GB2312" w:eastAsia="楷体_GB2312"/>
          <w:b/>
          <w:sz w:val="32"/>
          <w:szCs w:val="32"/>
        </w:rPr>
      </w:pPr>
      <w:r>
        <w:rPr>
          <w:rFonts w:hint="eastAsia" w:ascii="楷体_GB2312" w:eastAsia="楷体_GB2312"/>
          <w:b/>
          <w:sz w:val="32"/>
          <w:szCs w:val="32"/>
        </w:rPr>
        <w:t>2、部门评价项目绩效评价结果。</w:t>
      </w:r>
    </w:p>
    <w:p w14:paraId="02DDE7F1">
      <w:pPr>
        <w:pStyle w:val="13"/>
        <w:spacing w:line="596" w:lineRule="exact"/>
        <w:ind w:firstLine="640" w:firstLineChars="200"/>
        <w:jc w:val="both"/>
        <w:rPr>
          <w:rFonts w:hint="eastAsia" w:ascii="仿宋_GB2312" w:eastAsia="仿宋_GB2312"/>
          <w:sz w:val="32"/>
          <w:szCs w:val="32"/>
        </w:rPr>
      </w:pPr>
      <w:r>
        <w:rPr>
          <w:rFonts w:hint="eastAsia" w:ascii="仿宋_GB2312" w:eastAsia="仿宋_GB2312"/>
          <w:sz w:val="32"/>
          <w:szCs w:val="32"/>
        </w:rPr>
        <w:t>主要围绕部门职能职责、行业发展规划、机关运行情况、经费执行情况、资金使用效率及专项资金管理情况来开展评价，重点评价项目运行成本、管理效率、履职效能、社会效益、经济效益、可持续发展能力和服务对象满意度等方面。经评，我委各部门根据2021年度工作计划和要求，认真履行职责，较好地完成了年初确定的各项工作任务，坚持厉行节约、以收定支，按照“先基本支出、后项目支出”安排顺序，保障了人员经费、基本运转，严格控制财政资金支出，强化了预算执行的刚性，为推进发展改革事业和全市经济社会发展作出了积极贡献。根据部门整体支出绩效自评表评分，得分98分，部门整体支出绩效为“优”。</w:t>
      </w:r>
    </w:p>
    <w:p w14:paraId="74BC85A2">
      <w:pPr>
        <w:pStyle w:val="13"/>
        <w:jc w:val="both"/>
        <w:rPr>
          <w:rFonts w:hint="eastAsia"/>
          <w:sz w:val="72"/>
          <w:szCs w:val="72"/>
        </w:rPr>
      </w:pPr>
      <w:r>
        <w:rPr>
          <w:rFonts w:hint="eastAsia"/>
          <w:sz w:val="72"/>
          <w:szCs w:val="72"/>
        </w:rPr>
        <w:t xml:space="preserve"> </w:t>
      </w:r>
    </w:p>
    <w:p w14:paraId="1B9DF93E">
      <w:pPr>
        <w:pStyle w:val="13"/>
        <w:jc w:val="both"/>
        <w:rPr>
          <w:rFonts w:ascii="Times New Roman" w:hAnsi="Times New Roman" w:eastAsiaTheme="minorEastAsia"/>
          <w:sz w:val="32"/>
          <w:szCs w:val="32"/>
        </w:rPr>
      </w:pPr>
    </w:p>
    <w:p w14:paraId="6E823199">
      <w:pPr>
        <w:widowControl/>
        <w:rPr>
          <w:rFonts w:ascii="Times New Roman" w:hAnsi="Times New Roman" w:eastAsia="仿宋"/>
          <w:sz w:val="32"/>
          <w:szCs w:val="32"/>
        </w:rPr>
      </w:pPr>
      <w:r>
        <w:rPr>
          <w:rFonts w:ascii="Times New Roman" w:hAnsi="Times New Roman" w:eastAsia="仿宋"/>
          <w:sz w:val="32"/>
          <w:szCs w:val="32"/>
        </w:rPr>
        <w:t>附件：</w:t>
      </w:r>
    </w:p>
    <w:p w14:paraId="5608424F">
      <w:pPr>
        <w:ind w:firstLine="640" w:firstLineChars="200"/>
        <w:rPr>
          <w:rFonts w:ascii="Times New Roman" w:hAnsi="Times New Roman" w:eastAsia="仿宋_GB2312"/>
          <w:sz w:val="32"/>
          <w:szCs w:val="32"/>
        </w:rPr>
      </w:pPr>
      <w:r>
        <w:rPr>
          <w:rFonts w:ascii="Times New Roman" w:hAnsi="Times New Roman" w:eastAsia="仿宋_GB2312"/>
          <w:sz w:val="32"/>
          <w:szCs w:val="32"/>
        </w:rPr>
        <w:t>1.部门整体支出绩效评价基础数据表</w:t>
      </w:r>
    </w:p>
    <w:p w14:paraId="6653373B">
      <w:pPr>
        <w:ind w:firstLine="640" w:firstLineChars="200"/>
        <w:rPr>
          <w:rFonts w:ascii="Times New Roman" w:hAnsi="Times New Roman" w:eastAsia="仿宋_GB2312"/>
          <w:sz w:val="32"/>
          <w:szCs w:val="32"/>
        </w:rPr>
      </w:pPr>
      <w:r>
        <w:rPr>
          <w:rFonts w:ascii="Times New Roman" w:hAnsi="Times New Roman" w:eastAsia="仿宋_GB2312"/>
          <w:sz w:val="32"/>
          <w:szCs w:val="32"/>
        </w:rPr>
        <w:t>2.部门整体支出绩效自评表</w:t>
      </w:r>
    </w:p>
    <w:p w14:paraId="1BD20016">
      <w:pPr>
        <w:ind w:firstLine="640" w:firstLineChars="200"/>
        <w:rPr>
          <w:rFonts w:ascii="Times New Roman" w:hAnsi="Times New Roman" w:eastAsia="仿宋_GB2312"/>
          <w:sz w:val="32"/>
          <w:szCs w:val="32"/>
        </w:rPr>
      </w:pPr>
      <w:r>
        <w:rPr>
          <w:rFonts w:ascii="Times New Roman" w:hAnsi="Times New Roman" w:eastAsia="仿宋_GB2312"/>
          <w:sz w:val="32"/>
          <w:szCs w:val="32"/>
        </w:rPr>
        <w:t>3.项目支出绩效自评表</w:t>
      </w:r>
      <w:r>
        <w:rPr>
          <w:rFonts w:ascii="Times New Roman" w:hAnsi="Times New Roman" w:eastAsia="仿宋"/>
          <w:sz w:val="32"/>
          <w:szCs w:val="32"/>
        </w:rPr>
        <w:t>（每个一级项目支出一张表）</w:t>
      </w:r>
    </w:p>
    <w:p w14:paraId="439872AD">
      <w:pPr>
        <w:widowControl/>
        <w:ind w:firstLine="640" w:firstLineChars="200"/>
        <w:rPr>
          <w:rFonts w:ascii="Times New Roman" w:hAnsi="Times New Roman" w:eastAsia="仿宋"/>
          <w:sz w:val="32"/>
          <w:szCs w:val="32"/>
        </w:rPr>
      </w:pPr>
    </w:p>
    <w:p w14:paraId="57EFD614">
      <w:pPr>
        <w:widowControl/>
        <w:ind w:firstLine="640" w:firstLineChars="200"/>
        <w:rPr>
          <w:rFonts w:ascii="Times New Roman" w:hAnsi="Times New Roman" w:eastAsia="仿宋"/>
          <w:sz w:val="32"/>
          <w:szCs w:val="32"/>
        </w:rPr>
      </w:pPr>
    </w:p>
    <w:p w14:paraId="421F4D99">
      <w:pPr>
        <w:widowControl/>
        <w:ind w:firstLine="640" w:firstLineChars="200"/>
        <w:rPr>
          <w:rFonts w:hint="eastAsia" w:ascii="Times New Roman" w:hAnsi="Times New Roman" w:eastAsia="仿宋"/>
          <w:sz w:val="32"/>
          <w:szCs w:val="32"/>
        </w:rPr>
      </w:pPr>
    </w:p>
    <w:p w14:paraId="7C942312">
      <w:pPr>
        <w:widowControl/>
        <w:ind w:firstLine="640" w:firstLineChars="200"/>
        <w:rPr>
          <w:rFonts w:hint="eastAsia" w:ascii="Times New Roman" w:hAnsi="Times New Roman" w:eastAsia="仿宋"/>
          <w:sz w:val="32"/>
          <w:szCs w:val="32"/>
        </w:rPr>
      </w:pPr>
    </w:p>
    <w:p w14:paraId="4FB10CA1">
      <w:pPr>
        <w:widowControl/>
        <w:ind w:firstLine="640" w:firstLineChars="200"/>
        <w:rPr>
          <w:rFonts w:hint="eastAsia" w:ascii="Times New Roman" w:hAnsi="Times New Roman" w:eastAsia="仿宋"/>
          <w:sz w:val="32"/>
          <w:szCs w:val="32"/>
        </w:rPr>
      </w:pPr>
    </w:p>
    <w:p w14:paraId="23135821">
      <w:pPr>
        <w:widowControl/>
        <w:ind w:firstLine="640" w:firstLineChars="200"/>
        <w:rPr>
          <w:rFonts w:hint="eastAsia" w:ascii="Times New Roman" w:hAnsi="Times New Roman" w:eastAsia="仿宋"/>
          <w:sz w:val="32"/>
          <w:szCs w:val="32"/>
        </w:rPr>
      </w:pPr>
    </w:p>
    <w:p w14:paraId="192891A3">
      <w:pPr>
        <w:widowControl/>
        <w:ind w:firstLine="640" w:firstLineChars="200"/>
        <w:rPr>
          <w:rFonts w:hint="eastAsia" w:ascii="Times New Roman" w:hAnsi="Times New Roman" w:eastAsia="仿宋"/>
          <w:sz w:val="32"/>
          <w:szCs w:val="32"/>
        </w:rPr>
      </w:pPr>
    </w:p>
    <w:p w14:paraId="5F0AC0EB">
      <w:pPr>
        <w:widowControl/>
        <w:ind w:firstLine="640" w:firstLineChars="200"/>
        <w:rPr>
          <w:rFonts w:hint="eastAsia" w:ascii="Times New Roman" w:hAnsi="Times New Roman" w:eastAsia="仿宋"/>
          <w:sz w:val="32"/>
          <w:szCs w:val="32"/>
        </w:rPr>
      </w:pPr>
    </w:p>
    <w:p w14:paraId="345C2B2A">
      <w:pPr>
        <w:widowControl/>
        <w:ind w:firstLine="640" w:firstLineChars="200"/>
        <w:rPr>
          <w:rFonts w:hint="eastAsia" w:ascii="Times New Roman" w:hAnsi="Times New Roman" w:eastAsia="仿宋"/>
          <w:sz w:val="32"/>
          <w:szCs w:val="32"/>
        </w:rPr>
      </w:pPr>
    </w:p>
    <w:p w14:paraId="17B932F8">
      <w:pPr>
        <w:widowControl/>
        <w:ind w:firstLine="640" w:firstLineChars="200"/>
        <w:rPr>
          <w:rFonts w:hint="eastAsia" w:ascii="Times New Roman" w:hAnsi="Times New Roman" w:eastAsia="仿宋"/>
          <w:sz w:val="32"/>
          <w:szCs w:val="32"/>
        </w:rPr>
      </w:pPr>
    </w:p>
    <w:p w14:paraId="2CBF34D9">
      <w:pPr>
        <w:widowControl/>
        <w:ind w:firstLine="640" w:firstLineChars="200"/>
        <w:rPr>
          <w:rFonts w:hint="eastAsia" w:ascii="Times New Roman" w:hAnsi="Times New Roman" w:eastAsia="仿宋"/>
          <w:sz w:val="32"/>
          <w:szCs w:val="32"/>
        </w:rPr>
      </w:pPr>
    </w:p>
    <w:p w14:paraId="134A8A2E">
      <w:pPr>
        <w:widowControl/>
        <w:ind w:firstLine="640" w:firstLineChars="200"/>
        <w:rPr>
          <w:rFonts w:hint="eastAsia" w:ascii="Times New Roman" w:hAnsi="Times New Roman" w:eastAsia="仿宋"/>
          <w:sz w:val="32"/>
          <w:szCs w:val="32"/>
        </w:rPr>
      </w:pPr>
    </w:p>
    <w:p w14:paraId="6F70BE89">
      <w:pPr>
        <w:widowControl/>
        <w:ind w:firstLine="640" w:firstLineChars="200"/>
        <w:rPr>
          <w:rFonts w:hint="eastAsia" w:ascii="Times New Roman" w:hAnsi="Times New Roman" w:eastAsia="仿宋"/>
          <w:sz w:val="32"/>
          <w:szCs w:val="32"/>
        </w:rPr>
      </w:pPr>
    </w:p>
    <w:p w14:paraId="731C04B9">
      <w:pPr>
        <w:widowControl/>
        <w:ind w:firstLine="640" w:firstLineChars="200"/>
        <w:rPr>
          <w:rFonts w:hint="eastAsia" w:ascii="Times New Roman" w:hAnsi="Times New Roman" w:eastAsia="仿宋"/>
          <w:sz w:val="32"/>
          <w:szCs w:val="32"/>
        </w:rPr>
      </w:pPr>
    </w:p>
    <w:p w14:paraId="4FE96A3A">
      <w:pPr>
        <w:widowControl/>
        <w:ind w:firstLine="640" w:firstLineChars="200"/>
        <w:rPr>
          <w:rFonts w:hint="eastAsia" w:ascii="Times New Roman" w:hAnsi="Times New Roman" w:eastAsia="仿宋"/>
          <w:sz w:val="32"/>
          <w:szCs w:val="32"/>
        </w:rPr>
      </w:pPr>
    </w:p>
    <w:p w14:paraId="76AB8F04">
      <w:pPr>
        <w:widowControl/>
        <w:ind w:firstLine="640" w:firstLineChars="200"/>
        <w:rPr>
          <w:rFonts w:hint="eastAsia" w:ascii="Times New Roman" w:hAnsi="Times New Roman" w:eastAsia="仿宋"/>
          <w:sz w:val="32"/>
          <w:szCs w:val="32"/>
        </w:rPr>
      </w:pPr>
    </w:p>
    <w:p w14:paraId="654CE194">
      <w:pPr>
        <w:widowControl/>
        <w:ind w:firstLine="640" w:firstLineChars="200"/>
        <w:rPr>
          <w:rFonts w:hint="eastAsia" w:ascii="Times New Roman" w:hAnsi="Times New Roman" w:eastAsia="仿宋"/>
          <w:sz w:val="32"/>
          <w:szCs w:val="32"/>
        </w:rPr>
      </w:pPr>
    </w:p>
    <w:p w14:paraId="2B6FC504">
      <w:pPr>
        <w:widowControl/>
        <w:ind w:firstLine="640" w:firstLineChars="200"/>
        <w:rPr>
          <w:rFonts w:hint="eastAsia" w:ascii="Times New Roman" w:hAnsi="Times New Roman" w:eastAsia="仿宋"/>
          <w:sz w:val="32"/>
          <w:szCs w:val="32"/>
        </w:rPr>
      </w:pPr>
    </w:p>
    <w:p w14:paraId="27E180E3">
      <w:pPr>
        <w:ind w:right="640"/>
        <w:rPr>
          <w:rFonts w:ascii="Times New Roman" w:hAnsi="Times New Roman" w:eastAsia="仿宋_GB2312"/>
          <w:kern w:val="0"/>
          <w:sz w:val="28"/>
          <w:szCs w:val="28"/>
        </w:rPr>
      </w:pPr>
      <w:r>
        <w:rPr>
          <w:rFonts w:hint="eastAsia" w:ascii="黑体" w:hAnsi="黑体" w:eastAsia="黑体" w:cs="黑体"/>
          <w:kern w:val="0"/>
          <w:sz w:val="28"/>
          <w:szCs w:val="28"/>
        </w:rPr>
        <w:t>附件</w:t>
      </w:r>
      <w:r>
        <w:rPr>
          <w:rFonts w:ascii="Times New Roman" w:hAnsi="Times New Roman" w:eastAsia="仿宋_GB2312"/>
          <w:kern w:val="0"/>
          <w:sz w:val="28"/>
          <w:szCs w:val="28"/>
        </w:rPr>
        <w:t xml:space="preserve">2  </w:t>
      </w:r>
    </w:p>
    <w:p w14:paraId="02CF968E">
      <w:pPr>
        <w:ind w:left="359" w:leftChars="171" w:right="640" w:firstLine="1440" w:firstLineChars="40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部门整体支出绩效评价基础数据表</w:t>
      </w:r>
    </w:p>
    <w:p w14:paraId="6904D336">
      <w:pPr>
        <w:ind w:right="640"/>
        <w:rPr>
          <w:rFonts w:ascii="Times New Roman" w:hAnsi="Times New Roman" w:eastAsia="Times New Roman"/>
          <w:kern w:val="0"/>
          <w:sz w:val="24"/>
        </w:rPr>
      </w:pPr>
      <w:r>
        <w:rPr>
          <w:rFonts w:ascii="Times New Roman" w:hAnsi="Times New Roman"/>
          <w:kern w:val="0"/>
          <w:sz w:val="24"/>
        </w:rPr>
        <w:t>填报单位：</w:t>
      </w:r>
      <w:r>
        <w:rPr>
          <w:rFonts w:hint="eastAsia" w:ascii="Times New Roman" w:hAnsi="Times New Roman"/>
          <w:kern w:val="0"/>
          <w:sz w:val="24"/>
        </w:rPr>
        <w:t>（盖章）衡阳市发改委</w:t>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p>
    <w:tbl>
      <w:tblPr>
        <w:tblStyle w:val="5"/>
        <w:tblW w:w="0" w:type="auto"/>
        <w:jc w:val="center"/>
        <w:tblLayout w:type="fixed"/>
        <w:tblCellMar>
          <w:top w:w="0" w:type="dxa"/>
          <w:left w:w="108" w:type="dxa"/>
          <w:bottom w:w="0" w:type="dxa"/>
          <w:right w:w="108" w:type="dxa"/>
        </w:tblCellMar>
      </w:tblPr>
      <w:tblGrid>
        <w:gridCol w:w="3354"/>
        <w:gridCol w:w="2038"/>
        <w:gridCol w:w="2240"/>
        <w:gridCol w:w="1832"/>
      </w:tblGrid>
      <w:tr w14:paraId="45C9BE19">
        <w:tblPrEx>
          <w:tblCellMar>
            <w:top w:w="0" w:type="dxa"/>
            <w:left w:w="108" w:type="dxa"/>
            <w:bottom w:w="0" w:type="dxa"/>
            <w:right w:w="108" w:type="dxa"/>
          </w:tblCellMar>
        </w:tblPrEx>
        <w:trPr>
          <w:trHeight w:val="25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07E78809">
            <w:pPr>
              <w:widowControl/>
              <w:jc w:val="center"/>
              <w:rPr>
                <w:rFonts w:ascii="Times New Roman" w:hAnsi="Times New Roman" w:eastAsia="Times New Roman"/>
                <w:kern w:val="0"/>
                <w:szCs w:val="21"/>
              </w:rPr>
            </w:pPr>
            <w:r>
              <w:rPr>
                <w:rFonts w:ascii="Times New Roman" w:hAnsi="Times New Roman"/>
                <w:kern w:val="0"/>
                <w:szCs w:val="21"/>
              </w:rPr>
              <w:t>财政供养人员情况</w:t>
            </w:r>
          </w:p>
        </w:tc>
        <w:tc>
          <w:tcPr>
            <w:tcW w:w="2038" w:type="dxa"/>
            <w:tcBorders>
              <w:top w:val="single" w:color="auto" w:sz="4" w:space="0"/>
              <w:left w:val="nil"/>
              <w:bottom w:val="single" w:color="auto" w:sz="4" w:space="0"/>
              <w:right w:val="single" w:color="auto" w:sz="4" w:space="0"/>
            </w:tcBorders>
            <w:vAlign w:val="center"/>
          </w:tcPr>
          <w:p w14:paraId="36353A18">
            <w:pPr>
              <w:widowControl/>
              <w:jc w:val="center"/>
              <w:rPr>
                <w:rFonts w:ascii="Times New Roman" w:hAnsi="Times New Roman" w:eastAsia="Times New Roman"/>
                <w:b/>
                <w:bCs/>
                <w:kern w:val="0"/>
                <w:szCs w:val="21"/>
              </w:rPr>
            </w:pPr>
            <w:r>
              <w:rPr>
                <w:rFonts w:ascii="Times New Roman" w:hAnsi="Times New Roman"/>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023102B1">
            <w:pPr>
              <w:widowControl/>
              <w:jc w:val="center"/>
              <w:rPr>
                <w:rFonts w:ascii="Times New Roman" w:hAnsi="Times New Roman" w:eastAsia="Times New Roman"/>
                <w:b/>
                <w:bCs/>
                <w:kern w:val="0"/>
                <w:szCs w:val="21"/>
              </w:rPr>
            </w:pPr>
            <w:r>
              <w:rPr>
                <w:rFonts w:ascii="Times New Roman" w:hAnsi="Times New Roman"/>
                <w:b/>
                <w:bCs/>
                <w:kern w:val="0"/>
                <w:szCs w:val="21"/>
              </w:rPr>
              <w:t>2021年实际在职人数</w:t>
            </w:r>
          </w:p>
        </w:tc>
        <w:tc>
          <w:tcPr>
            <w:tcW w:w="1832" w:type="dxa"/>
            <w:tcBorders>
              <w:top w:val="single" w:color="auto" w:sz="4" w:space="0"/>
              <w:left w:val="nil"/>
              <w:bottom w:val="single" w:color="auto" w:sz="4" w:space="0"/>
              <w:right w:val="single" w:color="auto" w:sz="4" w:space="0"/>
            </w:tcBorders>
            <w:vAlign w:val="center"/>
          </w:tcPr>
          <w:p w14:paraId="4033092A">
            <w:pPr>
              <w:widowControl/>
              <w:jc w:val="center"/>
              <w:rPr>
                <w:rFonts w:ascii="Times New Roman" w:hAnsi="Times New Roman" w:eastAsia="Times New Roman"/>
                <w:b/>
                <w:bCs/>
                <w:kern w:val="0"/>
                <w:szCs w:val="21"/>
              </w:rPr>
            </w:pPr>
            <w:r>
              <w:rPr>
                <w:rFonts w:ascii="Times New Roman" w:hAnsi="Times New Roman"/>
                <w:b/>
                <w:bCs/>
                <w:kern w:val="0"/>
                <w:szCs w:val="21"/>
              </w:rPr>
              <w:t>控制率</w:t>
            </w:r>
          </w:p>
        </w:tc>
      </w:tr>
      <w:tr w14:paraId="001C0EBB">
        <w:tblPrEx>
          <w:tblCellMar>
            <w:top w:w="0" w:type="dxa"/>
            <w:left w:w="108" w:type="dxa"/>
            <w:bottom w:w="0" w:type="dxa"/>
            <w:right w:w="108" w:type="dxa"/>
          </w:tblCellMar>
        </w:tblPrEx>
        <w:trPr>
          <w:trHeight w:val="206"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2056E517">
            <w:pPr>
              <w:widowControl/>
              <w:jc w:val="left"/>
              <w:rPr>
                <w:rFonts w:ascii="Times New Roman" w:hAnsi="Times New Roman" w:eastAsia="Times New Roman"/>
                <w:kern w:val="0"/>
                <w:szCs w:val="21"/>
              </w:rPr>
            </w:pPr>
          </w:p>
        </w:tc>
        <w:tc>
          <w:tcPr>
            <w:tcW w:w="2038" w:type="dxa"/>
            <w:tcBorders>
              <w:top w:val="single" w:color="auto" w:sz="4" w:space="0"/>
              <w:left w:val="nil"/>
              <w:bottom w:val="single" w:color="auto" w:sz="4" w:space="0"/>
              <w:right w:val="single" w:color="auto" w:sz="4" w:space="0"/>
            </w:tcBorders>
            <w:vAlign w:val="center"/>
          </w:tcPr>
          <w:p w14:paraId="378F5677">
            <w:pPr>
              <w:widowControl/>
              <w:jc w:val="center"/>
              <w:rPr>
                <w:rFonts w:ascii="Times New Roman" w:hAnsi="Times New Roman" w:eastAsia="Times New Roman"/>
                <w:kern w:val="0"/>
                <w:szCs w:val="21"/>
              </w:rPr>
            </w:pPr>
            <w:r>
              <w:rPr>
                <w:rFonts w:ascii="Times New Roman" w:hAnsi="Times New Roman"/>
                <w:kern w:val="0"/>
                <w:szCs w:val="21"/>
              </w:rPr>
              <w:t>　</w:t>
            </w:r>
            <w:r>
              <w:rPr>
                <w:rFonts w:hint="eastAsia" w:ascii="Times New Roman" w:hAnsi="Times New Roman"/>
                <w:kern w:val="0"/>
                <w:szCs w:val="21"/>
              </w:rPr>
              <w:t>133</w:t>
            </w:r>
          </w:p>
        </w:tc>
        <w:tc>
          <w:tcPr>
            <w:tcW w:w="2240" w:type="dxa"/>
            <w:tcBorders>
              <w:top w:val="single" w:color="auto" w:sz="4" w:space="0"/>
              <w:left w:val="nil"/>
              <w:bottom w:val="single" w:color="auto" w:sz="4" w:space="0"/>
              <w:right w:val="single" w:color="auto" w:sz="4" w:space="0"/>
            </w:tcBorders>
            <w:vAlign w:val="center"/>
          </w:tcPr>
          <w:p w14:paraId="726E4853">
            <w:pPr>
              <w:widowControl/>
              <w:jc w:val="center"/>
              <w:rPr>
                <w:rFonts w:ascii="Times New Roman" w:hAnsi="Times New Roman" w:eastAsia="Times New Roman"/>
                <w:kern w:val="0"/>
                <w:szCs w:val="21"/>
              </w:rPr>
            </w:pPr>
            <w:r>
              <w:rPr>
                <w:rFonts w:ascii="Times New Roman" w:hAnsi="Times New Roman"/>
                <w:kern w:val="0"/>
                <w:szCs w:val="21"/>
              </w:rPr>
              <w:t>　</w:t>
            </w:r>
            <w:r>
              <w:rPr>
                <w:rFonts w:hint="eastAsia" w:ascii="Times New Roman" w:hAnsi="Times New Roman"/>
                <w:kern w:val="0"/>
                <w:szCs w:val="21"/>
              </w:rPr>
              <w:t>127</w:t>
            </w:r>
          </w:p>
        </w:tc>
        <w:tc>
          <w:tcPr>
            <w:tcW w:w="1832" w:type="dxa"/>
            <w:tcBorders>
              <w:top w:val="single" w:color="auto" w:sz="4" w:space="0"/>
              <w:left w:val="nil"/>
              <w:bottom w:val="single" w:color="auto" w:sz="4" w:space="0"/>
              <w:right w:val="single" w:color="auto" w:sz="4" w:space="0"/>
            </w:tcBorders>
            <w:vAlign w:val="center"/>
          </w:tcPr>
          <w:p w14:paraId="580C1A14">
            <w:pPr>
              <w:widowControl/>
              <w:jc w:val="center"/>
              <w:rPr>
                <w:rFonts w:ascii="Times New Roman" w:hAnsi="Times New Roman" w:eastAsia="Times New Roman"/>
                <w:kern w:val="0"/>
                <w:szCs w:val="21"/>
              </w:rPr>
            </w:pPr>
            <w:r>
              <w:rPr>
                <w:rFonts w:ascii="Times New Roman" w:hAnsi="Times New Roman"/>
                <w:kern w:val="0"/>
                <w:szCs w:val="21"/>
              </w:rPr>
              <w:t>　</w:t>
            </w:r>
            <w:r>
              <w:rPr>
                <w:rFonts w:hint="eastAsia" w:ascii="Times New Roman" w:hAnsi="Times New Roman"/>
                <w:kern w:val="0"/>
                <w:szCs w:val="21"/>
              </w:rPr>
              <w:t>95.49%</w:t>
            </w:r>
          </w:p>
        </w:tc>
      </w:tr>
      <w:tr w14:paraId="514BD78C">
        <w:tblPrEx>
          <w:tblCellMar>
            <w:top w:w="0" w:type="dxa"/>
            <w:left w:w="108" w:type="dxa"/>
            <w:bottom w:w="0" w:type="dxa"/>
            <w:right w:w="108" w:type="dxa"/>
          </w:tblCellMar>
        </w:tblPrEx>
        <w:trPr>
          <w:trHeight w:val="465" w:hRule="atLeast"/>
          <w:jc w:val="center"/>
        </w:trPr>
        <w:tc>
          <w:tcPr>
            <w:tcW w:w="3354" w:type="dxa"/>
            <w:tcBorders>
              <w:top w:val="nil"/>
              <w:left w:val="single" w:color="auto" w:sz="4" w:space="0"/>
              <w:bottom w:val="single" w:color="auto" w:sz="4" w:space="0"/>
              <w:right w:val="single" w:color="auto" w:sz="4" w:space="0"/>
            </w:tcBorders>
            <w:vAlign w:val="center"/>
          </w:tcPr>
          <w:p w14:paraId="6B0210D4">
            <w:pPr>
              <w:widowControl/>
              <w:jc w:val="center"/>
              <w:rPr>
                <w:rFonts w:ascii="Times New Roman" w:hAnsi="Times New Roman" w:eastAsia="Times New Roman"/>
                <w:kern w:val="0"/>
                <w:szCs w:val="21"/>
              </w:rPr>
            </w:pPr>
            <w:r>
              <w:rPr>
                <w:rFonts w:ascii="Times New Roman" w:hAnsi="Times New Roman"/>
                <w:kern w:val="0"/>
                <w:szCs w:val="21"/>
              </w:rPr>
              <w:t>经费控制情况</w:t>
            </w:r>
          </w:p>
        </w:tc>
        <w:tc>
          <w:tcPr>
            <w:tcW w:w="2038" w:type="dxa"/>
            <w:tcBorders>
              <w:top w:val="single" w:color="auto" w:sz="4" w:space="0"/>
              <w:left w:val="nil"/>
              <w:bottom w:val="single" w:color="auto" w:sz="4" w:space="0"/>
              <w:right w:val="single" w:color="000000" w:sz="4" w:space="0"/>
            </w:tcBorders>
            <w:vAlign w:val="center"/>
          </w:tcPr>
          <w:p w14:paraId="25E48BAF">
            <w:pPr>
              <w:widowControl/>
              <w:jc w:val="center"/>
              <w:rPr>
                <w:rFonts w:ascii="Times New Roman" w:hAnsi="Times New Roman" w:eastAsia="Times New Roman"/>
                <w:b/>
                <w:bCs/>
                <w:kern w:val="0"/>
                <w:szCs w:val="21"/>
              </w:rPr>
            </w:pPr>
            <w:r>
              <w:rPr>
                <w:rFonts w:ascii="Times New Roman" w:hAnsi="Times New Roman"/>
                <w:b/>
                <w:bCs/>
                <w:kern w:val="0"/>
                <w:szCs w:val="21"/>
              </w:rPr>
              <w:t>2020年决算数</w:t>
            </w:r>
          </w:p>
        </w:tc>
        <w:tc>
          <w:tcPr>
            <w:tcW w:w="2240" w:type="dxa"/>
            <w:tcBorders>
              <w:top w:val="single" w:color="auto" w:sz="4" w:space="0"/>
              <w:left w:val="nil"/>
              <w:bottom w:val="single" w:color="auto" w:sz="4" w:space="0"/>
              <w:right w:val="single" w:color="000000" w:sz="4" w:space="0"/>
            </w:tcBorders>
            <w:vAlign w:val="center"/>
          </w:tcPr>
          <w:p w14:paraId="2C3C85DD">
            <w:pPr>
              <w:widowControl/>
              <w:jc w:val="center"/>
              <w:rPr>
                <w:rFonts w:ascii="Times New Roman" w:hAnsi="Times New Roman" w:eastAsia="Times New Roman"/>
                <w:b/>
                <w:bCs/>
                <w:kern w:val="0"/>
                <w:szCs w:val="21"/>
              </w:rPr>
            </w:pPr>
            <w:r>
              <w:rPr>
                <w:rFonts w:ascii="Times New Roman" w:hAnsi="Times New Roman"/>
                <w:b/>
                <w:bCs/>
                <w:kern w:val="0"/>
                <w:szCs w:val="21"/>
              </w:rPr>
              <w:t>2021年预算数</w:t>
            </w:r>
          </w:p>
        </w:tc>
        <w:tc>
          <w:tcPr>
            <w:tcW w:w="1832" w:type="dxa"/>
            <w:tcBorders>
              <w:top w:val="single" w:color="auto" w:sz="4" w:space="0"/>
              <w:left w:val="nil"/>
              <w:bottom w:val="single" w:color="auto" w:sz="4" w:space="0"/>
              <w:right w:val="single" w:color="000000" w:sz="4" w:space="0"/>
            </w:tcBorders>
            <w:vAlign w:val="center"/>
          </w:tcPr>
          <w:p w14:paraId="4832C7F0">
            <w:pPr>
              <w:widowControl/>
              <w:jc w:val="center"/>
              <w:rPr>
                <w:rFonts w:ascii="Times New Roman" w:hAnsi="Times New Roman" w:eastAsia="Times New Roman"/>
                <w:b/>
                <w:bCs/>
                <w:kern w:val="0"/>
                <w:szCs w:val="21"/>
              </w:rPr>
            </w:pPr>
            <w:r>
              <w:rPr>
                <w:rFonts w:ascii="Times New Roman" w:hAnsi="Times New Roman"/>
                <w:b/>
                <w:bCs/>
                <w:kern w:val="0"/>
                <w:szCs w:val="21"/>
              </w:rPr>
              <w:t>2021年决算数</w:t>
            </w:r>
          </w:p>
        </w:tc>
      </w:tr>
      <w:tr w14:paraId="5FD167EE">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52F5AFB0">
            <w:pPr>
              <w:widowControl/>
              <w:jc w:val="left"/>
              <w:rPr>
                <w:rFonts w:ascii="Times New Roman" w:hAnsi="Times New Roman" w:eastAsia="Times New Roman"/>
                <w:kern w:val="0"/>
                <w:szCs w:val="21"/>
              </w:rPr>
            </w:pPr>
            <w:r>
              <w:rPr>
                <w:rFonts w:ascii="Times New Roman" w:hAnsi="Times New Roman"/>
                <w:kern w:val="0"/>
                <w:szCs w:val="21"/>
              </w:rPr>
              <w:t>一、部门基本支出</w:t>
            </w:r>
          </w:p>
        </w:tc>
        <w:tc>
          <w:tcPr>
            <w:tcW w:w="2038" w:type="dxa"/>
            <w:tcBorders>
              <w:top w:val="single" w:color="auto" w:sz="4" w:space="0"/>
              <w:left w:val="nil"/>
              <w:bottom w:val="single" w:color="auto" w:sz="4" w:space="0"/>
              <w:right w:val="single" w:color="000000" w:sz="4" w:space="0"/>
            </w:tcBorders>
            <w:vAlign w:val="center"/>
          </w:tcPr>
          <w:p w14:paraId="66470BEF">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3176.84</w:t>
            </w:r>
          </w:p>
        </w:tc>
        <w:tc>
          <w:tcPr>
            <w:tcW w:w="2240" w:type="dxa"/>
            <w:tcBorders>
              <w:top w:val="single" w:color="auto" w:sz="4" w:space="0"/>
              <w:left w:val="nil"/>
              <w:bottom w:val="single" w:color="auto" w:sz="4" w:space="0"/>
              <w:right w:val="single" w:color="000000" w:sz="4" w:space="0"/>
            </w:tcBorders>
            <w:vAlign w:val="center"/>
          </w:tcPr>
          <w:p w14:paraId="0349CF04">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2014.32</w:t>
            </w:r>
          </w:p>
        </w:tc>
        <w:tc>
          <w:tcPr>
            <w:tcW w:w="1832" w:type="dxa"/>
            <w:tcBorders>
              <w:top w:val="single" w:color="auto" w:sz="4" w:space="0"/>
              <w:left w:val="nil"/>
              <w:bottom w:val="single" w:color="auto" w:sz="4" w:space="0"/>
              <w:right w:val="single" w:color="000000" w:sz="4" w:space="0"/>
            </w:tcBorders>
            <w:vAlign w:val="center"/>
          </w:tcPr>
          <w:p w14:paraId="02CFC467">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3190.51</w:t>
            </w:r>
          </w:p>
        </w:tc>
      </w:tr>
      <w:tr w14:paraId="6C64FEE7">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7EBA693F">
            <w:pPr>
              <w:widowControl/>
              <w:jc w:val="left"/>
              <w:rPr>
                <w:rFonts w:ascii="Times New Roman" w:hAnsi="Times New Roman" w:eastAsia="Times New Roman"/>
                <w:kern w:val="0"/>
                <w:szCs w:val="21"/>
              </w:rPr>
            </w:pPr>
            <w:r>
              <w:rPr>
                <w:rFonts w:ascii="Times New Roman" w:hAnsi="Times New Roman"/>
                <w:kern w:val="0"/>
                <w:szCs w:val="21"/>
              </w:rPr>
              <w:t>其中：公用经费</w:t>
            </w:r>
          </w:p>
        </w:tc>
        <w:tc>
          <w:tcPr>
            <w:tcW w:w="2038" w:type="dxa"/>
            <w:tcBorders>
              <w:top w:val="single" w:color="auto" w:sz="4" w:space="0"/>
              <w:left w:val="nil"/>
              <w:bottom w:val="single" w:color="auto" w:sz="4" w:space="0"/>
              <w:right w:val="single" w:color="000000" w:sz="4" w:space="0"/>
            </w:tcBorders>
            <w:vAlign w:val="center"/>
          </w:tcPr>
          <w:p w14:paraId="4CC008C8">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483.14</w:t>
            </w:r>
          </w:p>
        </w:tc>
        <w:tc>
          <w:tcPr>
            <w:tcW w:w="2240" w:type="dxa"/>
            <w:tcBorders>
              <w:top w:val="single" w:color="auto" w:sz="4" w:space="0"/>
              <w:left w:val="nil"/>
              <w:bottom w:val="single" w:color="auto" w:sz="4" w:space="0"/>
              <w:right w:val="single" w:color="000000" w:sz="4" w:space="0"/>
            </w:tcBorders>
            <w:vAlign w:val="center"/>
          </w:tcPr>
          <w:p w14:paraId="4CA37C23">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287.93</w:t>
            </w:r>
          </w:p>
        </w:tc>
        <w:tc>
          <w:tcPr>
            <w:tcW w:w="1832" w:type="dxa"/>
            <w:tcBorders>
              <w:top w:val="single" w:color="auto" w:sz="4" w:space="0"/>
              <w:left w:val="nil"/>
              <w:bottom w:val="single" w:color="auto" w:sz="4" w:space="0"/>
              <w:right w:val="single" w:color="000000" w:sz="4" w:space="0"/>
            </w:tcBorders>
            <w:vAlign w:val="center"/>
          </w:tcPr>
          <w:p w14:paraId="599F2A13">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510.69</w:t>
            </w:r>
          </w:p>
        </w:tc>
      </w:tr>
      <w:tr w14:paraId="0F4B66A0">
        <w:tblPrEx>
          <w:tblCellMar>
            <w:top w:w="0" w:type="dxa"/>
            <w:left w:w="108" w:type="dxa"/>
            <w:bottom w:w="0" w:type="dxa"/>
            <w:right w:w="108" w:type="dxa"/>
          </w:tblCellMar>
        </w:tblPrEx>
        <w:trPr>
          <w:trHeight w:val="395" w:hRule="atLeast"/>
          <w:jc w:val="center"/>
        </w:trPr>
        <w:tc>
          <w:tcPr>
            <w:tcW w:w="3354" w:type="dxa"/>
            <w:tcBorders>
              <w:top w:val="nil"/>
              <w:left w:val="single" w:color="auto" w:sz="4" w:space="0"/>
              <w:bottom w:val="single" w:color="auto" w:sz="4" w:space="0"/>
              <w:right w:val="single" w:color="auto" w:sz="4" w:space="0"/>
            </w:tcBorders>
            <w:vAlign w:val="center"/>
          </w:tcPr>
          <w:p w14:paraId="6A2B2FC9">
            <w:pPr>
              <w:widowControl/>
              <w:jc w:val="left"/>
              <w:rPr>
                <w:rFonts w:ascii="Times New Roman" w:hAnsi="Times New Roman" w:eastAsia="Times New Roman"/>
                <w:kern w:val="0"/>
                <w:szCs w:val="21"/>
              </w:rPr>
            </w:pPr>
            <w:r>
              <w:rPr>
                <w:rFonts w:ascii="Times New Roman" w:hAnsi="Times New Roman"/>
                <w:kern w:val="0"/>
                <w:szCs w:val="21"/>
              </w:rPr>
              <w:t>其中：办公经费</w:t>
            </w:r>
          </w:p>
        </w:tc>
        <w:tc>
          <w:tcPr>
            <w:tcW w:w="2038" w:type="dxa"/>
            <w:tcBorders>
              <w:top w:val="single" w:color="auto" w:sz="4" w:space="0"/>
              <w:left w:val="nil"/>
              <w:bottom w:val="single" w:color="auto" w:sz="4" w:space="0"/>
              <w:right w:val="single" w:color="000000" w:sz="4" w:space="0"/>
            </w:tcBorders>
            <w:vAlign w:val="center"/>
          </w:tcPr>
          <w:p w14:paraId="729FAD1D">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73.92</w:t>
            </w:r>
          </w:p>
        </w:tc>
        <w:tc>
          <w:tcPr>
            <w:tcW w:w="2240" w:type="dxa"/>
            <w:tcBorders>
              <w:top w:val="single" w:color="auto" w:sz="4" w:space="0"/>
              <w:left w:val="nil"/>
              <w:bottom w:val="single" w:color="auto" w:sz="4" w:space="0"/>
              <w:right w:val="single" w:color="000000" w:sz="4" w:space="0"/>
            </w:tcBorders>
            <w:vAlign w:val="center"/>
          </w:tcPr>
          <w:p w14:paraId="42416E67">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19</w:t>
            </w:r>
          </w:p>
        </w:tc>
        <w:tc>
          <w:tcPr>
            <w:tcW w:w="1832" w:type="dxa"/>
            <w:tcBorders>
              <w:top w:val="single" w:color="auto" w:sz="4" w:space="0"/>
              <w:left w:val="nil"/>
              <w:bottom w:val="single" w:color="auto" w:sz="4" w:space="0"/>
              <w:right w:val="single" w:color="000000" w:sz="4" w:space="0"/>
            </w:tcBorders>
            <w:vAlign w:val="center"/>
          </w:tcPr>
          <w:p w14:paraId="3CEA91D8">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80.84</w:t>
            </w:r>
          </w:p>
        </w:tc>
      </w:tr>
      <w:tr w14:paraId="3A6B7E4C">
        <w:tblPrEx>
          <w:tblCellMar>
            <w:top w:w="0" w:type="dxa"/>
            <w:left w:w="108" w:type="dxa"/>
            <w:bottom w:w="0" w:type="dxa"/>
            <w:right w:w="108" w:type="dxa"/>
          </w:tblCellMar>
        </w:tblPrEx>
        <w:trPr>
          <w:trHeight w:val="415" w:hRule="atLeast"/>
          <w:jc w:val="center"/>
        </w:trPr>
        <w:tc>
          <w:tcPr>
            <w:tcW w:w="3354" w:type="dxa"/>
            <w:tcBorders>
              <w:top w:val="nil"/>
              <w:left w:val="single" w:color="auto" w:sz="4" w:space="0"/>
              <w:bottom w:val="single" w:color="auto" w:sz="4" w:space="0"/>
              <w:right w:val="single" w:color="auto" w:sz="4" w:space="0"/>
            </w:tcBorders>
            <w:vAlign w:val="center"/>
          </w:tcPr>
          <w:p w14:paraId="6B358DEF">
            <w:pPr>
              <w:widowControl/>
              <w:jc w:val="left"/>
              <w:rPr>
                <w:rFonts w:ascii="Times New Roman" w:hAnsi="Times New Roman" w:eastAsia="Times New Roman"/>
                <w:kern w:val="0"/>
                <w:szCs w:val="21"/>
              </w:rPr>
            </w:pPr>
            <w:r>
              <w:rPr>
                <w:rFonts w:hint="eastAsia" w:ascii="Times New Roman" w:hAnsi="Times New Roman"/>
                <w:kern w:val="0"/>
                <w:szCs w:val="21"/>
              </w:rPr>
              <w:t xml:space="preserve">      </w:t>
            </w:r>
            <w:r>
              <w:rPr>
                <w:rFonts w:ascii="Times New Roman" w:hAnsi="Times New Roman"/>
                <w:kern w:val="0"/>
                <w:szCs w:val="21"/>
              </w:rPr>
              <w:t>水费、电费、差旅费</w:t>
            </w:r>
          </w:p>
        </w:tc>
        <w:tc>
          <w:tcPr>
            <w:tcW w:w="2038" w:type="dxa"/>
            <w:tcBorders>
              <w:top w:val="single" w:color="auto" w:sz="4" w:space="0"/>
              <w:left w:val="nil"/>
              <w:bottom w:val="single" w:color="auto" w:sz="4" w:space="0"/>
              <w:right w:val="single" w:color="000000" w:sz="4" w:space="0"/>
            </w:tcBorders>
            <w:vAlign w:val="center"/>
          </w:tcPr>
          <w:p w14:paraId="6D958726">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85.56</w:t>
            </w:r>
          </w:p>
        </w:tc>
        <w:tc>
          <w:tcPr>
            <w:tcW w:w="2240" w:type="dxa"/>
            <w:tcBorders>
              <w:top w:val="single" w:color="auto" w:sz="4" w:space="0"/>
              <w:left w:val="nil"/>
              <w:bottom w:val="single" w:color="auto" w:sz="4" w:space="0"/>
              <w:right w:val="single" w:color="000000" w:sz="4" w:space="0"/>
            </w:tcBorders>
            <w:vAlign w:val="center"/>
          </w:tcPr>
          <w:p w14:paraId="54CC2B0B">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31.3</w:t>
            </w:r>
          </w:p>
        </w:tc>
        <w:tc>
          <w:tcPr>
            <w:tcW w:w="1832" w:type="dxa"/>
            <w:tcBorders>
              <w:top w:val="single" w:color="auto" w:sz="4" w:space="0"/>
              <w:left w:val="nil"/>
              <w:bottom w:val="single" w:color="auto" w:sz="4" w:space="0"/>
              <w:right w:val="single" w:color="000000" w:sz="4" w:space="0"/>
            </w:tcBorders>
            <w:vAlign w:val="center"/>
          </w:tcPr>
          <w:p w14:paraId="1B3A95FD">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108.51</w:t>
            </w:r>
          </w:p>
        </w:tc>
      </w:tr>
      <w:tr w14:paraId="2245ACCC">
        <w:tblPrEx>
          <w:tblCellMar>
            <w:top w:w="0" w:type="dxa"/>
            <w:left w:w="108" w:type="dxa"/>
            <w:bottom w:w="0" w:type="dxa"/>
            <w:right w:w="108" w:type="dxa"/>
          </w:tblCellMar>
        </w:tblPrEx>
        <w:trPr>
          <w:trHeight w:val="379" w:hRule="atLeast"/>
          <w:jc w:val="center"/>
        </w:trPr>
        <w:tc>
          <w:tcPr>
            <w:tcW w:w="3354" w:type="dxa"/>
            <w:tcBorders>
              <w:top w:val="nil"/>
              <w:left w:val="single" w:color="auto" w:sz="4" w:space="0"/>
              <w:bottom w:val="single" w:color="auto" w:sz="4" w:space="0"/>
              <w:right w:val="single" w:color="auto" w:sz="4" w:space="0"/>
            </w:tcBorders>
            <w:vAlign w:val="center"/>
          </w:tcPr>
          <w:p w14:paraId="60CAB6B6">
            <w:pPr>
              <w:widowControl/>
              <w:jc w:val="left"/>
              <w:rPr>
                <w:rFonts w:ascii="Times New Roman" w:hAnsi="Times New Roman" w:eastAsia="Times New Roman"/>
                <w:kern w:val="0"/>
                <w:szCs w:val="21"/>
              </w:rPr>
            </w:pPr>
            <w:r>
              <w:rPr>
                <w:rFonts w:hint="eastAsia" w:ascii="Times New Roman" w:hAnsi="Times New Roman"/>
                <w:kern w:val="0"/>
                <w:szCs w:val="21"/>
              </w:rPr>
              <w:t xml:space="preserve">      </w:t>
            </w:r>
            <w:r>
              <w:rPr>
                <w:rFonts w:ascii="Times New Roman" w:hAnsi="Times New Roman"/>
                <w:kern w:val="0"/>
                <w:szCs w:val="21"/>
              </w:rPr>
              <w:t>会议费、培训费</w:t>
            </w:r>
          </w:p>
        </w:tc>
        <w:tc>
          <w:tcPr>
            <w:tcW w:w="2038" w:type="dxa"/>
            <w:tcBorders>
              <w:top w:val="single" w:color="auto" w:sz="4" w:space="0"/>
              <w:left w:val="nil"/>
              <w:bottom w:val="single" w:color="auto" w:sz="4" w:space="0"/>
              <w:right w:val="single" w:color="000000" w:sz="4" w:space="0"/>
            </w:tcBorders>
            <w:vAlign w:val="center"/>
          </w:tcPr>
          <w:p w14:paraId="74A74DA9">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11.75</w:t>
            </w:r>
          </w:p>
        </w:tc>
        <w:tc>
          <w:tcPr>
            <w:tcW w:w="2240" w:type="dxa"/>
            <w:tcBorders>
              <w:top w:val="single" w:color="auto" w:sz="4" w:space="0"/>
              <w:left w:val="nil"/>
              <w:bottom w:val="single" w:color="auto" w:sz="4" w:space="0"/>
              <w:right w:val="single" w:color="000000" w:sz="4" w:space="0"/>
            </w:tcBorders>
            <w:vAlign w:val="center"/>
          </w:tcPr>
          <w:p w14:paraId="27145F9D">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27.64</w:t>
            </w:r>
          </w:p>
        </w:tc>
        <w:tc>
          <w:tcPr>
            <w:tcW w:w="1832" w:type="dxa"/>
            <w:tcBorders>
              <w:top w:val="single" w:color="auto" w:sz="4" w:space="0"/>
              <w:left w:val="nil"/>
              <w:bottom w:val="single" w:color="auto" w:sz="4" w:space="0"/>
              <w:right w:val="single" w:color="000000" w:sz="4" w:space="0"/>
            </w:tcBorders>
            <w:vAlign w:val="center"/>
          </w:tcPr>
          <w:p w14:paraId="7FA19B0B">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12.94</w:t>
            </w:r>
          </w:p>
        </w:tc>
      </w:tr>
      <w:tr w14:paraId="63036777">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1AF6619C">
            <w:pPr>
              <w:widowControl/>
              <w:jc w:val="left"/>
              <w:rPr>
                <w:rFonts w:ascii="Times New Roman" w:hAnsi="Times New Roman" w:eastAsia="Times New Roman"/>
                <w:kern w:val="0"/>
                <w:szCs w:val="21"/>
              </w:rPr>
            </w:pPr>
            <w:r>
              <w:rPr>
                <w:rFonts w:hint="eastAsia" w:ascii="Times New Roman" w:hAnsi="Times New Roman"/>
                <w:kern w:val="0"/>
                <w:szCs w:val="21"/>
              </w:rPr>
              <w:t xml:space="preserve">     </w:t>
            </w:r>
            <w:r>
              <w:rPr>
                <w:rFonts w:ascii="Times New Roman" w:hAnsi="Times New Roman"/>
                <w:kern w:val="0"/>
                <w:szCs w:val="21"/>
              </w:rPr>
              <w:t>三公经费</w:t>
            </w:r>
            <w:r>
              <w:rPr>
                <w:rFonts w:hint="eastAsia" w:ascii="Times New Roman" w:hAnsi="Times New Roman"/>
                <w:kern w:val="0"/>
                <w:szCs w:val="21"/>
              </w:rPr>
              <w:t>：</w:t>
            </w:r>
          </w:p>
        </w:tc>
        <w:tc>
          <w:tcPr>
            <w:tcW w:w="2038" w:type="dxa"/>
            <w:tcBorders>
              <w:top w:val="single" w:color="auto" w:sz="4" w:space="0"/>
              <w:left w:val="nil"/>
              <w:bottom w:val="single" w:color="auto" w:sz="4" w:space="0"/>
              <w:right w:val="single" w:color="000000" w:sz="4" w:space="0"/>
            </w:tcBorders>
            <w:vAlign w:val="center"/>
          </w:tcPr>
          <w:p w14:paraId="219D67FB">
            <w:pPr>
              <w:widowControl/>
              <w:jc w:val="center"/>
              <w:rPr>
                <w:rFonts w:ascii="Times New Roman" w:hAnsi="Times New Roman" w:eastAsia="Times New Roman"/>
                <w:kern w:val="0"/>
                <w:szCs w:val="21"/>
              </w:rPr>
            </w:pPr>
            <w:r>
              <w:rPr>
                <w:rFonts w:hint="eastAsia" w:ascii="Times New Roman" w:hAnsi="Times New Roman"/>
                <w:kern w:val="0"/>
                <w:szCs w:val="21"/>
              </w:rPr>
              <w:t>31.83</w:t>
            </w:r>
          </w:p>
        </w:tc>
        <w:tc>
          <w:tcPr>
            <w:tcW w:w="2240" w:type="dxa"/>
            <w:tcBorders>
              <w:top w:val="single" w:color="auto" w:sz="4" w:space="0"/>
              <w:left w:val="nil"/>
              <w:bottom w:val="single" w:color="auto" w:sz="4" w:space="0"/>
              <w:right w:val="single" w:color="000000" w:sz="4" w:space="0"/>
            </w:tcBorders>
            <w:vAlign w:val="center"/>
          </w:tcPr>
          <w:p w14:paraId="109F0CB5">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87</w:t>
            </w:r>
          </w:p>
        </w:tc>
        <w:tc>
          <w:tcPr>
            <w:tcW w:w="1832" w:type="dxa"/>
            <w:tcBorders>
              <w:top w:val="single" w:color="auto" w:sz="4" w:space="0"/>
              <w:left w:val="nil"/>
              <w:bottom w:val="single" w:color="auto" w:sz="4" w:space="0"/>
              <w:right w:val="single" w:color="000000" w:sz="4" w:space="0"/>
            </w:tcBorders>
            <w:vAlign w:val="center"/>
          </w:tcPr>
          <w:p w14:paraId="5F0A017B">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40.03</w:t>
            </w:r>
          </w:p>
        </w:tc>
      </w:tr>
      <w:tr w14:paraId="681862F8">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22E0E3B2">
            <w:pPr>
              <w:widowControl/>
              <w:jc w:val="left"/>
              <w:rPr>
                <w:rFonts w:ascii="Times New Roman" w:hAnsi="Times New Roman" w:eastAsia="Times New Roman"/>
                <w:kern w:val="0"/>
                <w:szCs w:val="21"/>
              </w:rPr>
            </w:pPr>
            <w:r>
              <w:rPr>
                <w:rFonts w:ascii="Times New Roman" w:hAnsi="Times New Roman"/>
                <w:kern w:val="0"/>
                <w:szCs w:val="21"/>
              </w:rPr>
              <w:t xml:space="preserve">   1、公务用车购置和维护经费</w:t>
            </w:r>
          </w:p>
        </w:tc>
        <w:tc>
          <w:tcPr>
            <w:tcW w:w="2038" w:type="dxa"/>
            <w:tcBorders>
              <w:top w:val="single" w:color="auto" w:sz="4" w:space="0"/>
              <w:left w:val="nil"/>
              <w:bottom w:val="single" w:color="auto" w:sz="4" w:space="0"/>
              <w:right w:val="single" w:color="000000" w:sz="4" w:space="0"/>
            </w:tcBorders>
            <w:vAlign w:val="center"/>
          </w:tcPr>
          <w:p w14:paraId="4C61969B">
            <w:pPr>
              <w:widowControl/>
              <w:jc w:val="center"/>
              <w:rPr>
                <w:rFonts w:ascii="Times New Roman" w:hAnsi="Times New Roman" w:eastAsia="Times New Roman"/>
                <w:kern w:val="0"/>
                <w:szCs w:val="21"/>
              </w:rPr>
            </w:pPr>
            <w:r>
              <w:rPr>
                <w:rFonts w:hint="eastAsia" w:ascii="Times New Roman" w:hAnsi="Times New Roman"/>
                <w:kern w:val="0"/>
                <w:szCs w:val="21"/>
              </w:rPr>
              <w:t>19.80</w:t>
            </w:r>
          </w:p>
        </w:tc>
        <w:tc>
          <w:tcPr>
            <w:tcW w:w="2240" w:type="dxa"/>
            <w:tcBorders>
              <w:top w:val="single" w:color="auto" w:sz="4" w:space="0"/>
              <w:left w:val="nil"/>
              <w:bottom w:val="single" w:color="auto" w:sz="4" w:space="0"/>
              <w:right w:val="single" w:color="000000" w:sz="4" w:space="0"/>
            </w:tcBorders>
            <w:vAlign w:val="center"/>
          </w:tcPr>
          <w:p w14:paraId="2B05415B">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39</w:t>
            </w:r>
          </w:p>
        </w:tc>
        <w:tc>
          <w:tcPr>
            <w:tcW w:w="1832" w:type="dxa"/>
            <w:tcBorders>
              <w:top w:val="single" w:color="auto" w:sz="4" w:space="0"/>
              <w:left w:val="nil"/>
              <w:bottom w:val="single" w:color="auto" w:sz="4" w:space="0"/>
              <w:right w:val="single" w:color="000000" w:sz="4" w:space="0"/>
            </w:tcBorders>
            <w:vAlign w:val="center"/>
          </w:tcPr>
          <w:p w14:paraId="4863A487">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25.04</w:t>
            </w:r>
          </w:p>
        </w:tc>
      </w:tr>
      <w:tr w14:paraId="2448DCCD">
        <w:tblPrEx>
          <w:tblCellMar>
            <w:top w:w="0" w:type="dxa"/>
            <w:left w:w="108" w:type="dxa"/>
            <w:bottom w:w="0" w:type="dxa"/>
            <w:right w:w="108" w:type="dxa"/>
          </w:tblCellMar>
        </w:tblPrEx>
        <w:trPr>
          <w:trHeight w:val="400" w:hRule="atLeast"/>
          <w:jc w:val="center"/>
        </w:trPr>
        <w:tc>
          <w:tcPr>
            <w:tcW w:w="3354" w:type="dxa"/>
            <w:tcBorders>
              <w:top w:val="nil"/>
              <w:left w:val="single" w:color="auto" w:sz="4" w:space="0"/>
              <w:bottom w:val="single" w:color="auto" w:sz="4" w:space="0"/>
              <w:right w:val="single" w:color="auto" w:sz="4" w:space="0"/>
            </w:tcBorders>
            <w:vAlign w:val="center"/>
          </w:tcPr>
          <w:p w14:paraId="400DCB5B">
            <w:pPr>
              <w:widowControl/>
              <w:jc w:val="left"/>
              <w:rPr>
                <w:rFonts w:ascii="Times New Roman" w:hAnsi="Times New Roman" w:eastAsia="Times New Roman"/>
                <w:kern w:val="0"/>
                <w:szCs w:val="21"/>
              </w:rPr>
            </w:pPr>
            <w:r>
              <w:rPr>
                <w:rFonts w:ascii="Times New Roman" w:hAnsi="Times New Roman"/>
                <w:kern w:val="0"/>
                <w:szCs w:val="21"/>
              </w:rPr>
              <w:t>其中：公车购置</w:t>
            </w:r>
          </w:p>
        </w:tc>
        <w:tc>
          <w:tcPr>
            <w:tcW w:w="2038" w:type="dxa"/>
            <w:tcBorders>
              <w:top w:val="single" w:color="auto" w:sz="4" w:space="0"/>
              <w:left w:val="nil"/>
              <w:bottom w:val="single" w:color="auto" w:sz="4" w:space="0"/>
              <w:right w:val="single" w:color="000000" w:sz="4" w:space="0"/>
            </w:tcBorders>
            <w:vAlign w:val="center"/>
          </w:tcPr>
          <w:p w14:paraId="3E2A452B">
            <w:pPr>
              <w:widowControl/>
              <w:jc w:val="center"/>
              <w:rPr>
                <w:rFonts w:ascii="Times New Roman" w:hAnsi="Times New Roman" w:eastAsia="Times New Roman"/>
                <w:kern w:val="0"/>
                <w:szCs w:val="21"/>
              </w:rPr>
            </w:pPr>
            <w:r>
              <w:rPr>
                <w:rFonts w:hint="eastAsia" w:ascii="Times New Roman" w:hAnsi="Times New Roman"/>
                <w:kern w:val="0"/>
                <w:szCs w:val="21"/>
              </w:rPr>
              <w:t>0</w:t>
            </w:r>
          </w:p>
        </w:tc>
        <w:tc>
          <w:tcPr>
            <w:tcW w:w="2240" w:type="dxa"/>
            <w:tcBorders>
              <w:top w:val="single" w:color="auto" w:sz="4" w:space="0"/>
              <w:left w:val="nil"/>
              <w:bottom w:val="single" w:color="auto" w:sz="4" w:space="0"/>
              <w:right w:val="single" w:color="000000" w:sz="4" w:space="0"/>
            </w:tcBorders>
            <w:vAlign w:val="center"/>
          </w:tcPr>
          <w:p w14:paraId="39E22918">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0</w:t>
            </w:r>
          </w:p>
        </w:tc>
        <w:tc>
          <w:tcPr>
            <w:tcW w:w="1832" w:type="dxa"/>
            <w:tcBorders>
              <w:top w:val="single" w:color="auto" w:sz="4" w:space="0"/>
              <w:left w:val="nil"/>
              <w:bottom w:val="single" w:color="auto" w:sz="4" w:space="0"/>
              <w:right w:val="single" w:color="000000" w:sz="4" w:space="0"/>
            </w:tcBorders>
            <w:vAlign w:val="center"/>
          </w:tcPr>
          <w:p w14:paraId="4341CFA4">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0</w:t>
            </w:r>
          </w:p>
        </w:tc>
      </w:tr>
      <w:tr w14:paraId="310AA002">
        <w:tblPrEx>
          <w:tblCellMar>
            <w:top w:w="0" w:type="dxa"/>
            <w:left w:w="108" w:type="dxa"/>
            <w:bottom w:w="0" w:type="dxa"/>
            <w:right w:w="108" w:type="dxa"/>
          </w:tblCellMar>
        </w:tblPrEx>
        <w:trPr>
          <w:trHeight w:val="421" w:hRule="atLeast"/>
          <w:jc w:val="center"/>
        </w:trPr>
        <w:tc>
          <w:tcPr>
            <w:tcW w:w="3354" w:type="dxa"/>
            <w:tcBorders>
              <w:top w:val="nil"/>
              <w:left w:val="single" w:color="auto" w:sz="4" w:space="0"/>
              <w:bottom w:val="single" w:color="auto" w:sz="4" w:space="0"/>
              <w:right w:val="single" w:color="auto" w:sz="4" w:space="0"/>
            </w:tcBorders>
            <w:vAlign w:val="center"/>
          </w:tcPr>
          <w:p w14:paraId="53CE69E6">
            <w:pPr>
              <w:widowControl/>
              <w:ind w:firstLine="630" w:firstLineChars="300"/>
              <w:jc w:val="left"/>
              <w:rPr>
                <w:rFonts w:ascii="Times New Roman" w:hAnsi="Times New Roman" w:eastAsia="Times New Roman"/>
                <w:kern w:val="0"/>
                <w:szCs w:val="21"/>
              </w:rPr>
            </w:pPr>
            <w:r>
              <w:rPr>
                <w:rFonts w:ascii="Times New Roman" w:hAnsi="Times New Roman"/>
                <w:kern w:val="0"/>
                <w:szCs w:val="21"/>
              </w:rPr>
              <w:t>公车运行维护</w:t>
            </w:r>
          </w:p>
        </w:tc>
        <w:tc>
          <w:tcPr>
            <w:tcW w:w="2038" w:type="dxa"/>
            <w:tcBorders>
              <w:top w:val="single" w:color="auto" w:sz="4" w:space="0"/>
              <w:left w:val="nil"/>
              <w:bottom w:val="single" w:color="auto" w:sz="4" w:space="0"/>
              <w:right w:val="single" w:color="000000" w:sz="4" w:space="0"/>
            </w:tcBorders>
            <w:vAlign w:val="center"/>
          </w:tcPr>
          <w:p w14:paraId="35B451D5">
            <w:pPr>
              <w:widowControl/>
              <w:jc w:val="center"/>
              <w:rPr>
                <w:rFonts w:ascii="Times New Roman" w:hAnsi="Times New Roman" w:eastAsia="Times New Roman"/>
                <w:kern w:val="0"/>
                <w:szCs w:val="21"/>
              </w:rPr>
            </w:pPr>
            <w:r>
              <w:rPr>
                <w:rFonts w:hint="eastAsia" w:ascii="Times New Roman" w:hAnsi="Times New Roman"/>
                <w:kern w:val="0"/>
                <w:szCs w:val="21"/>
              </w:rPr>
              <w:t>19.80</w:t>
            </w:r>
          </w:p>
        </w:tc>
        <w:tc>
          <w:tcPr>
            <w:tcW w:w="2240" w:type="dxa"/>
            <w:tcBorders>
              <w:top w:val="single" w:color="auto" w:sz="4" w:space="0"/>
              <w:left w:val="nil"/>
              <w:bottom w:val="single" w:color="auto" w:sz="4" w:space="0"/>
              <w:right w:val="single" w:color="000000" w:sz="4" w:space="0"/>
            </w:tcBorders>
            <w:vAlign w:val="center"/>
          </w:tcPr>
          <w:p w14:paraId="79443F1E">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39</w:t>
            </w:r>
          </w:p>
        </w:tc>
        <w:tc>
          <w:tcPr>
            <w:tcW w:w="1832" w:type="dxa"/>
            <w:tcBorders>
              <w:top w:val="single" w:color="auto" w:sz="4" w:space="0"/>
              <w:left w:val="nil"/>
              <w:bottom w:val="single" w:color="auto" w:sz="4" w:space="0"/>
              <w:right w:val="single" w:color="000000" w:sz="4" w:space="0"/>
            </w:tcBorders>
            <w:vAlign w:val="center"/>
          </w:tcPr>
          <w:p w14:paraId="4EFA3BE5">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25.04</w:t>
            </w:r>
          </w:p>
        </w:tc>
      </w:tr>
      <w:tr w14:paraId="457547DF">
        <w:tblPrEx>
          <w:tblCellMar>
            <w:top w:w="0" w:type="dxa"/>
            <w:left w:w="108" w:type="dxa"/>
            <w:bottom w:w="0" w:type="dxa"/>
            <w:right w:w="108" w:type="dxa"/>
          </w:tblCellMar>
        </w:tblPrEx>
        <w:trPr>
          <w:trHeight w:val="413" w:hRule="atLeast"/>
          <w:jc w:val="center"/>
        </w:trPr>
        <w:tc>
          <w:tcPr>
            <w:tcW w:w="3354" w:type="dxa"/>
            <w:tcBorders>
              <w:top w:val="nil"/>
              <w:left w:val="single" w:color="auto" w:sz="4" w:space="0"/>
              <w:bottom w:val="single" w:color="auto" w:sz="4" w:space="0"/>
              <w:right w:val="single" w:color="auto" w:sz="4" w:space="0"/>
            </w:tcBorders>
            <w:vAlign w:val="center"/>
          </w:tcPr>
          <w:p w14:paraId="38A91D07">
            <w:pPr>
              <w:widowControl/>
              <w:jc w:val="left"/>
              <w:rPr>
                <w:rFonts w:ascii="Times New Roman" w:hAnsi="Times New Roman" w:eastAsia="Times New Roman"/>
                <w:kern w:val="0"/>
                <w:szCs w:val="21"/>
              </w:rPr>
            </w:pPr>
            <w:r>
              <w:rPr>
                <w:rFonts w:ascii="Times New Roman" w:hAnsi="Times New Roman"/>
                <w:kern w:val="0"/>
                <w:szCs w:val="21"/>
              </w:rPr>
              <w:t xml:space="preserve">   2、出国经费</w:t>
            </w:r>
          </w:p>
        </w:tc>
        <w:tc>
          <w:tcPr>
            <w:tcW w:w="2038" w:type="dxa"/>
            <w:tcBorders>
              <w:top w:val="single" w:color="auto" w:sz="4" w:space="0"/>
              <w:left w:val="nil"/>
              <w:bottom w:val="single" w:color="auto" w:sz="4" w:space="0"/>
              <w:right w:val="single" w:color="000000" w:sz="4" w:space="0"/>
            </w:tcBorders>
            <w:vAlign w:val="center"/>
          </w:tcPr>
          <w:p w14:paraId="0625CF94">
            <w:pPr>
              <w:widowControl/>
              <w:jc w:val="center"/>
              <w:rPr>
                <w:rFonts w:ascii="Times New Roman" w:hAnsi="Times New Roman" w:eastAsia="Times New Roman"/>
                <w:kern w:val="0"/>
                <w:szCs w:val="21"/>
              </w:rPr>
            </w:pPr>
            <w:r>
              <w:rPr>
                <w:rFonts w:hint="eastAsia" w:ascii="Times New Roman" w:hAnsi="Times New Roman"/>
                <w:kern w:val="0"/>
                <w:szCs w:val="21"/>
              </w:rPr>
              <w:t>0</w:t>
            </w:r>
          </w:p>
        </w:tc>
        <w:tc>
          <w:tcPr>
            <w:tcW w:w="2240" w:type="dxa"/>
            <w:tcBorders>
              <w:top w:val="single" w:color="auto" w:sz="4" w:space="0"/>
              <w:left w:val="nil"/>
              <w:bottom w:val="single" w:color="auto" w:sz="4" w:space="0"/>
              <w:right w:val="single" w:color="000000" w:sz="4" w:space="0"/>
            </w:tcBorders>
            <w:vAlign w:val="center"/>
          </w:tcPr>
          <w:p w14:paraId="40DA18B5">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10</w:t>
            </w:r>
          </w:p>
        </w:tc>
        <w:tc>
          <w:tcPr>
            <w:tcW w:w="1832" w:type="dxa"/>
            <w:tcBorders>
              <w:top w:val="single" w:color="auto" w:sz="4" w:space="0"/>
              <w:left w:val="nil"/>
              <w:bottom w:val="single" w:color="auto" w:sz="4" w:space="0"/>
              <w:right w:val="single" w:color="000000" w:sz="4" w:space="0"/>
            </w:tcBorders>
            <w:vAlign w:val="center"/>
          </w:tcPr>
          <w:p w14:paraId="6B9178F6">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0</w:t>
            </w:r>
          </w:p>
        </w:tc>
      </w:tr>
      <w:tr w14:paraId="1A4CAE89">
        <w:tblPrEx>
          <w:tblCellMar>
            <w:top w:w="0" w:type="dxa"/>
            <w:left w:w="108" w:type="dxa"/>
            <w:bottom w:w="0" w:type="dxa"/>
            <w:right w:w="108" w:type="dxa"/>
          </w:tblCellMar>
        </w:tblPrEx>
        <w:trPr>
          <w:trHeight w:val="358" w:hRule="atLeast"/>
          <w:jc w:val="center"/>
        </w:trPr>
        <w:tc>
          <w:tcPr>
            <w:tcW w:w="3354" w:type="dxa"/>
            <w:tcBorders>
              <w:top w:val="nil"/>
              <w:left w:val="single" w:color="auto" w:sz="4" w:space="0"/>
              <w:bottom w:val="single" w:color="auto" w:sz="4" w:space="0"/>
              <w:right w:val="single" w:color="auto" w:sz="4" w:space="0"/>
            </w:tcBorders>
            <w:vAlign w:val="center"/>
          </w:tcPr>
          <w:p w14:paraId="0219FF42">
            <w:pPr>
              <w:widowControl/>
              <w:jc w:val="left"/>
              <w:rPr>
                <w:rFonts w:ascii="Times New Roman" w:hAnsi="Times New Roman" w:eastAsia="Times New Roman"/>
                <w:kern w:val="0"/>
                <w:szCs w:val="21"/>
              </w:rPr>
            </w:pPr>
            <w:r>
              <w:rPr>
                <w:rFonts w:ascii="Times New Roman" w:hAnsi="Times New Roman"/>
                <w:kern w:val="0"/>
                <w:szCs w:val="21"/>
              </w:rPr>
              <w:t xml:space="preserve">   3、公务接待</w:t>
            </w:r>
          </w:p>
        </w:tc>
        <w:tc>
          <w:tcPr>
            <w:tcW w:w="2038" w:type="dxa"/>
            <w:tcBorders>
              <w:top w:val="single" w:color="auto" w:sz="4" w:space="0"/>
              <w:left w:val="nil"/>
              <w:bottom w:val="single" w:color="auto" w:sz="4" w:space="0"/>
              <w:right w:val="single" w:color="000000" w:sz="4" w:space="0"/>
            </w:tcBorders>
            <w:vAlign w:val="center"/>
          </w:tcPr>
          <w:p w14:paraId="595DCE33">
            <w:pPr>
              <w:widowControl/>
              <w:jc w:val="center"/>
              <w:rPr>
                <w:rFonts w:ascii="Times New Roman" w:hAnsi="Times New Roman" w:eastAsia="Times New Roman"/>
                <w:kern w:val="0"/>
                <w:szCs w:val="21"/>
              </w:rPr>
            </w:pPr>
            <w:r>
              <w:rPr>
                <w:rFonts w:hint="eastAsia" w:ascii="Times New Roman" w:hAnsi="Times New Roman"/>
                <w:kern w:val="0"/>
                <w:szCs w:val="21"/>
              </w:rPr>
              <w:t>12.03</w:t>
            </w:r>
          </w:p>
        </w:tc>
        <w:tc>
          <w:tcPr>
            <w:tcW w:w="2240" w:type="dxa"/>
            <w:tcBorders>
              <w:top w:val="single" w:color="auto" w:sz="4" w:space="0"/>
              <w:left w:val="nil"/>
              <w:bottom w:val="single" w:color="auto" w:sz="4" w:space="0"/>
              <w:right w:val="single" w:color="000000" w:sz="4" w:space="0"/>
            </w:tcBorders>
            <w:vAlign w:val="center"/>
          </w:tcPr>
          <w:p w14:paraId="6D3C72F1">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38</w:t>
            </w:r>
          </w:p>
        </w:tc>
        <w:tc>
          <w:tcPr>
            <w:tcW w:w="1832" w:type="dxa"/>
            <w:tcBorders>
              <w:top w:val="single" w:color="auto" w:sz="4" w:space="0"/>
              <w:left w:val="nil"/>
              <w:bottom w:val="single" w:color="auto" w:sz="4" w:space="0"/>
              <w:right w:val="single" w:color="000000" w:sz="4" w:space="0"/>
            </w:tcBorders>
            <w:vAlign w:val="center"/>
          </w:tcPr>
          <w:p w14:paraId="14391EFA">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14.99</w:t>
            </w:r>
          </w:p>
        </w:tc>
      </w:tr>
      <w:tr w14:paraId="7904DB40">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846F707">
            <w:pPr>
              <w:widowControl/>
              <w:jc w:val="left"/>
              <w:rPr>
                <w:rFonts w:ascii="Times New Roman" w:hAnsi="Times New Roman" w:eastAsia="Times New Roman"/>
                <w:kern w:val="0"/>
                <w:szCs w:val="21"/>
              </w:rPr>
            </w:pPr>
            <w:r>
              <w:rPr>
                <w:rFonts w:ascii="Times New Roman" w:hAnsi="Times New Roman"/>
                <w:kern w:val="0"/>
                <w:szCs w:val="21"/>
              </w:rPr>
              <w:t>二、部门项目支出</w:t>
            </w:r>
          </w:p>
        </w:tc>
        <w:tc>
          <w:tcPr>
            <w:tcW w:w="2038" w:type="dxa"/>
            <w:tcBorders>
              <w:top w:val="single" w:color="auto" w:sz="4" w:space="0"/>
              <w:left w:val="nil"/>
              <w:bottom w:val="single" w:color="auto" w:sz="4" w:space="0"/>
              <w:right w:val="single" w:color="000000" w:sz="4" w:space="0"/>
            </w:tcBorders>
            <w:vAlign w:val="center"/>
          </w:tcPr>
          <w:p w14:paraId="017BF745">
            <w:pPr>
              <w:widowControl/>
              <w:jc w:val="center"/>
              <w:rPr>
                <w:rFonts w:ascii="Times New Roman" w:hAnsi="Times New Roman" w:eastAsia="Times New Roman"/>
                <w:kern w:val="0"/>
                <w:szCs w:val="21"/>
              </w:rPr>
            </w:pPr>
            <w:r>
              <w:rPr>
                <w:rFonts w:hint="eastAsia" w:ascii="Times New Roman" w:hAnsi="Times New Roman"/>
                <w:kern w:val="0"/>
                <w:szCs w:val="21"/>
              </w:rPr>
              <w:t>828.80</w:t>
            </w:r>
          </w:p>
        </w:tc>
        <w:tc>
          <w:tcPr>
            <w:tcW w:w="2240" w:type="dxa"/>
            <w:tcBorders>
              <w:top w:val="single" w:color="auto" w:sz="4" w:space="0"/>
              <w:left w:val="nil"/>
              <w:bottom w:val="single" w:color="auto" w:sz="4" w:space="0"/>
              <w:right w:val="single" w:color="000000" w:sz="4" w:space="0"/>
            </w:tcBorders>
            <w:vAlign w:val="center"/>
          </w:tcPr>
          <w:p w14:paraId="35A5C6C7">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540.96</w:t>
            </w:r>
          </w:p>
        </w:tc>
        <w:tc>
          <w:tcPr>
            <w:tcW w:w="1832" w:type="dxa"/>
            <w:tcBorders>
              <w:top w:val="single" w:color="auto" w:sz="4" w:space="0"/>
              <w:left w:val="nil"/>
              <w:bottom w:val="single" w:color="auto" w:sz="4" w:space="0"/>
              <w:right w:val="single" w:color="000000" w:sz="4" w:space="0"/>
            </w:tcBorders>
            <w:vAlign w:val="center"/>
          </w:tcPr>
          <w:p w14:paraId="51E88A9D">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1497.31</w:t>
            </w:r>
          </w:p>
        </w:tc>
      </w:tr>
      <w:tr w14:paraId="28C5081E">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5C82C26">
            <w:pPr>
              <w:widowControl/>
              <w:jc w:val="left"/>
              <w:rPr>
                <w:rFonts w:ascii="Times New Roman" w:hAnsi="Times New Roman" w:eastAsia="Times New Roman"/>
                <w:kern w:val="0"/>
                <w:szCs w:val="21"/>
              </w:rPr>
            </w:pPr>
            <w:r>
              <w:rPr>
                <w:rFonts w:ascii="Times New Roman" w:hAnsi="Times New Roman"/>
                <w:kern w:val="0"/>
                <w:szCs w:val="21"/>
              </w:rPr>
              <w:t xml:space="preserve"> 1、业务工作专项(一个项目一行)</w:t>
            </w:r>
          </w:p>
        </w:tc>
        <w:tc>
          <w:tcPr>
            <w:tcW w:w="2038" w:type="dxa"/>
            <w:tcBorders>
              <w:top w:val="single" w:color="auto" w:sz="4" w:space="0"/>
              <w:left w:val="nil"/>
              <w:bottom w:val="single" w:color="auto" w:sz="4" w:space="0"/>
              <w:right w:val="single" w:color="000000" w:sz="4" w:space="0"/>
            </w:tcBorders>
            <w:vAlign w:val="center"/>
          </w:tcPr>
          <w:p w14:paraId="4AC10A4C">
            <w:pPr>
              <w:widowControl/>
              <w:jc w:val="center"/>
              <w:rPr>
                <w:rFonts w:ascii="Times New Roman" w:hAnsi="Times New Roman" w:eastAsia="Times New Roman"/>
                <w:kern w:val="0"/>
                <w:szCs w:val="21"/>
              </w:rPr>
            </w:pPr>
            <w:r>
              <w:rPr>
                <w:rFonts w:hint="eastAsia" w:ascii="Times New Roman" w:hAnsi="Times New Roman"/>
                <w:kern w:val="0"/>
                <w:szCs w:val="21"/>
              </w:rPr>
              <w:t>828.80</w:t>
            </w:r>
          </w:p>
        </w:tc>
        <w:tc>
          <w:tcPr>
            <w:tcW w:w="2240" w:type="dxa"/>
            <w:tcBorders>
              <w:top w:val="single" w:color="auto" w:sz="4" w:space="0"/>
              <w:left w:val="nil"/>
              <w:bottom w:val="single" w:color="auto" w:sz="4" w:space="0"/>
              <w:right w:val="single" w:color="000000" w:sz="4" w:space="0"/>
            </w:tcBorders>
            <w:vAlign w:val="center"/>
          </w:tcPr>
          <w:p w14:paraId="21A67F83">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540.96</w:t>
            </w:r>
          </w:p>
        </w:tc>
        <w:tc>
          <w:tcPr>
            <w:tcW w:w="1832" w:type="dxa"/>
            <w:tcBorders>
              <w:top w:val="single" w:color="auto" w:sz="4" w:space="0"/>
              <w:left w:val="nil"/>
              <w:bottom w:val="single" w:color="auto" w:sz="4" w:space="0"/>
              <w:right w:val="single" w:color="000000" w:sz="4" w:space="0"/>
            </w:tcBorders>
            <w:vAlign w:val="center"/>
          </w:tcPr>
          <w:p w14:paraId="0065C890">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1497.31</w:t>
            </w:r>
          </w:p>
        </w:tc>
      </w:tr>
      <w:tr w14:paraId="480ED0EF">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4A04FDB8">
            <w:pPr>
              <w:widowControl/>
              <w:jc w:val="left"/>
              <w:rPr>
                <w:rFonts w:ascii="Times New Roman" w:hAnsi="Times New Roman" w:eastAsia="Times New Roman"/>
                <w:kern w:val="0"/>
                <w:szCs w:val="21"/>
              </w:rPr>
            </w:pPr>
            <w:r>
              <w:rPr>
                <w:rFonts w:hint="eastAsia" w:ascii="Times New Roman" w:hAnsi="Times New Roman"/>
                <w:kern w:val="0"/>
                <w:szCs w:val="21"/>
              </w:rPr>
              <w:t>（1）</w:t>
            </w:r>
            <w:r>
              <w:rPr>
                <w:rFonts w:hint="eastAsia" w:eastAsia="仿宋_GB2312"/>
                <w:kern w:val="0"/>
                <w:szCs w:val="21"/>
              </w:rPr>
              <w:t>民生价格信息公开工作经费</w:t>
            </w:r>
          </w:p>
        </w:tc>
        <w:tc>
          <w:tcPr>
            <w:tcW w:w="2038" w:type="dxa"/>
            <w:tcBorders>
              <w:top w:val="single" w:color="auto" w:sz="4" w:space="0"/>
              <w:left w:val="nil"/>
              <w:bottom w:val="single" w:color="auto" w:sz="4" w:space="0"/>
              <w:right w:val="single" w:color="000000" w:sz="4" w:space="0"/>
            </w:tcBorders>
            <w:vAlign w:val="center"/>
          </w:tcPr>
          <w:p w14:paraId="299D347B">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26.73</w:t>
            </w:r>
          </w:p>
        </w:tc>
        <w:tc>
          <w:tcPr>
            <w:tcW w:w="2240" w:type="dxa"/>
            <w:tcBorders>
              <w:top w:val="single" w:color="auto" w:sz="4" w:space="0"/>
              <w:left w:val="nil"/>
              <w:bottom w:val="single" w:color="auto" w:sz="4" w:space="0"/>
              <w:right w:val="single" w:color="000000" w:sz="4" w:space="0"/>
            </w:tcBorders>
            <w:vAlign w:val="center"/>
          </w:tcPr>
          <w:p w14:paraId="7AC8F482">
            <w:pPr>
              <w:widowControl/>
              <w:jc w:val="center"/>
              <w:rPr>
                <w:rFonts w:ascii="Times New Roman" w:hAnsi="Times New Roman" w:eastAsia="Times New Roman"/>
                <w:kern w:val="0"/>
                <w:szCs w:val="21"/>
              </w:rPr>
            </w:pPr>
            <w:r>
              <w:rPr>
                <w:rFonts w:hint="eastAsia" w:asciiTheme="minorEastAsia" w:hAnsiTheme="minorEastAsia" w:eastAsiaTheme="minorEastAsia"/>
                <w:kern w:val="0"/>
                <w:szCs w:val="21"/>
              </w:rPr>
              <w:t>90</w:t>
            </w:r>
          </w:p>
        </w:tc>
        <w:tc>
          <w:tcPr>
            <w:tcW w:w="1832" w:type="dxa"/>
            <w:tcBorders>
              <w:top w:val="single" w:color="auto" w:sz="4" w:space="0"/>
              <w:left w:val="nil"/>
              <w:bottom w:val="single" w:color="auto" w:sz="4" w:space="0"/>
              <w:right w:val="single" w:color="000000" w:sz="4" w:space="0"/>
            </w:tcBorders>
            <w:vAlign w:val="center"/>
          </w:tcPr>
          <w:p w14:paraId="7BB282C9">
            <w:pPr>
              <w:widowControl/>
              <w:jc w:val="center"/>
              <w:rPr>
                <w:rFonts w:ascii="Times New Roman" w:hAnsi="Times New Roman" w:eastAsia="Times New Roman"/>
                <w:kern w:val="0"/>
                <w:szCs w:val="21"/>
              </w:rPr>
            </w:pPr>
            <w:r>
              <w:rPr>
                <w:rFonts w:hint="eastAsia" w:asciiTheme="minorEastAsia" w:hAnsiTheme="minorEastAsia" w:eastAsiaTheme="minorEastAsia"/>
                <w:kern w:val="0"/>
                <w:szCs w:val="21"/>
              </w:rPr>
              <w:t>20.9</w:t>
            </w:r>
          </w:p>
        </w:tc>
      </w:tr>
      <w:tr w14:paraId="65A74FED">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3B132906">
            <w:pPr>
              <w:widowControl/>
              <w:jc w:val="left"/>
              <w:rPr>
                <w:rFonts w:ascii="Times New Roman" w:hAnsi="Times New Roman"/>
                <w:kern w:val="0"/>
                <w:szCs w:val="21"/>
              </w:rPr>
            </w:pPr>
            <w:r>
              <w:rPr>
                <w:rFonts w:hint="eastAsia" w:ascii="Times New Roman" w:hAnsi="Times New Roman"/>
                <w:kern w:val="0"/>
                <w:szCs w:val="21"/>
              </w:rPr>
              <w:t>（2）</w:t>
            </w:r>
            <w:r>
              <w:rPr>
                <w:rFonts w:hint="eastAsia" w:eastAsia="仿宋_GB2312"/>
                <w:kern w:val="0"/>
                <w:szCs w:val="21"/>
              </w:rPr>
              <w:t>涉案涉纪价格鉴证工作经费</w:t>
            </w:r>
          </w:p>
        </w:tc>
        <w:tc>
          <w:tcPr>
            <w:tcW w:w="2038" w:type="dxa"/>
            <w:tcBorders>
              <w:top w:val="single" w:color="auto" w:sz="4" w:space="0"/>
              <w:left w:val="nil"/>
              <w:bottom w:val="single" w:color="auto" w:sz="4" w:space="0"/>
              <w:right w:val="single" w:color="000000" w:sz="4" w:space="0"/>
            </w:tcBorders>
            <w:vAlign w:val="center"/>
          </w:tcPr>
          <w:p w14:paraId="2A8ABFA9">
            <w:pPr>
              <w:widowControl/>
              <w:jc w:val="center"/>
              <w:rPr>
                <w:rFonts w:ascii="Times New Roman" w:hAnsi="Times New Roman"/>
                <w:kern w:val="0"/>
                <w:szCs w:val="21"/>
              </w:rPr>
            </w:pPr>
            <w:r>
              <w:rPr>
                <w:rFonts w:hint="eastAsia" w:ascii="Times New Roman" w:hAnsi="Times New Roman"/>
                <w:kern w:val="0"/>
                <w:szCs w:val="21"/>
              </w:rPr>
              <w:t>9.09</w:t>
            </w:r>
          </w:p>
        </w:tc>
        <w:tc>
          <w:tcPr>
            <w:tcW w:w="2240" w:type="dxa"/>
            <w:tcBorders>
              <w:top w:val="single" w:color="auto" w:sz="4" w:space="0"/>
              <w:left w:val="nil"/>
              <w:bottom w:val="single" w:color="auto" w:sz="4" w:space="0"/>
              <w:right w:val="single" w:color="000000" w:sz="4" w:space="0"/>
            </w:tcBorders>
            <w:vAlign w:val="center"/>
          </w:tcPr>
          <w:p w14:paraId="6C00BD64">
            <w:pPr>
              <w:widowControl/>
              <w:jc w:val="center"/>
              <w:rPr>
                <w:rFonts w:ascii="Times New Roman" w:hAnsi="Times New Roman" w:eastAsia="Times New Roman"/>
                <w:kern w:val="0"/>
                <w:szCs w:val="21"/>
              </w:rPr>
            </w:pPr>
            <w:r>
              <w:rPr>
                <w:rFonts w:hint="eastAsia" w:asciiTheme="minorEastAsia" w:hAnsiTheme="minorEastAsia" w:eastAsiaTheme="minorEastAsia"/>
                <w:kern w:val="0"/>
                <w:szCs w:val="21"/>
              </w:rPr>
              <w:t>90</w:t>
            </w:r>
          </w:p>
        </w:tc>
        <w:tc>
          <w:tcPr>
            <w:tcW w:w="1832" w:type="dxa"/>
            <w:tcBorders>
              <w:top w:val="single" w:color="auto" w:sz="4" w:space="0"/>
              <w:left w:val="nil"/>
              <w:bottom w:val="single" w:color="auto" w:sz="4" w:space="0"/>
              <w:right w:val="single" w:color="000000" w:sz="4" w:space="0"/>
            </w:tcBorders>
            <w:vAlign w:val="center"/>
          </w:tcPr>
          <w:p w14:paraId="5404E2B5">
            <w:pPr>
              <w:widowControl/>
              <w:jc w:val="center"/>
              <w:rPr>
                <w:rFonts w:ascii="Times New Roman" w:hAnsi="Times New Roman" w:eastAsia="Times New Roman"/>
                <w:kern w:val="0"/>
                <w:szCs w:val="21"/>
              </w:rPr>
            </w:pPr>
            <w:r>
              <w:rPr>
                <w:rFonts w:hint="eastAsia" w:asciiTheme="minorEastAsia" w:hAnsiTheme="minorEastAsia" w:eastAsiaTheme="minorEastAsia"/>
                <w:kern w:val="0"/>
                <w:szCs w:val="21"/>
              </w:rPr>
              <w:t>7.85</w:t>
            </w:r>
          </w:p>
        </w:tc>
      </w:tr>
      <w:tr w14:paraId="6EE40B7F">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071DC4F0">
            <w:pPr>
              <w:widowControl/>
              <w:jc w:val="left"/>
              <w:rPr>
                <w:rFonts w:ascii="Times New Roman" w:hAnsi="Times New Roman"/>
                <w:kern w:val="0"/>
                <w:szCs w:val="21"/>
              </w:rPr>
            </w:pPr>
            <w:r>
              <w:rPr>
                <w:rFonts w:hint="eastAsia" w:ascii="Times New Roman" w:hAnsi="Times New Roman"/>
                <w:kern w:val="0"/>
                <w:szCs w:val="21"/>
              </w:rPr>
              <w:t>（3）</w:t>
            </w:r>
            <w:r>
              <w:rPr>
                <w:rFonts w:hint="eastAsia" w:eastAsia="仿宋_GB2312"/>
                <w:kern w:val="0"/>
                <w:szCs w:val="21"/>
              </w:rPr>
              <w:t>项目前期工作经费</w:t>
            </w:r>
          </w:p>
        </w:tc>
        <w:tc>
          <w:tcPr>
            <w:tcW w:w="2038" w:type="dxa"/>
            <w:tcBorders>
              <w:top w:val="single" w:color="auto" w:sz="4" w:space="0"/>
              <w:left w:val="nil"/>
              <w:bottom w:val="single" w:color="auto" w:sz="4" w:space="0"/>
              <w:right w:val="single" w:color="000000" w:sz="4" w:space="0"/>
            </w:tcBorders>
            <w:vAlign w:val="center"/>
          </w:tcPr>
          <w:p w14:paraId="56A12068">
            <w:pPr>
              <w:widowControl/>
              <w:jc w:val="center"/>
              <w:rPr>
                <w:rFonts w:ascii="Times New Roman" w:hAnsi="Times New Roman"/>
                <w:kern w:val="0"/>
                <w:szCs w:val="21"/>
              </w:rPr>
            </w:pPr>
            <w:r>
              <w:rPr>
                <w:rFonts w:hint="eastAsia" w:ascii="Times New Roman" w:hAnsi="Times New Roman"/>
                <w:kern w:val="0"/>
                <w:szCs w:val="21"/>
              </w:rPr>
              <w:t>264.32</w:t>
            </w:r>
          </w:p>
        </w:tc>
        <w:tc>
          <w:tcPr>
            <w:tcW w:w="2240" w:type="dxa"/>
            <w:tcBorders>
              <w:top w:val="single" w:color="auto" w:sz="4" w:space="0"/>
              <w:left w:val="nil"/>
              <w:bottom w:val="single" w:color="auto" w:sz="4" w:space="0"/>
              <w:right w:val="single" w:color="000000" w:sz="4" w:space="0"/>
            </w:tcBorders>
            <w:vAlign w:val="center"/>
          </w:tcPr>
          <w:p w14:paraId="56D46E00">
            <w:pPr>
              <w:widowControl/>
              <w:jc w:val="center"/>
              <w:rPr>
                <w:rFonts w:ascii="Times New Roman" w:hAnsi="Times New Roman" w:eastAsia="Times New Roman"/>
                <w:kern w:val="0"/>
                <w:szCs w:val="21"/>
              </w:rPr>
            </w:pPr>
            <w:r>
              <w:rPr>
                <w:rFonts w:hint="eastAsia" w:asciiTheme="minorEastAsia" w:hAnsiTheme="minorEastAsia" w:eastAsiaTheme="minorEastAsia"/>
                <w:kern w:val="0"/>
                <w:szCs w:val="21"/>
              </w:rPr>
              <w:t>150</w:t>
            </w:r>
          </w:p>
        </w:tc>
        <w:tc>
          <w:tcPr>
            <w:tcW w:w="1832" w:type="dxa"/>
            <w:tcBorders>
              <w:top w:val="single" w:color="auto" w:sz="4" w:space="0"/>
              <w:left w:val="nil"/>
              <w:bottom w:val="single" w:color="auto" w:sz="4" w:space="0"/>
              <w:right w:val="single" w:color="000000" w:sz="4" w:space="0"/>
            </w:tcBorders>
            <w:vAlign w:val="center"/>
          </w:tcPr>
          <w:p w14:paraId="6E105FCE">
            <w:pPr>
              <w:widowControl/>
              <w:jc w:val="center"/>
              <w:rPr>
                <w:rFonts w:ascii="Times New Roman" w:hAnsi="Times New Roman" w:eastAsia="Times New Roman"/>
                <w:kern w:val="0"/>
                <w:szCs w:val="21"/>
              </w:rPr>
            </w:pPr>
            <w:r>
              <w:rPr>
                <w:rFonts w:hint="eastAsia" w:asciiTheme="minorEastAsia" w:hAnsiTheme="minorEastAsia" w:eastAsiaTheme="minorEastAsia"/>
                <w:kern w:val="0"/>
                <w:szCs w:val="21"/>
              </w:rPr>
              <w:t>63</w:t>
            </w:r>
          </w:p>
        </w:tc>
      </w:tr>
      <w:tr w14:paraId="78414227">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0AD03CCA">
            <w:pPr>
              <w:widowControl/>
              <w:jc w:val="left"/>
              <w:rPr>
                <w:rFonts w:ascii="仿宋_GB2312" w:hAnsi="Times New Roman" w:eastAsia="仿宋_GB2312"/>
                <w:kern w:val="0"/>
                <w:szCs w:val="21"/>
              </w:rPr>
            </w:pPr>
            <w:r>
              <w:rPr>
                <w:rFonts w:hint="eastAsia" w:ascii="仿宋_GB2312" w:hAnsi="Times New Roman" w:eastAsia="仿宋_GB2312"/>
                <w:kern w:val="0"/>
                <w:szCs w:val="21"/>
              </w:rPr>
              <w:t xml:space="preserve"> (4) 援疆工作经费</w:t>
            </w:r>
          </w:p>
        </w:tc>
        <w:tc>
          <w:tcPr>
            <w:tcW w:w="2038" w:type="dxa"/>
            <w:tcBorders>
              <w:top w:val="single" w:color="auto" w:sz="4" w:space="0"/>
              <w:left w:val="nil"/>
              <w:bottom w:val="single" w:color="auto" w:sz="4" w:space="0"/>
              <w:right w:val="single" w:color="000000" w:sz="4" w:space="0"/>
            </w:tcBorders>
            <w:vAlign w:val="center"/>
          </w:tcPr>
          <w:p w14:paraId="53855AF2">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6ACE8019">
            <w:pPr>
              <w:widowControl/>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15</w:t>
            </w:r>
          </w:p>
        </w:tc>
        <w:tc>
          <w:tcPr>
            <w:tcW w:w="1832" w:type="dxa"/>
            <w:tcBorders>
              <w:top w:val="single" w:color="auto" w:sz="4" w:space="0"/>
              <w:left w:val="nil"/>
              <w:bottom w:val="single" w:color="auto" w:sz="4" w:space="0"/>
              <w:right w:val="single" w:color="000000" w:sz="4" w:space="0"/>
            </w:tcBorders>
            <w:vAlign w:val="center"/>
          </w:tcPr>
          <w:p w14:paraId="1686DCAE">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701.76</w:t>
            </w:r>
          </w:p>
        </w:tc>
      </w:tr>
      <w:tr w14:paraId="6D281C4C">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41D56015">
            <w:pPr>
              <w:widowControl/>
              <w:jc w:val="left"/>
              <w:rPr>
                <w:rFonts w:ascii="仿宋_GB2312" w:hAnsi="Times New Roman" w:eastAsia="仿宋_GB2312"/>
                <w:kern w:val="0"/>
                <w:szCs w:val="21"/>
              </w:rPr>
            </w:pPr>
            <w:r>
              <w:rPr>
                <w:rFonts w:hint="eastAsia" w:ascii="仿宋_GB2312" w:hAnsi="Times New Roman" w:eastAsia="仿宋_GB2312"/>
                <w:kern w:val="0"/>
                <w:szCs w:val="21"/>
              </w:rPr>
              <w:t xml:space="preserve"> (5) 铁路办工作经费</w:t>
            </w:r>
          </w:p>
        </w:tc>
        <w:tc>
          <w:tcPr>
            <w:tcW w:w="2038" w:type="dxa"/>
            <w:tcBorders>
              <w:top w:val="single" w:color="auto" w:sz="4" w:space="0"/>
              <w:left w:val="nil"/>
              <w:bottom w:val="single" w:color="auto" w:sz="4" w:space="0"/>
              <w:right w:val="single" w:color="000000" w:sz="4" w:space="0"/>
            </w:tcBorders>
            <w:vAlign w:val="center"/>
          </w:tcPr>
          <w:p w14:paraId="23803FE0">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13742ECE">
            <w:pPr>
              <w:widowControl/>
              <w:jc w:val="center"/>
              <w:rPr>
                <w:rFonts w:asciiTheme="minorEastAsia" w:hAnsiTheme="minorEastAsia" w:eastAsiaTheme="minorEastAsia"/>
                <w:kern w:val="0"/>
                <w:szCs w:val="21"/>
              </w:rPr>
            </w:pPr>
          </w:p>
        </w:tc>
        <w:tc>
          <w:tcPr>
            <w:tcW w:w="1832" w:type="dxa"/>
            <w:tcBorders>
              <w:top w:val="single" w:color="auto" w:sz="4" w:space="0"/>
              <w:left w:val="nil"/>
              <w:bottom w:val="single" w:color="auto" w:sz="4" w:space="0"/>
              <w:right w:val="single" w:color="000000" w:sz="4" w:space="0"/>
            </w:tcBorders>
            <w:vAlign w:val="center"/>
          </w:tcPr>
          <w:p w14:paraId="53270AE2">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67.46</w:t>
            </w:r>
          </w:p>
        </w:tc>
      </w:tr>
      <w:tr w14:paraId="0C0A6CD4">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79C92D41">
            <w:pPr>
              <w:widowControl/>
              <w:jc w:val="left"/>
              <w:rPr>
                <w:rFonts w:ascii="仿宋_GB2312" w:hAnsi="Times New Roman" w:eastAsia="仿宋_GB2312"/>
                <w:kern w:val="0"/>
                <w:szCs w:val="21"/>
              </w:rPr>
            </w:pPr>
            <w:r>
              <w:rPr>
                <w:rFonts w:hint="eastAsia" w:ascii="仿宋_GB2312" w:hAnsi="Times New Roman" w:eastAsia="仿宋_GB2312"/>
                <w:kern w:val="0"/>
                <w:szCs w:val="21"/>
              </w:rPr>
              <w:t xml:space="preserve"> (6) 信用信息平台维护费租赁费</w:t>
            </w:r>
          </w:p>
        </w:tc>
        <w:tc>
          <w:tcPr>
            <w:tcW w:w="2038" w:type="dxa"/>
            <w:tcBorders>
              <w:top w:val="single" w:color="auto" w:sz="4" w:space="0"/>
              <w:left w:val="nil"/>
              <w:bottom w:val="single" w:color="auto" w:sz="4" w:space="0"/>
              <w:right w:val="single" w:color="000000" w:sz="4" w:space="0"/>
            </w:tcBorders>
            <w:vAlign w:val="center"/>
          </w:tcPr>
          <w:p w14:paraId="29548D04">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3BCFEC47">
            <w:pPr>
              <w:widowControl/>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54.56</w:t>
            </w:r>
          </w:p>
        </w:tc>
        <w:tc>
          <w:tcPr>
            <w:tcW w:w="1832" w:type="dxa"/>
            <w:tcBorders>
              <w:top w:val="single" w:color="auto" w:sz="4" w:space="0"/>
              <w:left w:val="nil"/>
              <w:bottom w:val="single" w:color="auto" w:sz="4" w:space="0"/>
              <w:right w:val="single" w:color="000000" w:sz="4" w:space="0"/>
            </w:tcBorders>
            <w:vAlign w:val="center"/>
          </w:tcPr>
          <w:p w14:paraId="271D819A">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196.74</w:t>
            </w:r>
          </w:p>
        </w:tc>
      </w:tr>
      <w:tr w14:paraId="5A1F810A">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128D6957">
            <w:pPr>
              <w:widowControl/>
              <w:jc w:val="left"/>
              <w:rPr>
                <w:rFonts w:ascii="仿宋_GB2312" w:hAnsi="Times New Roman" w:eastAsia="仿宋_GB2312"/>
                <w:kern w:val="0"/>
                <w:szCs w:val="21"/>
              </w:rPr>
            </w:pPr>
            <w:r>
              <w:rPr>
                <w:rFonts w:hint="eastAsia" w:ascii="仿宋_GB2312" w:hAnsi="Times New Roman" w:eastAsia="仿宋_GB2312"/>
                <w:kern w:val="0"/>
                <w:szCs w:val="21"/>
              </w:rPr>
              <w:t>（7）</w:t>
            </w:r>
            <w:r>
              <w:rPr>
                <w:rFonts w:hint="eastAsia" w:ascii="仿宋_GB2312" w:eastAsia="仿宋_GB2312"/>
                <w:kern w:val="0"/>
                <w:szCs w:val="21"/>
              </w:rPr>
              <w:t>业务工作经费</w:t>
            </w:r>
          </w:p>
        </w:tc>
        <w:tc>
          <w:tcPr>
            <w:tcW w:w="2038" w:type="dxa"/>
            <w:tcBorders>
              <w:top w:val="single" w:color="auto" w:sz="4" w:space="0"/>
              <w:left w:val="nil"/>
              <w:bottom w:val="single" w:color="auto" w:sz="4" w:space="0"/>
              <w:right w:val="single" w:color="000000" w:sz="4" w:space="0"/>
            </w:tcBorders>
            <w:vAlign w:val="center"/>
          </w:tcPr>
          <w:p w14:paraId="4865E815">
            <w:pPr>
              <w:widowControl/>
              <w:jc w:val="center"/>
              <w:rPr>
                <w:rFonts w:ascii="Times New Roman" w:hAnsi="Times New Roman"/>
                <w:kern w:val="0"/>
                <w:szCs w:val="21"/>
              </w:rPr>
            </w:pPr>
            <w:r>
              <w:rPr>
                <w:rFonts w:hint="eastAsia" w:ascii="Times New Roman" w:hAnsi="Times New Roman"/>
                <w:kern w:val="0"/>
                <w:szCs w:val="21"/>
              </w:rPr>
              <w:t>528.66</w:t>
            </w:r>
          </w:p>
        </w:tc>
        <w:tc>
          <w:tcPr>
            <w:tcW w:w="2240" w:type="dxa"/>
            <w:tcBorders>
              <w:top w:val="single" w:color="auto" w:sz="4" w:space="0"/>
              <w:left w:val="nil"/>
              <w:bottom w:val="single" w:color="auto" w:sz="4" w:space="0"/>
              <w:right w:val="single" w:color="000000" w:sz="4" w:space="0"/>
            </w:tcBorders>
            <w:vAlign w:val="center"/>
          </w:tcPr>
          <w:p w14:paraId="62B543AF">
            <w:pPr>
              <w:widowControl/>
              <w:jc w:val="center"/>
              <w:rPr>
                <w:rFonts w:ascii="Times New Roman" w:hAnsi="Times New Roman" w:eastAsia="Times New Roman"/>
                <w:kern w:val="0"/>
                <w:szCs w:val="21"/>
              </w:rPr>
            </w:pPr>
            <w:r>
              <w:rPr>
                <w:rFonts w:hint="eastAsia" w:asciiTheme="minorEastAsia" w:hAnsiTheme="minorEastAsia" w:eastAsiaTheme="minorEastAsia"/>
                <w:kern w:val="0"/>
                <w:szCs w:val="21"/>
              </w:rPr>
              <w:t>141.4</w:t>
            </w:r>
          </w:p>
        </w:tc>
        <w:tc>
          <w:tcPr>
            <w:tcW w:w="1832" w:type="dxa"/>
            <w:tcBorders>
              <w:top w:val="single" w:color="auto" w:sz="4" w:space="0"/>
              <w:left w:val="nil"/>
              <w:bottom w:val="single" w:color="auto" w:sz="4" w:space="0"/>
              <w:right w:val="single" w:color="000000" w:sz="4" w:space="0"/>
            </w:tcBorders>
            <w:vAlign w:val="center"/>
          </w:tcPr>
          <w:p w14:paraId="4D5D42A4">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439.6</w:t>
            </w:r>
          </w:p>
        </w:tc>
      </w:tr>
      <w:tr w14:paraId="03ED4539">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7250FF50">
            <w:pPr>
              <w:widowControl/>
              <w:ind w:firstLine="210" w:firstLineChars="100"/>
              <w:jc w:val="left"/>
              <w:rPr>
                <w:rFonts w:ascii="Times New Roman" w:hAnsi="Times New Roman" w:eastAsia="Times New Roman"/>
                <w:kern w:val="0"/>
                <w:szCs w:val="21"/>
              </w:rPr>
            </w:pPr>
            <w:r>
              <w:rPr>
                <w:rFonts w:hint="eastAsia" w:ascii="Times New Roman" w:hAnsi="Times New Roman"/>
                <w:kern w:val="0"/>
                <w:szCs w:val="21"/>
              </w:rPr>
              <w:t>2</w:t>
            </w:r>
            <w:r>
              <w:rPr>
                <w:rFonts w:ascii="Times New Roman" w:hAnsi="Times New Roman"/>
                <w:kern w:val="0"/>
                <w:szCs w:val="21"/>
              </w:rPr>
              <w:t>、</w:t>
            </w:r>
            <w:r>
              <w:rPr>
                <w:rFonts w:hint="eastAsia" w:ascii="Times New Roman" w:hAnsi="Times New Roman"/>
                <w:kern w:val="0"/>
                <w:szCs w:val="21"/>
              </w:rPr>
              <w:t>运行维护</w:t>
            </w:r>
            <w:r>
              <w:rPr>
                <w:rFonts w:ascii="Times New Roman" w:hAnsi="Times New Roman"/>
                <w:kern w:val="0"/>
                <w:szCs w:val="21"/>
              </w:rPr>
              <w:t>专项</w:t>
            </w:r>
          </w:p>
        </w:tc>
        <w:tc>
          <w:tcPr>
            <w:tcW w:w="2038" w:type="dxa"/>
            <w:tcBorders>
              <w:top w:val="single" w:color="auto" w:sz="4" w:space="0"/>
              <w:left w:val="nil"/>
              <w:bottom w:val="single" w:color="auto" w:sz="4" w:space="0"/>
              <w:right w:val="single" w:color="000000" w:sz="4" w:space="0"/>
            </w:tcBorders>
            <w:vAlign w:val="center"/>
          </w:tcPr>
          <w:p w14:paraId="601FA9D4">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09BC803C">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7FC10490">
            <w:pPr>
              <w:widowControl/>
              <w:jc w:val="center"/>
              <w:rPr>
                <w:rFonts w:ascii="Times New Roman" w:hAnsi="Times New Roman" w:eastAsia="Times New Roman"/>
                <w:kern w:val="0"/>
                <w:szCs w:val="21"/>
              </w:rPr>
            </w:pPr>
          </w:p>
        </w:tc>
      </w:tr>
      <w:tr w14:paraId="05DF9D89">
        <w:tblPrEx>
          <w:tblCellMar>
            <w:top w:w="0" w:type="dxa"/>
            <w:left w:w="108" w:type="dxa"/>
            <w:bottom w:w="0" w:type="dxa"/>
            <w:right w:w="108" w:type="dxa"/>
          </w:tblCellMar>
        </w:tblPrEx>
        <w:trPr>
          <w:trHeight w:val="387" w:hRule="atLeast"/>
          <w:jc w:val="center"/>
        </w:trPr>
        <w:tc>
          <w:tcPr>
            <w:tcW w:w="3354" w:type="dxa"/>
            <w:tcBorders>
              <w:top w:val="nil"/>
              <w:left w:val="single" w:color="auto" w:sz="4" w:space="0"/>
              <w:bottom w:val="single" w:color="auto" w:sz="4" w:space="0"/>
              <w:right w:val="single" w:color="auto" w:sz="4" w:space="0"/>
            </w:tcBorders>
            <w:vAlign w:val="center"/>
          </w:tcPr>
          <w:p w14:paraId="28C9C07F">
            <w:pPr>
              <w:widowControl/>
              <w:ind w:firstLine="210" w:firstLineChars="100"/>
              <w:jc w:val="left"/>
              <w:rPr>
                <w:rFonts w:ascii="Times New Roman" w:hAnsi="Times New Roman" w:eastAsia="Times New Roman"/>
                <w:kern w:val="0"/>
                <w:szCs w:val="21"/>
              </w:rPr>
            </w:pPr>
            <w:r>
              <w:rPr>
                <w:rFonts w:hint="eastAsia" w:ascii="Times New Roman" w:hAnsi="Times New Roman"/>
                <w:kern w:val="0"/>
                <w:szCs w:val="21"/>
              </w:rPr>
              <w:t>3</w:t>
            </w:r>
            <w:r>
              <w:rPr>
                <w:rFonts w:ascii="Times New Roman" w:hAnsi="Times New Roman"/>
                <w:kern w:val="0"/>
                <w:szCs w:val="21"/>
              </w:rPr>
              <w:t>、</w:t>
            </w:r>
            <w:r>
              <w:rPr>
                <w:rFonts w:hint="eastAsia" w:ascii="Times New Roman" w:hAnsi="Times New Roman"/>
                <w:kern w:val="0"/>
                <w:szCs w:val="21"/>
              </w:rPr>
              <w:t>市级专项资金</w:t>
            </w:r>
          </w:p>
        </w:tc>
        <w:tc>
          <w:tcPr>
            <w:tcW w:w="2038" w:type="dxa"/>
            <w:tcBorders>
              <w:top w:val="single" w:color="auto" w:sz="4" w:space="0"/>
              <w:left w:val="nil"/>
              <w:bottom w:val="single" w:color="auto" w:sz="4" w:space="0"/>
              <w:right w:val="single" w:color="000000" w:sz="4" w:space="0"/>
            </w:tcBorders>
            <w:vAlign w:val="center"/>
          </w:tcPr>
          <w:p w14:paraId="3573F372">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2EF7D102">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31D32734">
            <w:pPr>
              <w:widowControl/>
              <w:jc w:val="center"/>
              <w:rPr>
                <w:rFonts w:ascii="Times New Roman" w:hAnsi="Times New Roman" w:eastAsia="Times New Roman"/>
                <w:kern w:val="0"/>
                <w:szCs w:val="21"/>
              </w:rPr>
            </w:pPr>
          </w:p>
        </w:tc>
      </w:tr>
      <w:tr w14:paraId="54AF3BDB">
        <w:tblPrEx>
          <w:tblCellMar>
            <w:top w:w="0" w:type="dxa"/>
            <w:left w:w="108" w:type="dxa"/>
            <w:bottom w:w="0" w:type="dxa"/>
            <w:right w:w="108" w:type="dxa"/>
          </w:tblCellMar>
        </w:tblPrEx>
        <w:trPr>
          <w:trHeight w:val="281" w:hRule="atLeast"/>
          <w:jc w:val="center"/>
        </w:trPr>
        <w:tc>
          <w:tcPr>
            <w:tcW w:w="3354" w:type="dxa"/>
            <w:tcBorders>
              <w:top w:val="nil"/>
              <w:left w:val="single" w:color="auto" w:sz="4" w:space="0"/>
              <w:bottom w:val="single" w:color="auto" w:sz="4" w:space="0"/>
              <w:right w:val="single" w:color="auto" w:sz="4" w:space="0"/>
            </w:tcBorders>
            <w:vAlign w:val="center"/>
          </w:tcPr>
          <w:p w14:paraId="10A163F4">
            <w:pPr>
              <w:widowControl/>
              <w:jc w:val="left"/>
              <w:rPr>
                <w:rFonts w:ascii="Times New Roman" w:hAnsi="Times New Roman" w:eastAsia="Times New Roman"/>
                <w:kern w:val="0"/>
                <w:szCs w:val="21"/>
              </w:rPr>
            </w:pPr>
            <w:r>
              <w:rPr>
                <w:rFonts w:ascii="Times New Roman" w:hAnsi="Times New Roman"/>
                <w:kern w:val="0"/>
                <w:szCs w:val="21"/>
              </w:rPr>
              <w:t>政府采购金额</w:t>
            </w:r>
          </w:p>
        </w:tc>
        <w:tc>
          <w:tcPr>
            <w:tcW w:w="2038" w:type="dxa"/>
            <w:tcBorders>
              <w:top w:val="single" w:color="auto" w:sz="4" w:space="0"/>
              <w:left w:val="nil"/>
              <w:bottom w:val="single" w:color="auto" w:sz="4" w:space="0"/>
              <w:right w:val="single" w:color="000000" w:sz="4" w:space="0"/>
            </w:tcBorders>
            <w:vAlign w:val="center"/>
          </w:tcPr>
          <w:p w14:paraId="5B15DF46">
            <w:pPr>
              <w:widowControl/>
              <w:jc w:val="center"/>
              <w:rPr>
                <w:rFonts w:ascii="Times New Roman" w:hAnsi="Times New Roman" w:eastAsia="Times New Roman"/>
                <w:kern w:val="0"/>
                <w:szCs w:val="21"/>
              </w:rPr>
            </w:pPr>
            <w:r>
              <w:rPr>
                <w:rFonts w:hint="eastAsia" w:ascii="Times New Roman" w:hAnsi="Times New Roman"/>
                <w:kern w:val="0"/>
                <w:szCs w:val="21"/>
              </w:rPr>
              <w:t>86.36</w:t>
            </w:r>
          </w:p>
        </w:tc>
        <w:tc>
          <w:tcPr>
            <w:tcW w:w="2240" w:type="dxa"/>
            <w:tcBorders>
              <w:top w:val="single" w:color="auto" w:sz="4" w:space="0"/>
              <w:left w:val="nil"/>
              <w:bottom w:val="single" w:color="auto" w:sz="4" w:space="0"/>
              <w:right w:val="single" w:color="000000" w:sz="4" w:space="0"/>
            </w:tcBorders>
            <w:vAlign w:val="center"/>
          </w:tcPr>
          <w:p w14:paraId="5A96D44D">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2E06C0D2">
            <w:pPr>
              <w:widowControl/>
              <w:jc w:val="center"/>
              <w:rPr>
                <w:rFonts w:ascii="Times New Roman" w:hAnsi="Times New Roman" w:eastAsiaTheme="minorEastAsia"/>
                <w:kern w:val="0"/>
                <w:szCs w:val="21"/>
              </w:rPr>
            </w:pPr>
            <w:r>
              <w:rPr>
                <w:rFonts w:hint="eastAsia" w:ascii="Times New Roman" w:hAnsi="Times New Roman" w:eastAsiaTheme="minorEastAsia"/>
                <w:kern w:val="0"/>
                <w:szCs w:val="21"/>
              </w:rPr>
              <w:t>565.97</w:t>
            </w:r>
          </w:p>
        </w:tc>
      </w:tr>
      <w:tr w14:paraId="409D4AB9">
        <w:tblPrEx>
          <w:tblCellMar>
            <w:top w:w="0" w:type="dxa"/>
            <w:left w:w="108" w:type="dxa"/>
            <w:bottom w:w="0" w:type="dxa"/>
            <w:right w:w="108" w:type="dxa"/>
          </w:tblCellMar>
        </w:tblPrEx>
        <w:trPr>
          <w:trHeight w:val="331" w:hRule="atLeast"/>
          <w:jc w:val="center"/>
        </w:trPr>
        <w:tc>
          <w:tcPr>
            <w:tcW w:w="3354" w:type="dxa"/>
            <w:tcBorders>
              <w:top w:val="nil"/>
              <w:left w:val="single" w:color="auto" w:sz="4" w:space="0"/>
              <w:bottom w:val="single" w:color="auto" w:sz="4" w:space="0"/>
              <w:right w:val="single" w:color="auto" w:sz="4" w:space="0"/>
            </w:tcBorders>
            <w:vAlign w:val="center"/>
          </w:tcPr>
          <w:p w14:paraId="56FA1579">
            <w:pPr>
              <w:widowControl/>
              <w:jc w:val="center"/>
              <w:rPr>
                <w:rFonts w:ascii="Times New Roman" w:hAnsi="Times New Roman" w:eastAsia="Times New Roman"/>
                <w:kern w:val="0"/>
                <w:szCs w:val="21"/>
              </w:rPr>
            </w:pPr>
            <w:r>
              <w:rPr>
                <w:rFonts w:ascii="Times New Roman" w:hAnsi="Times New Roman"/>
                <w:kern w:val="0"/>
                <w:szCs w:val="21"/>
              </w:rPr>
              <w:t>厉行节约保障措施</w:t>
            </w:r>
          </w:p>
        </w:tc>
        <w:tc>
          <w:tcPr>
            <w:tcW w:w="6110" w:type="dxa"/>
            <w:gridSpan w:val="3"/>
            <w:tcBorders>
              <w:top w:val="single" w:color="auto" w:sz="4" w:space="0"/>
              <w:left w:val="nil"/>
              <w:bottom w:val="single" w:color="auto" w:sz="4" w:space="0"/>
              <w:right w:val="single" w:color="000000" w:sz="4" w:space="0"/>
            </w:tcBorders>
            <w:vAlign w:val="center"/>
          </w:tcPr>
          <w:p w14:paraId="287F9125">
            <w:pPr>
              <w:widowControl/>
              <w:jc w:val="center"/>
              <w:rPr>
                <w:rFonts w:ascii="Times New Roman" w:hAnsi="Times New Roman" w:eastAsia="Times New Roman"/>
                <w:kern w:val="0"/>
                <w:szCs w:val="21"/>
              </w:rPr>
            </w:pPr>
            <w:r>
              <w:rPr>
                <w:rFonts w:ascii="Times New Roman" w:hAnsi="Times New Roman"/>
                <w:kern w:val="0"/>
                <w:szCs w:val="21"/>
              </w:rPr>
              <w:t>　</w:t>
            </w:r>
          </w:p>
        </w:tc>
      </w:tr>
    </w:tbl>
    <w:p w14:paraId="672404CF">
      <w:pPr>
        <w:rPr>
          <w:rFonts w:ascii="Times New Roman" w:hAnsi="Times New Roman"/>
          <w:kern w:val="0"/>
          <w:sz w:val="22"/>
        </w:rPr>
      </w:pPr>
      <w:r>
        <w:rPr>
          <w:rFonts w:ascii="Times New Roman" w:hAnsi="Times New Roman"/>
          <w:kern w:val="0"/>
          <w:sz w:val="22"/>
        </w:rPr>
        <w:t>说明：“项目支出”需要填报基本支出以外的所有项目支出情况，包括业务工作项目、运行维护项目和市级专项资金等；“公用经费”填报基本支出中的一般商品和服务支出。</w:t>
      </w:r>
    </w:p>
    <w:p w14:paraId="51BB1AED">
      <w:pPr>
        <w:rPr>
          <w:rFonts w:asciiTheme="minorEastAsia" w:hAnsiTheme="minorEastAsia" w:eastAsiaTheme="minorEastAsia"/>
          <w:szCs w:val="21"/>
        </w:rPr>
      </w:pPr>
      <w:r>
        <w:rPr>
          <w:rFonts w:asciiTheme="minorEastAsia" w:hAnsiTheme="minorEastAsia" w:eastAsiaTheme="minorEastAsia"/>
          <w:szCs w:val="21"/>
        </w:rPr>
        <w:t>填表人：</w:t>
      </w:r>
      <w:r>
        <w:rPr>
          <w:rFonts w:hint="eastAsia" w:asciiTheme="minorEastAsia" w:hAnsiTheme="minorEastAsia" w:eastAsiaTheme="minorEastAsia"/>
          <w:szCs w:val="21"/>
        </w:rPr>
        <w:t xml:space="preserve">延国兰  </w:t>
      </w:r>
      <w:r>
        <w:rPr>
          <w:rFonts w:asciiTheme="minorEastAsia" w:hAnsiTheme="minorEastAsia" w:eastAsiaTheme="minorEastAsia"/>
          <w:szCs w:val="21"/>
        </w:rPr>
        <w:t>填报日期：</w:t>
      </w:r>
      <w:r>
        <w:rPr>
          <w:rFonts w:hint="eastAsia" w:asciiTheme="minorEastAsia" w:hAnsiTheme="minorEastAsia" w:eastAsiaTheme="minorEastAsia"/>
          <w:szCs w:val="21"/>
        </w:rPr>
        <w:t xml:space="preserve">2022.3.24  </w:t>
      </w:r>
      <w:r>
        <w:rPr>
          <w:rFonts w:asciiTheme="minorEastAsia" w:hAnsiTheme="minorEastAsia" w:eastAsiaTheme="minorEastAsia"/>
          <w:szCs w:val="21"/>
        </w:rPr>
        <w:t>联系电话：</w:t>
      </w:r>
      <w:r>
        <w:rPr>
          <w:rFonts w:hint="eastAsia" w:asciiTheme="minorEastAsia" w:hAnsiTheme="minorEastAsia" w:eastAsiaTheme="minorEastAsia"/>
          <w:szCs w:val="21"/>
        </w:rPr>
        <w:t>13875611312</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单位负责人签字：</w:t>
      </w:r>
    </w:p>
    <w:p w14:paraId="1943A65D">
      <w:pPr>
        <w:rPr>
          <w:rFonts w:ascii="Times New Roman" w:hAnsi="Times New Roman" w:eastAsia="黑体"/>
        </w:rPr>
      </w:pPr>
      <w:r>
        <w:rPr>
          <w:rFonts w:ascii="Times New Roman" w:hAnsi="Times New Roman" w:eastAsia="黑体"/>
          <w:sz w:val="32"/>
          <w:szCs w:val="32"/>
        </w:rPr>
        <w:t>附件3</w:t>
      </w:r>
    </w:p>
    <w:tbl>
      <w:tblPr>
        <w:tblStyle w:val="5"/>
        <w:tblW w:w="9999" w:type="dxa"/>
        <w:jc w:val="center"/>
        <w:tblLayout w:type="fixed"/>
        <w:tblCellMar>
          <w:top w:w="0" w:type="dxa"/>
          <w:left w:w="108" w:type="dxa"/>
          <w:bottom w:w="0" w:type="dxa"/>
          <w:right w:w="108" w:type="dxa"/>
        </w:tblCellMar>
      </w:tblPr>
      <w:tblGrid>
        <w:gridCol w:w="1363"/>
        <w:gridCol w:w="1020"/>
        <w:gridCol w:w="1110"/>
        <w:gridCol w:w="1320"/>
        <w:gridCol w:w="1170"/>
        <w:gridCol w:w="248"/>
        <w:gridCol w:w="772"/>
        <w:gridCol w:w="504"/>
        <w:gridCol w:w="567"/>
        <w:gridCol w:w="654"/>
        <w:gridCol w:w="196"/>
        <w:gridCol w:w="1075"/>
      </w:tblGrid>
      <w:tr w14:paraId="662ACFEC">
        <w:tblPrEx>
          <w:tblCellMar>
            <w:top w:w="0" w:type="dxa"/>
            <w:left w:w="108" w:type="dxa"/>
            <w:bottom w:w="0" w:type="dxa"/>
            <w:right w:w="108" w:type="dxa"/>
          </w:tblCellMar>
        </w:tblPrEx>
        <w:trPr>
          <w:trHeight w:val="549" w:hRule="atLeast"/>
          <w:jc w:val="center"/>
        </w:trPr>
        <w:tc>
          <w:tcPr>
            <w:tcW w:w="9999" w:type="dxa"/>
            <w:gridSpan w:val="12"/>
            <w:tcBorders>
              <w:top w:val="nil"/>
              <w:left w:val="nil"/>
              <w:bottom w:val="nil"/>
              <w:right w:val="nil"/>
            </w:tcBorders>
            <w:shd w:val="clear" w:color="auto" w:fill="auto"/>
            <w:noWrap/>
            <w:vAlign w:val="center"/>
          </w:tcPr>
          <w:p w14:paraId="12D9D15B">
            <w:pPr>
              <w:ind w:firstLine="2880" w:firstLineChars="800"/>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部门整体支出绩效自评表</w:t>
            </w:r>
          </w:p>
        </w:tc>
      </w:tr>
      <w:tr w14:paraId="1E41F1A7">
        <w:tblPrEx>
          <w:tblCellMar>
            <w:top w:w="0" w:type="dxa"/>
            <w:left w:w="108" w:type="dxa"/>
            <w:bottom w:w="0" w:type="dxa"/>
            <w:right w:w="108" w:type="dxa"/>
          </w:tblCellMar>
        </w:tblPrEx>
        <w:trPr>
          <w:trHeight w:val="270" w:hRule="atLeast"/>
          <w:jc w:val="center"/>
        </w:trPr>
        <w:tc>
          <w:tcPr>
            <w:tcW w:w="9999" w:type="dxa"/>
            <w:gridSpan w:val="12"/>
            <w:tcBorders>
              <w:top w:val="nil"/>
              <w:left w:val="nil"/>
              <w:bottom w:val="single" w:color="auto" w:sz="4" w:space="0"/>
              <w:right w:val="nil"/>
            </w:tcBorders>
            <w:shd w:val="clear" w:color="auto" w:fill="auto"/>
            <w:noWrap/>
            <w:vAlign w:val="center"/>
          </w:tcPr>
          <w:p w14:paraId="681B0F4D">
            <w:pPr>
              <w:widowControl/>
              <w:rPr>
                <w:rFonts w:ascii="Times New Roman" w:hAnsi="Times New Roman"/>
                <w:color w:val="000000"/>
                <w:kern w:val="0"/>
                <w:sz w:val="22"/>
              </w:rPr>
            </w:pPr>
            <w:r>
              <w:rPr>
                <w:rFonts w:ascii="Times New Roman" w:hAnsi="Times New Roman"/>
                <w:color w:val="000000"/>
                <w:kern w:val="0"/>
                <w:sz w:val="22"/>
              </w:rPr>
              <w:t>填报单位： （盖章）</w:t>
            </w:r>
            <w:r>
              <w:rPr>
                <w:rFonts w:hint="eastAsia" w:ascii="Times New Roman" w:hAnsi="Times New Roman"/>
                <w:kern w:val="0"/>
                <w:sz w:val="24"/>
              </w:rPr>
              <w:t>衡阳市发改委</w:t>
            </w:r>
            <w:r>
              <w:rPr>
                <w:rFonts w:hint="eastAsia" w:ascii="Times New Roman" w:hAnsi="Times New Roman"/>
                <w:color w:val="000000"/>
                <w:kern w:val="0"/>
                <w:sz w:val="22"/>
              </w:rPr>
              <w:t xml:space="preserve">       （2021年度）</w:t>
            </w:r>
          </w:p>
        </w:tc>
      </w:tr>
      <w:tr w14:paraId="172B51D7">
        <w:tblPrEx>
          <w:tblCellMar>
            <w:top w:w="0" w:type="dxa"/>
            <w:left w:w="108" w:type="dxa"/>
            <w:bottom w:w="0" w:type="dxa"/>
            <w:right w:w="108" w:type="dxa"/>
          </w:tblCellMar>
        </w:tblPrEx>
        <w:trPr>
          <w:trHeight w:val="480"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43E7D5B6">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部门名称</w:t>
            </w:r>
          </w:p>
        </w:tc>
        <w:tc>
          <w:tcPr>
            <w:tcW w:w="4620" w:type="dxa"/>
            <w:gridSpan w:val="4"/>
            <w:tcBorders>
              <w:top w:val="single" w:color="auto" w:sz="4" w:space="0"/>
              <w:left w:val="nil"/>
              <w:bottom w:val="single" w:color="auto" w:sz="4" w:space="0"/>
              <w:right w:val="single" w:color="000000" w:sz="4" w:space="0"/>
            </w:tcBorders>
            <w:shd w:val="clear" w:color="auto" w:fill="auto"/>
            <w:noWrap/>
            <w:vAlign w:val="center"/>
          </w:tcPr>
          <w:p w14:paraId="7EE5ED3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衡阳市发展和改革委员会</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77BA621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执行数</w:t>
            </w:r>
          </w:p>
        </w:tc>
        <w:tc>
          <w:tcPr>
            <w:tcW w:w="1071" w:type="dxa"/>
            <w:gridSpan w:val="2"/>
            <w:tcBorders>
              <w:top w:val="single" w:color="auto" w:sz="4" w:space="0"/>
              <w:left w:val="nil"/>
              <w:bottom w:val="single" w:color="auto" w:sz="4" w:space="0"/>
              <w:right w:val="single" w:color="000000" w:sz="4" w:space="0"/>
            </w:tcBorders>
            <w:shd w:val="clear" w:color="auto" w:fill="auto"/>
            <w:noWrap/>
          </w:tcPr>
          <w:p w14:paraId="17798D93">
            <w:pPr>
              <w:widowControl/>
              <w:spacing w:line="240" w:lineRule="exact"/>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资金执行率</w:t>
            </w:r>
          </w:p>
        </w:tc>
        <w:tc>
          <w:tcPr>
            <w:tcW w:w="850" w:type="dxa"/>
            <w:gridSpan w:val="2"/>
            <w:tcBorders>
              <w:top w:val="single" w:color="auto" w:sz="4" w:space="0"/>
              <w:left w:val="nil"/>
              <w:bottom w:val="single" w:color="auto" w:sz="4" w:space="0"/>
              <w:right w:val="single" w:color="000000" w:sz="4" w:space="0"/>
            </w:tcBorders>
            <w:shd w:val="clear" w:color="auto" w:fill="auto"/>
            <w:noWrap/>
            <w:vAlign w:val="center"/>
          </w:tcPr>
          <w:p w14:paraId="05C75FC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分值</w:t>
            </w:r>
          </w:p>
        </w:tc>
        <w:tc>
          <w:tcPr>
            <w:tcW w:w="1075" w:type="dxa"/>
            <w:tcBorders>
              <w:top w:val="single" w:color="auto" w:sz="4" w:space="0"/>
              <w:left w:val="nil"/>
              <w:bottom w:val="single" w:color="auto" w:sz="4" w:space="0"/>
              <w:right w:val="single" w:color="000000" w:sz="4" w:space="0"/>
            </w:tcBorders>
            <w:shd w:val="clear" w:color="auto" w:fill="auto"/>
            <w:noWrap/>
            <w:vAlign w:val="center"/>
          </w:tcPr>
          <w:p w14:paraId="0F947AE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得分</w:t>
            </w:r>
          </w:p>
        </w:tc>
      </w:tr>
      <w:tr w14:paraId="5B4C86CF">
        <w:tblPrEx>
          <w:tblCellMar>
            <w:top w:w="0" w:type="dxa"/>
            <w:left w:w="108" w:type="dxa"/>
            <w:bottom w:w="0" w:type="dxa"/>
            <w:right w:w="108" w:type="dxa"/>
          </w:tblCellMar>
        </w:tblPrEx>
        <w:trPr>
          <w:trHeight w:val="395" w:hRule="atLeast"/>
          <w:jc w:val="center"/>
        </w:trPr>
        <w:tc>
          <w:tcPr>
            <w:tcW w:w="1363" w:type="dxa"/>
            <w:vMerge w:val="restart"/>
            <w:tcBorders>
              <w:top w:val="nil"/>
              <w:left w:val="single" w:color="auto" w:sz="4" w:space="0"/>
              <w:right w:val="single" w:color="auto" w:sz="4" w:space="0"/>
            </w:tcBorders>
            <w:shd w:val="clear" w:color="auto" w:fill="auto"/>
            <w:noWrap/>
            <w:vAlign w:val="center"/>
          </w:tcPr>
          <w:p w14:paraId="1504A76C">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年度预算</w:t>
            </w:r>
          </w:p>
          <w:p w14:paraId="75AB0FD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申请（万元）</w:t>
            </w:r>
          </w:p>
        </w:tc>
        <w:tc>
          <w:tcPr>
            <w:tcW w:w="4620" w:type="dxa"/>
            <w:gridSpan w:val="4"/>
            <w:tcBorders>
              <w:top w:val="single" w:color="auto" w:sz="4" w:space="0"/>
              <w:left w:val="nil"/>
              <w:bottom w:val="single" w:color="auto" w:sz="4" w:space="0"/>
              <w:right w:val="single" w:color="000000" w:sz="4" w:space="0"/>
            </w:tcBorders>
            <w:shd w:val="clear" w:color="auto" w:fill="auto"/>
            <w:noWrap/>
            <w:vAlign w:val="center"/>
          </w:tcPr>
          <w:p w14:paraId="030465AE">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资金总额：</w:t>
            </w:r>
            <w:r>
              <w:rPr>
                <w:rFonts w:hint="eastAsia" w:ascii="Times New Roman" w:hAnsi="Times New Roman" w:eastAsia="仿宋_GB2312"/>
                <w:color w:val="000000"/>
                <w:kern w:val="0"/>
                <w:szCs w:val="21"/>
              </w:rPr>
              <w:t xml:space="preserve">   4687.82</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3E1698D9">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xml:space="preserve"> 4687.82</w:t>
            </w:r>
          </w:p>
        </w:tc>
        <w:tc>
          <w:tcPr>
            <w:tcW w:w="1071" w:type="dxa"/>
            <w:gridSpan w:val="2"/>
            <w:tcBorders>
              <w:top w:val="single" w:color="auto" w:sz="4" w:space="0"/>
              <w:left w:val="nil"/>
              <w:bottom w:val="single" w:color="auto" w:sz="4" w:space="0"/>
              <w:right w:val="single" w:color="000000" w:sz="4" w:space="0"/>
            </w:tcBorders>
            <w:shd w:val="clear" w:color="auto" w:fill="auto"/>
            <w:noWrap/>
            <w:vAlign w:val="center"/>
          </w:tcPr>
          <w:p w14:paraId="7D9CA1A6">
            <w:pPr>
              <w:widowControl/>
              <w:ind w:firstLine="210" w:firstLineChars="100"/>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100%</w:t>
            </w:r>
          </w:p>
        </w:tc>
        <w:tc>
          <w:tcPr>
            <w:tcW w:w="850" w:type="dxa"/>
            <w:gridSpan w:val="2"/>
            <w:tcBorders>
              <w:top w:val="single" w:color="auto" w:sz="4" w:space="0"/>
              <w:left w:val="nil"/>
              <w:bottom w:val="single" w:color="auto" w:sz="4" w:space="0"/>
              <w:right w:val="single" w:color="000000" w:sz="4" w:space="0"/>
            </w:tcBorders>
            <w:shd w:val="clear" w:color="auto" w:fill="auto"/>
            <w:noWrap/>
            <w:vAlign w:val="center"/>
          </w:tcPr>
          <w:p w14:paraId="06FD6187">
            <w:pPr>
              <w:widowControl/>
              <w:ind w:firstLine="210" w:firstLineChars="100"/>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1075" w:type="dxa"/>
            <w:tcBorders>
              <w:top w:val="single" w:color="auto" w:sz="4" w:space="0"/>
              <w:left w:val="nil"/>
              <w:bottom w:val="single" w:color="auto" w:sz="4" w:space="0"/>
              <w:right w:val="single" w:color="000000" w:sz="4" w:space="0"/>
            </w:tcBorders>
            <w:shd w:val="clear" w:color="auto" w:fill="auto"/>
            <w:noWrap/>
            <w:vAlign w:val="center"/>
          </w:tcPr>
          <w:p w14:paraId="30EF89D7">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xml:space="preserve">   10</w:t>
            </w:r>
          </w:p>
        </w:tc>
      </w:tr>
      <w:tr w14:paraId="64800362">
        <w:tblPrEx>
          <w:tblCellMar>
            <w:top w:w="0" w:type="dxa"/>
            <w:left w:w="108" w:type="dxa"/>
            <w:bottom w:w="0" w:type="dxa"/>
            <w:right w:w="108" w:type="dxa"/>
          </w:tblCellMar>
        </w:tblPrEx>
        <w:trPr>
          <w:trHeight w:val="370" w:hRule="atLeast"/>
          <w:jc w:val="center"/>
        </w:trPr>
        <w:tc>
          <w:tcPr>
            <w:tcW w:w="1363" w:type="dxa"/>
            <w:vMerge w:val="continue"/>
            <w:tcBorders>
              <w:left w:val="single" w:color="auto" w:sz="4" w:space="0"/>
              <w:right w:val="single" w:color="auto" w:sz="4" w:space="0"/>
            </w:tcBorders>
            <w:shd w:val="clear" w:color="auto" w:fill="auto"/>
            <w:noWrap/>
            <w:vAlign w:val="center"/>
          </w:tcPr>
          <w:p w14:paraId="136DF998">
            <w:pPr>
              <w:widowControl/>
              <w:spacing w:line="260" w:lineRule="exact"/>
              <w:jc w:val="center"/>
              <w:rPr>
                <w:rFonts w:ascii="Times New Roman" w:hAnsi="Times New Roman" w:eastAsia="仿宋_GB2312"/>
                <w:color w:val="000000"/>
                <w:kern w:val="0"/>
                <w:szCs w:val="21"/>
              </w:rPr>
            </w:pPr>
          </w:p>
        </w:tc>
        <w:tc>
          <w:tcPr>
            <w:tcW w:w="4620" w:type="dxa"/>
            <w:gridSpan w:val="4"/>
            <w:tcBorders>
              <w:top w:val="single" w:color="auto" w:sz="4" w:space="0"/>
              <w:left w:val="nil"/>
              <w:bottom w:val="single" w:color="auto" w:sz="4" w:space="0"/>
              <w:right w:val="single" w:color="000000" w:sz="4" w:space="0"/>
            </w:tcBorders>
            <w:shd w:val="clear" w:color="auto" w:fill="auto"/>
            <w:noWrap/>
            <w:vAlign w:val="center"/>
          </w:tcPr>
          <w:p w14:paraId="70B68E43">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按收入性质分：</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27F154AE">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按指出性质分：</w:t>
            </w:r>
          </w:p>
        </w:tc>
      </w:tr>
      <w:tr w14:paraId="48072869">
        <w:tblPrEx>
          <w:tblCellMar>
            <w:top w:w="0" w:type="dxa"/>
            <w:left w:w="108" w:type="dxa"/>
            <w:bottom w:w="0" w:type="dxa"/>
            <w:right w:w="108" w:type="dxa"/>
          </w:tblCellMar>
        </w:tblPrEx>
        <w:trPr>
          <w:trHeight w:val="355" w:hRule="atLeast"/>
          <w:jc w:val="center"/>
        </w:trPr>
        <w:tc>
          <w:tcPr>
            <w:tcW w:w="1363" w:type="dxa"/>
            <w:vMerge w:val="continue"/>
            <w:tcBorders>
              <w:left w:val="single" w:color="auto" w:sz="4" w:space="0"/>
              <w:right w:val="single" w:color="auto" w:sz="4" w:space="0"/>
            </w:tcBorders>
            <w:shd w:val="clear" w:color="auto" w:fill="auto"/>
            <w:noWrap/>
            <w:vAlign w:val="center"/>
          </w:tcPr>
          <w:p w14:paraId="23E2BD93">
            <w:pPr>
              <w:widowControl/>
              <w:spacing w:line="260" w:lineRule="exact"/>
              <w:jc w:val="center"/>
              <w:rPr>
                <w:rFonts w:ascii="Times New Roman" w:hAnsi="Times New Roman" w:eastAsia="仿宋_GB2312"/>
                <w:color w:val="000000"/>
                <w:kern w:val="0"/>
                <w:szCs w:val="21"/>
              </w:rPr>
            </w:pPr>
          </w:p>
        </w:tc>
        <w:tc>
          <w:tcPr>
            <w:tcW w:w="4620" w:type="dxa"/>
            <w:gridSpan w:val="4"/>
            <w:tcBorders>
              <w:top w:val="single" w:color="auto" w:sz="4" w:space="0"/>
              <w:left w:val="nil"/>
              <w:bottom w:val="single" w:color="auto" w:sz="4" w:space="0"/>
              <w:right w:val="single" w:color="000000" w:sz="4" w:space="0"/>
            </w:tcBorders>
            <w:shd w:val="clear" w:color="auto" w:fill="auto"/>
            <w:noWrap/>
            <w:vAlign w:val="center"/>
          </w:tcPr>
          <w:p w14:paraId="3B44DF29">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其中： 一般公共预算收入：</w:t>
            </w:r>
            <w:r>
              <w:rPr>
                <w:rFonts w:hint="eastAsia" w:ascii="Times New Roman" w:hAnsi="Times New Roman" w:eastAsia="仿宋_GB2312"/>
                <w:color w:val="000000"/>
                <w:kern w:val="0"/>
                <w:szCs w:val="21"/>
              </w:rPr>
              <w:t xml:space="preserve">  4687.17</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142B7F96">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xml:space="preserve"> 其中：基本支出： 3190.51</w:t>
            </w:r>
          </w:p>
        </w:tc>
      </w:tr>
      <w:tr w14:paraId="67995CBB">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1E951019">
            <w:pPr>
              <w:widowControl/>
              <w:spacing w:line="260" w:lineRule="exact"/>
              <w:jc w:val="center"/>
              <w:rPr>
                <w:rFonts w:ascii="Times New Roman" w:hAnsi="Times New Roman" w:eastAsia="仿宋_GB2312"/>
                <w:color w:val="000000"/>
                <w:kern w:val="0"/>
                <w:szCs w:val="21"/>
              </w:rPr>
            </w:pPr>
          </w:p>
        </w:tc>
        <w:tc>
          <w:tcPr>
            <w:tcW w:w="4620" w:type="dxa"/>
            <w:gridSpan w:val="4"/>
            <w:tcBorders>
              <w:top w:val="single" w:color="auto" w:sz="4" w:space="0"/>
              <w:left w:val="nil"/>
              <w:bottom w:val="single" w:color="auto" w:sz="4" w:space="0"/>
              <w:right w:val="single" w:color="000000" w:sz="4" w:space="0"/>
            </w:tcBorders>
            <w:shd w:val="clear" w:color="auto" w:fill="auto"/>
            <w:noWrap/>
            <w:vAlign w:val="center"/>
          </w:tcPr>
          <w:p w14:paraId="5A76091B">
            <w:pPr>
              <w:widowControl/>
              <w:ind w:firstLine="840" w:firstLineChars="400"/>
              <w:rPr>
                <w:rFonts w:ascii="Times New Roman" w:hAnsi="Times New Roman" w:eastAsia="仿宋_GB2312"/>
                <w:color w:val="000000"/>
                <w:kern w:val="0"/>
                <w:szCs w:val="21"/>
              </w:rPr>
            </w:pPr>
            <w:r>
              <w:rPr>
                <w:rFonts w:ascii="Times New Roman" w:hAnsi="Times New Roman" w:eastAsia="仿宋_GB2312"/>
                <w:color w:val="000000"/>
                <w:kern w:val="0"/>
                <w:szCs w:val="21"/>
              </w:rPr>
              <w:t>政府性基金拨款：</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7E8599DF">
            <w:pPr>
              <w:widowControl/>
              <w:ind w:firstLine="840" w:firstLineChars="400"/>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项目支出：1497.31</w:t>
            </w:r>
          </w:p>
        </w:tc>
      </w:tr>
      <w:tr w14:paraId="72063EFE">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454DF9F2">
            <w:pPr>
              <w:widowControl/>
              <w:spacing w:line="260" w:lineRule="exact"/>
              <w:jc w:val="center"/>
              <w:rPr>
                <w:rFonts w:ascii="Times New Roman" w:hAnsi="Times New Roman" w:eastAsia="仿宋_GB2312"/>
                <w:color w:val="000000"/>
                <w:kern w:val="0"/>
                <w:szCs w:val="21"/>
              </w:rPr>
            </w:pPr>
          </w:p>
        </w:tc>
        <w:tc>
          <w:tcPr>
            <w:tcW w:w="4620" w:type="dxa"/>
            <w:gridSpan w:val="4"/>
            <w:tcBorders>
              <w:top w:val="single" w:color="auto" w:sz="4" w:space="0"/>
              <w:left w:val="nil"/>
              <w:bottom w:val="single" w:color="auto" w:sz="4" w:space="0"/>
              <w:right w:val="single" w:color="000000" w:sz="4" w:space="0"/>
            </w:tcBorders>
            <w:shd w:val="clear" w:color="auto" w:fill="auto"/>
            <w:noWrap/>
            <w:vAlign w:val="center"/>
          </w:tcPr>
          <w:p w14:paraId="38C4DF2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纳入专户管理的非税收入拨款：</w:t>
            </w:r>
            <w:r>
              <w:rPr>
                <w:rFonts w:hint="eastAsia" w:ascii="Times New Roman" w:hAnsi="Times New Roman" w:eastAsia="仿宋_GB2312"/>
                <w:color w:val="000000"/>
                <w:kern w:val="0"/>
                <w:szCs w:val="21"/>
              </w:rPr>
              <w:t xml:space="preserve"> </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05F9EE79">
            <w:pPr>
              <w:widowControl/>
              <w:jc w:val="left"/>
              <w:rPr>
                <w:rFonts w:ascii="Times New Roman" w:hAnsi="Times New Roman" w:eastAsia="仿宋_GB2312"/>
                <w:color w:val="000000"/>
                <w:kern w:val="0"/>
                <w:szCs w:val="21"/>
              </w:rPr>
            </w:pPr>
          </w:p>
        </w:tc>
      </w:tr>
      <w:tr w14:paraId="7D17B009">
        <w:tblPrEx>
          <w:tblCellMar>
            <w:top w:w="0" w:type="dxa"/>
            <w:left w:w="108" w:type="dxa"/>
            <w:bottom w:w="0" w:type="dxa"/>
            <w:right w:w="108" w:type="dxa"/>
          </w:tblCellMar>
        </w:tblPrEx>
        <w:trPr>
          <w:trHeight w:val="375" w:hRule="atLeast"/>
          <w:jc w:val="center"/>
        </w:trPr>
        <w:tc>
          <w:tcPr>
            <w:tcW w:w="1363" w:type="dxa"/>
            <w:vMerge w:val="continue"/>
            <w:tcBorders>
              <w:left w:val="single" w:color="auto" w:sz="4" w:space="0"/>
              <w:bottom w:val="single" w:color="auto" w:sz="4" w:space="0"/>
              <w:right w:val="single" w:color="auto" w:sz="4" w:space="0"/>
            </w:tcBorders>
            <w:shd w:val="clear" w:color="auto" w:fill="auto"/>
            <w:noWrap/>
            <w:vAlign w:val="center"/>
          </w:tcPr>
          <w:p w14:paraId="094F1442">
            <w:pPr>
              <w:widowControl/>
              <w:spacing w:line="260" w:lineRule="exact"/>
              <w:jc w:val="center"/>
              <w:rPr>
                <w:rFonts w:ascii="Times New Roman" w:hAnsi="Times New Roman" w:eastAsia="仿宋_GB2312"/>
                <w:color w:val="000000"/>
                <w:kern w:val="0"/>
                <w:szCs w:val="21"/>
              </w:rPr>
            </w:pPr>
          </w:p>
        </w:tc>
        <w:tc>
          <w:tcPr>
            <w:tcW w:w="4620" w:type="dxa"/>
            <w:gridSpan w:val="4"/>
            <w:tcBorders>
              <w:top w:val="single" w:color="auto" w:sz="4" w:space="0"/>
              <w:left w:val="nil"/>
              <w:bottom w:val="single" w:color="auto" w:sz="4" w:space="0"/>
              <w:right w:val="single" w:color="000000" w:sz="4" w:space="0"/>
            </w:tcBorders>
            <w:shd w:val="clear" w:color="auto" w:fill="auto"/>
            <w:noWrap/>
            <w:vAlign w:val="center"/>
          </w:tcPr>
          <w:p w14:paraId="1BDFD198">
            <w:pPr>
              <w:widowControl/>
              <w:ind w:firstLine="1680" w:firstLineChars="8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r>
              <w:rPr>
                <w:rFonts w:hint="eastAsia" w:ascii="Times New Roman" w:hAnsi="Times New Roman" w:eastAsia="仿宋_GB2312"/>
                <w:color w:val="000000"/>
                <w:kern w:val="0"/>
                <w:szCs w:val="21"/>
              </w:rPr>
              <w:t xml:space="preserve"> 0.65</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107E7B77">
            <w:pPr>
              <w:widowControl/>
              <w:ind w:firstLine="1680" w:firstLineChars="800"/>
              <w:jc w:val="left"/>
              <w:rPr>
                <w:rFonts w:ascii="Times New Roman" w:hAnsi="Times New Roman" w:eastAsia="仿宋_GB2312"/>
                <w:color w:val="000000"/>
                <w:kern w:val="0"/>
                <w:szCs w:val="21"/>
              </w:rPr>
            </w:pPr>
          </w:p>
        </w:tc>
      </w:tr>
      <w:tr w14:paraId="69B7A84F">
        <w:tblPrEx>
          <w:tblCellMar>
            <w:top w:w="0" w:type="dxa"/>
            <w:left w:w="108" w:type="dxa"/>
            <w:bottom w:w="0" w:type="dxa"/>
            <w:right w:w="108" w:type="dxa"/>
          </w:tblCellMar>
        </w:tblPrEx>
        <w:trPr>
          <w:trHeight w:val="9224"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401EFDE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部门职能职责概述</w:t>
            </w:r>
          </w:p>
        </w:tc>
        <w:tc>
          <w:tcPr>
            <w:tcW w:w="8636" w:type="dxa"/>
            <w:gridSpan w:val="11"/>
            <w:tcBorders>
              <w:top w:val="single" w:color="auto" w:sz="4" w:space="0"/>
              <w:left w:val="nil"/>
              <w:bottom w:val="single" w:color="auto" w:sz="4" w:space="0"/>
              <w:right w:val="single" w:color="auto" w:sz="4" w:space="0"/>
            </w:tcBorders>
            <w:shd w:val="clear" w:color="auto" w:fill="auto"/>
            <w:noWrap/>
            <w:vAlign w:val="center"/>
          </w:tcPr>
          <w:p w14:paraId="7E987953">
            <w:pPr>
              <w:widowControl/>
              <w:ind w:firstLine="330" w:firstLineChars="150"/>
              <w:jc w:val="left"/>
              <w:rPr>
                <w:rFonts w:ascii="Times New Roman" w:hAnsi="Times New Roman" w:eastAsia="仿宋_GB2312"/>
                <w:color w:val="000000"/>
                <w:kern w:val="0"/>
                <w:szCs w:val="21"/>
              </w:rPr>
            </w:pPr>
            <w:r>
              <w:rPr>
                <w:rFonts w:eastAsia="仿宋_GB2312"/>
                <w:kern w:val="0"/>
                <w:sz w:val="22"/>
              </w:rPr>
              <w:t>（一）拟订并组织实施全市国民经济和社会发展战略、中长期规划和年度计划</w:t>
            </w:r>
            <w:r>
              <w:rPr>
                <w:rFonts w:hint="eastAsia" w:eastAsia="仿宋_GB2312"/>
                <w:kern w:val="0"/>
                <w:sz w:val="22"/>
              </w:rPr>
              <w:t>，</w:t>
            </w:r>
            <w:r>
              <w:rPr>
                <w:rFonts w:eastAsia="仿宋_GB2312"/>
                <w:kern w:val="0"/>
                <w:sz w:val="22"/>
              </w:rPr>
              <w:t>牵头组织统一规划体系建设。（二）研究提出加快建设现代化经济体系、推动高质量发展的总体目标、重大任务以及相关政策。（三）研究提出全市国民经济和社会发展主要目标，监测预测预警宏观经济和社会发展态势趋势，提出宏观调控政策建议，综合协调宏观经济政策，牵头研究宏观经济应对措施。（四）研究提出和综合协调全市经济体制改革有关工作，提出相关改革建议</w:t>
            </w:r>
            <w:r>
              <w:rPr>
                <w:rFonts w:hint="eastAsia" w:eastAsia="仿宋_GB2312"/>
                <w:kern w:val="0"/>
                <w:sz w:val="22"/>
              </w:rPr>
              <w:t>，</w:t>
            </w:r>
            <w:r>
              <w:rPr>
                <w:rFonts w:eastAsia="仿宋_GB2312"/>
                <w:kern w:val="0"/>
                <w:sz w:val="22"/>
              </w:rPr>
              <w:t>牵头推进供给侧结构性改革。（五）研究提出全市利用外资和境外投资的战略、规划、总量平衡和结构优化的政策。（六）负责投资综合管理，拟订全市全社会固定资产投资总规模和投资结构的调控目标、政策及措施。（七）推进落实区域协调发展战略、新型城镇化战略和重大政策，组织拟订相关区域规划和政策。（八）组织拟订综合性产业政策，负责协调第一、二、三产业发展的重大问题并统筹衔接相关发展规划和重大政策。（九）推动实施创新驱动发展战略。会同相关部门拟订推进创新创业的规划和政策，提出创新发展和培育经济发展新动能的政策措施。（十）跟踪研判涉及经济安全、生态安全、资源安全、科技安全、社会安全等各类风险隐患，提出相关工作建议。（十一）负责社会发展与国民经济发展的政策衔接，组织拟订社会发展战略、总体规划。（十二）推进可持续发展战略，推动生态文明建设和改革，协调生态环境保护与修复、能源资源节约和综合利用等工作。（十三）负责能源规划与社会发展规划的协调衔接。负责</w:t>
            </w:r>
            <w:r>
              <w:rPr>
                <w:rFonts w:hint="eastAsia" w:eastAsia="仿宋_GB2312"/>
                <w:kern w:val="0"/>
                <w:sz w:val="22"/>
              </w:rPr>
              <w:t>拟订</w:t>
            </w:r>
            <w:r>
              <w:rPr>
                <w:rFonts w:eastAsia="仿宋_GB2312"/>
                <w:kern w:val="0"/>
                <w:sz w:val="22"/>
              </w:rPr>
              <w:t>能源发展战略、规划和政策，提出能源体制改革建议。</w:t>
            </w:r>
            <w:r>
              <w:rPr>
                <w:rFonts w:hint="eastAsia" w:ascii="仿宋_GB2312" w:eastAsia="仿宋_GB2312"/>
                <w:sz w:val="22"/>
              </w:rPr>
              <w:t>（十四）负责煤炭、电力、石油、天然气等经济保障要素的运行。负责电力行业管理及行政执法工作。</w:t>
            </w:r>
            <w:r>
              <w:rPr>
                <w:rFonts w:eastAsia="仿宋_GB2312"/>
                <w:kern w:val="0"/>
                <w:sz w:val="22"/>
              </w:rPr>
              <w:t>（十</w:t>
            </w:r>
            <w:r>
              <w:rPr>
                <w:rFonts w:hint="eastAsia" w:eastAsia="仿宋_GB2312"/>
                <w:kern w:val="0"/>
                <w:sz w:val="22"/>
              </w:rPr>
              <w:t>五</w:t>
            </w:r>
            <w:r>
              <w:rPr>
                <w:rFonts w:eastAsia="仿宋_GB2312"/>
                <w:kern w:val="0"/>
                <w:sz w:val="22"/>
              </w:rPr>
              <w:t>）拟订全市价格改革方案和年度计划，研究提出价格调控目标和政策建议，组织实施价格总水平调控。（十</w:t>
            </w:r>
            <w:r>
              <w:rPr>
                <w:rFonts w:hint="eastAsia" w:eastAsia="仿宋_GB2312"/>
                <w:kern w:val="0"/>
                <w:sz w:val="22"/>
              </w:rPr>
              <w:t>六</w:t>
            </w:r>
            <w:r>
              <w:rPr>
                <w:rFonts w:eastAsia="仿宋_GB2312"/>
                <w:kern w:val="0"/>
                <w:sz w:val="22"/>
              </w:rPr>
              <w:t>）指导和协调全市公共资源交易平台建设，牵头组织监督公共资源交易活动。</w:t>
            </w:r>
            <w:r>
              <w:rPr>
                <w:rFonts w:hint="eastAsia" w:eastAsia="仿宋_GB2312"/>
                <w:kern w:val="0"/>
                <w:sz w:val="22"/>
              </w:rPr>
              <w:t>统筹协调推进全市</w:t>
            </w:r>
            <w:r>
              <w:rPr>
                <w:rFonts w:eastAsia="仿宋_GB2312"/>
                <w:kern w:val="0"/>
                <w:sz w:val="22"/>
              </w:rPr>
              <w:t>社会信用体系建设</w:t>
            </w:r>
            <w:r>
              <w:rPr>
                <w:rFonts w:hint="eastAsia" w:eastAsia="仿宋_GB2312"/>
                <w:kern w:val="0"/>
                <w:sz w:val="22"/>
              </w:rPr>
              <w:t>。</w:t>
            </w:r>
            <w:r>
              <w:rPr>
                <w:rFonts w:eastAsia="仿宋_GB2312"/>
                <w:kern w:val="0"/>
                <w:sz w:val="22"/>
              </w:rPr>
              <w:t>（十</w:t>
            </w:r>
            <w:r>
              <w:rPr>
                <w:rFonts w:hint="eastAsia" w:eastAsia="仿宋_GB2312"/>
                <w:kern w:val="0"/>
                <w:sz w:val="22"/>
              </w:rPr>
              <w:t>七</w:t>
            </w:r>
            <w:r>
              <w:rPr>
                <w:rFonts w:eastAsia="仿宋_GB2312"/>
                <w:kern w:val="0"/>
                <w:sz w:val="22"/>
              </w:rPr>
              <w:t>）</w:t>
            </w:r>
            <w:r>
              <w:rPr>
                <w:rFonts w:hint="eastAsia" w:eastAsia="仿宋_GB2312"/>
                <w:kern w:val="0"/>
                <w:sz w:val="22"/>
              </w:rPr>
              <w:t>研究</w:t>
            </w:r>
            <w:r>
              <w:rPr>
                <w:rFonts w:eastAsia="仿宋_GB2312"/>
                <w:kern w:val="0"/>
                <w:sz w:val="22"/>
              </w:rPr>
              <w:t>拟订推进全市经济建设与国防建设协调发展的战略和规划，协调有关重大问题。（十</w:t>
            </w:r>
            <w:r>
              <w:rPr>
                <w:rFonts w:hint="eastAsia" w:eastAsia="仿宋_GB2312"/>
                <w:kern w:val="0"/>
                <w:sz w:val="22"/>
              </w:rPr>
              <w:t>八</w:t>
            </w:r>
            <w:r>
              <w:rPr>
                <w:rFonts w:eastAsia="仿宋_GB2312"/>
                <w:kern w:val="0"/>
                <w:sz w:val="22"/>
              </w:rPr>
              <w:t>）牵头承担推进“一带一路”建设暨国际产能合作工作领导小组、市推动长江经济带发展领导小组、市促进中部地区崛起领导小组等有关具体工作。（十</w:t>
            </w:r>
            <w:r>
              <w:rPr>
                <w:rFonts w:hint="eastAsia" w:eastAsia="仿宋_GB2312"/>
                <w:kern w:val="0"/>
                <w:sz w:val="22"/>
              </w:rPr>
              <w:t>九</w:t>
            </w:r>
            <w:r>
              <w:rPr>
                <w:rFonts w:eastAsia="仿宋_GB2312"/>
                <w:kern w:val="0"/>
                <w:sz w:val="22"/>
              </w:rPr>
              <w:t>）</w:t>
            </w:r>
            <w:r>
              <w:rPr>
                <w:rFonts w:hint="eastAsia" w:ascii="仿宋_GB2312" w:hAnsi="仿宋" w:eastAsia="仿宋_GB2312"/>
                <w:sz w:val="22"/>
              </w:rPr>
              <w:t>负责本行业、领域的应急管理工作，对本行业、领域的安全生产工作实施监督管理。</w:t>
            </w:r>
            <w:r>
              <w:rPr>
                <w:rFonts w:eastAsia="仿宋_GB2312"/>
                <w:kern w:val="0"/>
                <w:sz w:val="22"/>
              </w:rPr>
              <w:t>（</w:t>
            </w:r>
            <w:r>
              <w:rPr>
                <w:rFonts w:hint="eastAsia" w:eastAsia="仿宋_GB2312"/>
                <w:kern w:val="0"/>
                <w:sz w:val="22"/>
              </w:rPr>
              <w:t>二十</w:t>
            </w:r>
            <w:r>
              <w:rPr>
                <w:rFonts w:eastAsia="仿宋_GB2312"/>
                <w:kern w:val="0"/>
                <w:sz w:val="22"/>
              </w:rPr>
              <w:t>）完成市委</w:t>
            </w:r>
            <w:r>
              <w:rPr>
                <w:rFonts w:hint="eastAsia" w:eastAsia="仿宋_GB2312"/>
                <w:kern w:val="0"/>
                <w:sz w:val="22"/>
              </w:rPr>
              <w:t>、</w:t>
            </w:r>
            <w:r>
              <w:rPr>
                <w:rFonts w:eastAsia="仿宋_GB2312"/>
                <w:kern w:val="0"/>
                <w:sz w:val="22"/>
              </w:rPr>
              <w:t>市政府交办的其他任务。</w:t>
            </w:r>
          </w:p>
        </w:tc>
      </w:tr>
      <w:tr w14:paraId="13799591">
        <w:tblPrEx>
          <w:tblCellMar>
            <w:top w:w="0" w:type="dxa"/>
            <w:left w:w="108" w:type="dxa"/>
            <w:bottom w:w="0" w:type="dxa"/>
            <w:right w:w="108" w:type="dxa"/>
          </w:tblCellMar>
        </w:tblPrEx>
        <w:trPr>
          <w:trHeight w:val="609"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53EB400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整体绩效</w:t>
            </w:r>
          </w:p>
          <w:p w14:paraId="4C7E8CB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目标</w:t>
            </w:r>
          </w:p>
        </w:tc>
        <w:tc>
          <w:tcPr>
            <w:tcW w:w="8636" w:type="dxa"/>
            <w:gridSpan w:val="11"/>
            <w:tcBorders>
              <w:top w:val="single" w:color="auto" w:sz="4" w:space="0"/>
              <w:left w:val="nil"/>
              <w:bottom w:val="single" w:color="auto" w:sz="4" w:space="0"/>
              <w:right w:val="single" w:color="auto" w:sz="4" w:space="0"/>
            </w:tcBorders>
            <w:shd w:val="clear" w:color="auto" w:fill="auto"/>
            <w:noWrap/>
            <w:vAlign w:val="center"/>
          </w:tcPr>
          <w:p w14:paraId="23D6B1FB">
            <w:pPr>
              <w:widowControl/>
              <w:jc w:val="left"/>
              <w:rPr>
                <w:rFonts w:ascii="Times New Roman" w:hAnsi="Times New Roman" w:eastAsia="仿宋_GB2312"/>
                <w:color w:val="000000"/>
                <w:kern w:val="0"/>
                <w:szCs w:val="21"/>
              </w:rPr>
            </w:pPr>
            <w:r>
              <w:rPr>
                <w:rFonts w:hint="eastAsia" w:ascii="仿宋_GB2312" w:hAnsi="宋体" w:eastAsia="仿宋_GB2312"/>
                <w:color w:val="000000"/>
                <w:kern w:val="0"/>
                <w:sz w:val="22"/>
              </w:rPr>
              <w:t xml:space="preserve">    认真贯彻落实市委、市政府决策部署，加强宏观调控、整体规划，积极服务全市改革发展大局。拟定并组织实施全市国民经济和社会发展战略、中长期规划和年度计划，提出运用各种经济手段和政策建议；衔接、平衡各主要行业的行业规划；做好全市社会总需求和总供给等重要经济总量的平衡和重大比例关系的协调；搞好资源开发、生产布局和生态环境建设规划；引导和促进全市经济结构合理化和区域经济协调；围绕促进经济平稳增长，开展供给侧结构性改革、金融补短板、促进民间投资等专项行动进行重大课题研究，在扩大有效投资、推动产业发展、释放发展活力、生态建设、保障社会民生等方面取得新成效。</w:t>
            </w:r>
          </w:p>
        </w:tc>
      </w:tr>
      <w:tr w14:paraId="6D4F8DE0">
        <w:tblPrEx>
          <w:tblCellMar>
            <w:top w:w="0" w:type="dxa"/>
            <w:left w:w="108" w:type="dxa"/>
            <w:bottom w:w="0" w:type="dxa"/>
            <w:right w:w="108" w:type="dxa"/>
          </w:tblCellMar>
        </w:tblPrEx>
        <w:trPr>
          <w:trHeight w:val="763" w:hRule="atLeast"/>
          <w:jc w:val="center"/>
        </w:trPr>
        <w:tc>
          <w:tcPr>
            <w:tcW w:w="1363" w:type="dxa"/>
            <w:vMerge w:val="restart"/>
            <w:tcBorders>
              <w:top w:val="single" w:color="auto" w:sz="4" w:space="0"/>
              <w:left w:val="single" w:color="auto" w:sz="4" w:space="0"/>
              <w:right w:val="single" w:color="auto" w:sz="4" w:space="0"/>
            </w:tcBorders>
            <w:shd w:val="clear" w:color="auto" w:fill="auto"/>
            <w:noWrap/>
            <w:vAlign w:val="center"/>
          </w:tcPr>
          <w:p w14:paraId="75CC4CF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部门整体支出年度绩效指标</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5C39B5F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337E3EC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5EF73A1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48C54E4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35E22D0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5D8E361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ECA0EC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00B5653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3EA7AC2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213252B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2D4ABF6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0B708F5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123FBEEC">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D8E96B9">
            <w:pPr>
              <w:jc w:val="center"/>
              <w:rPr>
                <w:rFonts w:ascii="Times New Roman" w:hAnsi="Times New Roman" w:eastAsia="仿宋_GB2312"/>
                <w:color w:val="000000"/>
                <w:kern w:val="0"/>
                <w:szCs w:val="21"/>
              </w:rPr>
            </w:pPr>
          </w:p>
        </w:tc>
        <w:tc>
          <w:tcPr>
            <w:tcW w:w="1020" w:type="dxa"/>
            <w:vMerge w:val="restart"/>
            <w:tcBorders>
              <w:top w:val="single" w:color="auto" w:sz="4" w:space="0"/>
              <w:left w:val="nil"/>
              <w:bottom w:val="single" w:color="auto" w:sz="4" w:space="0"/>
              <w:right w:val="single" w:color="auto" w:sz="4" w:space="0"/>
            </w:tcBorders>
            <w:shd w:val="clear" w:color="auto" w:fill="auto"/>
            <w:noWrap/>
            <w:vAlign w:val="center"/>
          </w:tcPr>
          <w:p w14:paraId="28DB7C7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2B5108D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AC5CC3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rPr>
              <w:t>50</w:t>
            </w:r>
            <w:r>
              <w:rPr>
                <w:rFonts w:ascii="Times New Roman" w:hAnsi="Times New Roman" w:eastAsia="仿宋_GB2312"/>
                <w:color w:val="000000"/>
                <w:kern w:val="0"/>
                <w:szCs w:val="21"/>
              </w:rPr>
              <w:t>分)</w:t>
            </w: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1844EEB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3BF0BACA">
            <w:pPr>
              <w:widowControl/>
              <w:spacing w:line="240" w:lineRule="exact"/>
              <w:jc w:val="center"/>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在职人员控制数</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76E1B4A5">
            <w:pPr>
              <w:widowControl/>
              <w:spacing w:line="240" w:lineRule="exact"/>
              <w:jc w:val="center"/>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在职人员不超过编制人数</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78D49221">
            <w:pPr>
              <w:widowControl/>
              <w:spacing w:line="240" w:lineRule="exact"/>
              <w:jc w:val="center"/>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未超编</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B4EEF6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3</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1CE4378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3</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5626CE85">
            <w:pPr>
              <w:widowControl/>
              <w:jc w:val="center"/>
              <w:rPr>
                <w:rFonts w:ascii="仿宋_GB2312" w:hAnsi="Times New Roman" w:eastAsia="仿宋_GB2312"/>
                <w:color w:val="000000"/>
                <w:kern w:val="0"/>
                <w:sz w:val="18"/>
                <w:szCs w:val="18"/>
              </w:rPr>
            </w:pPr>
          </w:p>
        </w:tc>
      </w:tr>
      <w:tr w14:paraId="640542FD">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682DF557">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5C507E6C">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0158DAE7">
            <w:pPr>
              <w:widowControl/>
              <w:jc w:val="center"/>
              <w:rPr>
                <w:rFonts w:ascii="Times New Roman" w:hAnsi="Times New Roman" w:eastAsia="仿宋_GB2312"/>
                <w:color w:val="000000"/>
                <w:kern w:val="0"/>
                <w:szCs w:val="21"/>
              </w:rPr>
            </w:pP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2BC0B07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预算执行率</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000F2C13">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100%</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712EDED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100%</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2FF70FCA">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2</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2BCDA8FF">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2</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2BF2A93E">
            <w:pPr>
              <w:widowControl/>
              <w:jc w:val="center"/>
              <w:rPr>
                <w:rFonts w:ascii="仿宋_GB2312" w:hAnsi="Times New Roman" w:eastAsia="仿宋_GB2312"/>
                <w:color w:val="000000"/>
                <w:kern w:val="0"/>
                <w:sz w:val="18"/>
                <w:szCs w:val="18"/>
              </w:rPr>
            </w:pPr>
          </w:p>
        </w:tc>
      </w:tr>
      <w:tr w14:paraId="156724DE">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EF15248">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6DE2A2C6">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341B88F1">
            <w:pPr>
              <w:widowControl/>
              <w:jc w:val="center"/>
              <w:rPr>
                <w:rFonts w:ascii="Times New Roman" w:hAnsi="Times New Roman" w:eastAsia="仿宋_GB2312"/>
                <w:color w:val="000000"/>
                <w:kern w:val="0"/>
                <w:szCs w:val="21"/>
              </w:rPr>
            </w:pP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5963E2CD">
            <w:pPr>
              <w:widowControl/>
              <w:ind w:firstLine="90" w:firstLineChars="50"/>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预算调整率</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3F937D9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不超10%</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7AEC840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83.46%</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8554D6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3</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128397E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625EBA2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财政追加资金较多</w:t>
            </w:r>
          </w:p>
        </w:tc>
      </w:tr>
      <w:tr w14:paraId="4865D37E">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60DC82A6">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24AC15C7">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20BBCF98">
            <w:pPr>
              <w:widowControl/>
              <w:jc w:val="center"/>
              <w:rPr>
                <w:rFonts w:ascii="Times New Roman" w:hAnsi="Times New Roman" w:eastAsia="仿宋_GB2312"/>
                <w:color w:val="000000"/>
                <w:kern w:val="0"/>
                <w:szCs w:val="21"/>
              </w:rPr>
            </w:pP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60AAFE4E">
            <w:pPr>
              <w:widowControl/>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审批、核准、备案项目数量</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231325A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5000个以上</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643590B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5020</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95870C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2</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5161AE8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2</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1C5E0110">
            <w:pPr>
              <w:widowControl/>
              <w:jc w:val="center"/>
              <w:rPr>
                <w:rFonts w:ascii="仿宋_GB2312" w:hAnsi="Times New Roman" w:eastAsia="仿宋_GB2312"/>
                <w:color w:val="000000"/>
                <w:kern w:val="0"/>
                <w:sz w:val="18"/>
                <w:szCs w:val="18"/>
              </w:rPr>
            </w:pPr>
          </w:p>
        </w:tc>
      </w:tr>
      <w:tr w14:paraId="4529A567">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8995FDF">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45B05A71">
            <w:pPr>
              <w:jc w:val="left"/>
              <w:rPr>
                <w:rFonts w:ascii="Times New Roman" w:hAnsi="Times New Roman" w:eastAsia="仿宋_GB2312"/>
                <w:color w:val="000000"/>
                <w:kern w:val="0"/>
                <w:szCs w:val="21"/>
              </w:rPr>
            </w:pPr>
          </w:p>
        </w:tc>
        <w:tc>
          <w:tcPr>
            <w:tcW w:w="1110" w:type="dxa"/>
            <w:vMerge w:val="restart"/>
            <w:tcBorders>
              <w:top w:val="single" w:color="auto" w:sz="4" w:space="0"/>
              <w:left w:val="nil"/>
              <w:right w:val="single" w:color="auto" w:sz="4" w:space="0"/>
            </w:tcBorders>
            <w:shd w:val="clear" w:color="auto" w:fill="auto"/>
            <w:noWrap/>
            <w:vAlign w:val="center"/>
          </w:tcPr>
          <w:p w14:paraId="4BCFFA0A">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73F4576F">
            <w:pPr>
              <w:widowControl/>
              <w:spacing w:line="240" w:lineRule="exact"/>
              <w:jc w:val="left"/>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财政资金使用合规性</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34171B59">
            <w:pPr>
              <w:widowControl/>
              <w:spacing w:line="240" w:lineRule="exact"/>
              <w:rPr>
                <w:rFonts w:ascii="仿宋_GB2312" w:hAnsi="宋体" w:eastAsia="仿宋_GB2312"/>
                <w:color w:val="000000"/>
                <w:kern w:val="0"/>
                <w:sz w:val="18"/>
                <w:szCs w:val="18"/>
              </w:rPr>
            </w:pPr>
            <w:r>
              <w:rPr>
                <w:rFonts w:hint="eastAsia" w:ascii="仿宋_GB2312" w:hAnsi="宋体" w:eastAsia="仿宋_GB2312"/>
                <w:color w:val="000000"/>
                <w:sz w:val="18"/>
                <w:szCs w:val="18"/>
              </w:rPr>
              <w:t>符合国家财经法规和单位财务管理制度规定</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6E773C8D">
            <w:pPr>
              <w:widowControl/>
              <w:spacing w:line="240" w:lineRule="exact"/>
              <w:jc w:val="center"/>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基本完成</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53885CF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3</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36C7B4BA">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3</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4CE7723">
            <w:pPr>
              <w:widowControl/>
              <w:jc w:val="center"/>
              <w:rPr>
                <w:rFonts w:ascii="仿宋_GB2312" w:hAnsi="Times New Roman" w:eastAsia="仿宋_GB2312"/>
                <w:color w:val="000000"/>
                <w:kern w:val="0"/>
                <w:sz w:val="18"/>
                <w:szCs w:val="18"/>
              </w:rPr>
            </w:pPr>
          </w:p>
        </w:tc>
      </w:tr>
      <w:tr w14:paraId="71ACD8ED">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4AA836D9">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697912E1">
            <w:pPr>
              <w:jc w:val="left"/>
              <w:rPr>
                <w:rFonts w:ascii="Times New Roman" w:hAnsi="Times New Roman" w:eastAsia="仿宋_GB2312"/>
                <w:color w:val="000000"/>
                <w:kern w:val="0"/>
                <w:szCs w:val="21"/>
              </w:rPr>
            </w:pPr>
          </w:p>
        </w:tc>
        <w:tc>
          <w:tcPr>
            <w:tcW w:w="1110" w:type="dxa"/>
            <w:vMerge w:val="continue"/>
            <w:tcBorders>
              <w:left w:val="nil"/>
              <w:right w:val="single" w:color="auto" w:sz="4" w:space="0"/>
            </w:tcBorders>
            <w:shd w:val="clear" w:color="auto" w:fill="auto"/>
            <w:noWrap/>
            <w:vAlign w:val="center"/>
          </w:tcPr>
          <w:p w14:paraId="422B3F15">
            <w:pPr>
              <w:jc w:val="center"/>
              <w:rPr>
                <w:rFonts w:ascii="Times New Roman" w:hAnsi="Times New Roman" w:eastAsia="仿宋_GB2312"/>
                <w:color w:val="000000"/>
                <w:kern w:val="0"/>
                <w:szCs w:val="21"/>
              </w:rPr>
            </w:pP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6AAEEAF4">
            <w:pPr>
              <w:widowControl/>
              <w:spacing w:line="240" w:lineRule="exact"/>
              <w:jc w:val="left"/>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工作有效性及安全性</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6E890BB5">
            <w:pPr>
              <w:widowControl/>
              <w:spacing w:line="240" w:lineRule="exact"/>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不出现重大事故及投诉</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7369B163">
            <w:pPr>
              <w:widowControl/>
              <w:spacing w:line="240" w:lineRule="exact"/>
              <w:jc w:val="center"/>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零事故零投诉</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06CEA24F">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2</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6023225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2</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53EFC934">
            <w:pPr>
              <w:widowControl/>
              <w:jc w:val="center"/>
              <w:rPr>
                <w:rFonts w:ascii="仿宋_GB2312" w:hAnsi="Times New Roman" w:eastAsia="仿宋_GB2312"/>
                <w:color w:val="000000"/>
                <w:kern w:val="0"/>
                <w:sz w:val="18"/>
                <w:szCs w:val="18"/>
              </w:rPr>
            </w:pPr>
          </w:p>
        </w:tc>
      </w:tr>
      <w:tr w14:paraId="5056422F">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32661380">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0DDF3784">
            <w:pPr>
              <w:jc w:val="left"/>
              <w:rPr>
                <w:rFonts w:ascii="Times New Roman" w:hAnsi="Times New Roman" w:eastAsia="仿宋_GB2312"/>
                <w:color w:val="000000"/>
                <w:kern w:val="0"/>
                <w:szCs w:val="21"/>
              </w:rPr>
            </w:pPr>
          </w:p>
        </w:tc>
        <w:tc>
          <w:tcPr>
            <w:tcW w:w="1110" w:type="dxa"/>
            <w:vMerge w:val="continue"/>
            <w:tcBorders>
              <w:left w:val="nil"/>
              <w:right w:val="single" w:color="auto" w:sz="4" w:space="0"/>
            </w:tcBorders>
            <w:shd w:val="clear" w:color="auto" w:fill="auto"/>
            <w:noWrap/>
            <w:vAlign w:val="center"/>
          </w:tcPr>
          <w:p w14:paraId="394CDC0A">
            <w:pPr>
              <w:widowControl/>
              <w:jc w:val="center"/>
              <w:rPr>
                <w:rFonts w:ascii="Times New Roman" w:hAnsi="Times New Roman" w:eastAsia="仿宋_GB2312"/>
                <w:color w:val="000000"/>
                <w:kern w:val="0"/>
                <w:szCs w:val="21"/>
              </w:rPr>
            </w:pP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681C6468">
            <w:pPr>
              <w:widowControl/>
              <w:spacing w:line="240" w:lineRule="exact"/>
              <w:jc w:val="left"/>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管理制度及安全性</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37F4A640">
            <w:pPr>
              <w:widowControl/>
              <w:spacing w:line="240" w:lineRule="exact"/>
              <w:rPr>
                <w:rFonts w:ascii="仿宋_GB2312" w:hAnsi="宋体" w:eastAsia="仿宋_GB2312"/>
                <w:color w:val="000000"/>
                <w:kern w:val="0"/>
                <w:sz w:val="18"/>
                <w:szCs w:val="18"/>
              </w:rPr>
            </w:pPr>
            <w:r>
              <w:rPr>
                <w:rFonts w:hint="eastAsia" w:ascii="仿宋_GB2312" w:hAnsi="宋体" w:eastAsia="仿宋_GB2312"/>
                <w:color w:val="000000"/>
                <w:sz w:val="18"/>
                <w:szCs w:val="18"/>
              </w:rPr>
              <w:t>管理制度得到有效执行</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37283967">
            <w:pPr>
              <w:widowControl/>
              <w:spacing w:line="240" w:lineRule="exact"/>
              <w:jc w:val="center"/>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基本完成</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BDD459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3</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76DA71C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3</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482A8E79">
            <w:pPr>
              <w:widowControl/>
              <w:jc w:val="center"/>
              <w:rPr>
                <w:rFonts w:ascii="仿宋_GB2312" w:hAnsi="Times New Roman" w:eastAsia="仿宋_GB2312"/>
                <w:color w:val="000000"/>
                <w:kern w:val="0"/>
                <w:sz w:val="18"/>
                <w:szCs w:val="18"/>
              </w:rPr>
            </w:pPr>
          </w:p>
        </w:tc>
      </w:tr>
      <w:tr w14:paraId="4C5341F3">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EC8A547">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1714E1B8">
            <w:pPr>
              <w:jc w:val="left"/>
              <w:rPr>
                <w:rFonts w:ascii="Times New Roman" w:hAnsi="Times New Roman" w:eastAsia="仿宋_GB2312"/>
                <w:color w:val="000000"/>
                <w:kern w:val="0"/>
                <w:szCs w:val="21"/>
              </w:rPr>
            </w:pPr>
          </w:p>
        </w:tc>
        <w:tc>
          <w:tcPr>
            <w:tcW w:w="1110" w:type="dxa"/>
            <w:vMerge w:val="continue"/>
            <w:tcBorders>
              <w:left w:val="nil"/>
              <w:bottom w:val="single" w:color="auto" w:sz="4" w:space="0"/>
              <w:right w:val="single" w:color="auto" w:sz="4" w:space="0"/>
            </w:tcBorders>
            <w:shd w:val="clear" w:color="auto" w:fill="auto"/>
            <w:noWrap/>
            <w:vAlign w:val="center"/>
          </w:tcPr>
          <w:p w14:paraId="4FAE099D">
            <w:pPr>
              <w:widowControl/>
              <w:jc w:val="center"/>
              <w:rPr>
                <w:rFonts w:ascii="Times New Roman" w:hAnsi="Times New Roman" w:eastAsia="仿宋_GB2312"/>
                <w:color w:val="000000"/>
                <w:kern w:val="0"/>
                <w:szCs w:val="21"/>
              </w:rPr>
            </w:pP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57A23E8B">
            <w:pPr>
              <w:widowControl/>
              <w:spacing w:line="240" w:lineRule="exact"/>
              <w:jc w:val="left"/>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验收合格率</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089C4165">
            <w:pPr>
              <w:widowControl/>
              <w:spacing w:line="240" w:lineRule="exact"/>
              <w:ind w:firstLine="270" w:firstLineChars="150"/>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100%</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5631CBAD">
            <w:pPr>
              <w:widowControl/>
              <w:spacing w:line="240" w:lineRule="exact"/>
              <w:jc w:val="center"/>
              <w:rPr>
                <w:rFonts w:ascii="仿宋_GB2312" w:hAnsi="宋体" w:eastAsia="仿宋_GB2312"/>
                <w:color w:val="000000"/>
                <w:kern w:val="0"/>
                <w:sz w:val="18"/>
                <w:szCs w:val="18"/>
              </w:rPr>
            </w:pPr>
            <w:r>
              <w:rPr>
                <w:rFonts w:hint="eastAsia" w:ascii="仿宋_GB2312" w:hAnsi="宋体" w:eastAsia="仿宋_GB2312"/>
                <w:color w:val="000000"/>
                <w:kern w:val="0"/>
                <w:sz w:val="18"/>
                <w:szCs w:val="18"/>
              </w:rPr>
              <w:t>100%</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086D0FD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2</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4CB4967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2</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6FFD2A5A">
            <w:pPr>
              <w:widowControl/>
              <w:jc w:val="center"/>
              <w:rPr>
                <w:rFonts w:ascii="仿宋_GB2312" w:hAnsi="Times New Roman" w:eastAsia="仿宋_GB2312"/>
                <w:color w:val="000000"/>
                <w:kern w:val="0"/>
                <w:sz w:val="18"/>
                <w:szCs w:val="18"/>
              </w:rPr>
            </w:pPr>
          </w:p>
        </w:tc>
      </w:tr>
      <w:tr w14:paraId="35EB20EE">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747E9ECC">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3F48EBF9">
            <w:pPr>
              <w:jc w:val="left"/>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0B3AA38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6A97AB7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工作效率</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53A7EFE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按时完成全年工作任务</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4136E3EE">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已完成</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E5C2A0F">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08048B0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35DD024D">
            <w:pPr>
              <w:widowControl/>
              <w:jc w:val="center"/>
              <w:rPr>
                <w:rFonts w:ascii="仿宋_GB2312" w:hAnsi="Times New Roman" w:eastAsia="仿宋_GB2312"/>
                <w:color w:val="000000"/>
                <w:kern w:val="0"/>
                <w:sz w:val="18"/>
                <w:szCs w:val="18"/>
              </w:rPr>
            </w:pPr>
          </w:p>
        </w:tc>
      </w:tr>
      <w:tr w14:paraId="3D4D55A5">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6ED7D5C">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4655373B">
            <w:pPr>
              <w:jc w:val="left"/>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635D806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4995F47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成本控制</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3846E7C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不超全年预算</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7517C26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未超全年预算</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2ABB26D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4A455E1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282C0641">
            <w:pPr>
              <w:widowControl/>
              <w:jc w:val="center"/>
              <w:rPr>
                <w:rFonts w:ascii="仿宋_GB2312" w:hAnsi="Times New Roman" w:eastAsia="仿宋_GB2312"/>
                <w:color w:val="000000"/>
                <w:kern w:val="0"/>
                <w:sz w:val="18"/>
                <w:szCs w:val="18"/>
              </w:rPr>
            </w:pPr>
          </w:p>
        </w:tc>
      </w:tr>
      <w:tr w14:paraId="177D1E3F">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65A1A488">
            <w:pPr>
              <w:jc w:val="center"/>
              <w:rPr>
                <w:rFonts w:ascii="Times New Roman" w:hAnsi="Times New Roman" w:eastAsia="仿宋_GB2312"/>
                <w:color w:val="000000"/>
                <w:kern w:val="0"/>
                <w:szCs w:val="21"/>
              </w:rPr>
            </w:pPr>
          </w:p>
        </w:tc>
        <w:tc>
          <w:tcPr>
            <w:tcW w:w="1020" w:type="dxa"/>
            <w:vMerge w:val="restart"/>
            <w:tcBorders>
              <w:top w:val="single" w:color="auto" w:sz="4" w:space="0"/>
              <w:left w:val="nil"/>
              <w:right w:val="single" w:color="auto" w:sz="4" w:space="0"/>
            </w:tcBorders>
            <w:shd w:val="clear" w:color="auto" w:fill="auto"/>
            <w:noWrap/>
            <w:vAlign w:val="center"/>
          </w:tcPr>
          <w:p w14:paraId="2273F88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7F805BD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59DD1551">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rPr>
              <w:t>40</w:t>
            </w:r>
            <w:r>
              <w:rPr>
                <w:rFonts w:ascii="Times New Roman" w:hAnsi="Times New Roman" w:eastAsia="仿宋_GB2312"/>
                <w:color w:val="000000"/>
                <w:kern w:val="0"/>
                <w:szCs w:val="21"/>
              </w:rPr>
              <w:t>分）</w:t>
            </w:r>
          </w:p>
          <w:p w14:paraId="6F64984F">
            <w:pPr>
              <w:jc w:val="left"/>
              <w:rPr>
                <w:rFonts w:ascii="Times New Roman" w:hAnsi="Times New Roman" w:eastAsia="仿宋_GB2312"/>
                <w:color w:val="000000"/>
                <w:kern w:val="0"/>
                <w:szCs w:val="21"/>
              </w:rPr>
            </w:pPr>
          </w:p>
          <w:p w14:paraId="737A0175">
            <w:pPr>
              <w:widowControl/>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146A269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554C972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24D8A553">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固定资产投资增长率</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5F2A9F2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10%以上</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6CCFA72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183A3E5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8</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708E648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8</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5681AADE">
            <w:pPr>
              <w:widowControl/>
              <w:jc w:val="center"/>
              <w:rPr>
                <w:rFonts w:ascii="仿宋_GB2312" w:hAnsi="Times New Roman" w:eastAsia="仿宋_GB2312"/>
                <w:color w:val="000000"/>
                <w:kern w:val="0"/>
                <w:sz w:val="18"/>
                <w:szCs w:val="18"/>
              </w:rPr>
            </w:pPr>
          </w:p>
        </w:tc>
      </w:tr>
      <w:tr w14:paraId="258C5B70">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D7880C8">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31930E1F">
            <w:pPr>
              <w:jc w:val="left"/>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7BF2681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560C276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6ED5EC5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全年CPI上涨率</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14:paraId="38807CD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0.5%以内</w:t>
            </w:r>
          </w:p>
        </w:tc>
        <w:tc>
          <w:tcPr>
            <w:tcW w:w="1276" w:type="dxa"/>
            <w:gridSpan w:val="2"/>
            <w:tcBorders>
              <w:top w:val="single" w:color="auto" w:sz="4" w:space="0"/>
              <w:left w:val="nil"/>
              <w:bottom w:val="single" w:color="auto" w:sz="4" w:space="0"/>
              <w:right w:val="single" w:color="auto" w:sz="4" w:space="0"/>
            </w:tcBorders>
            <w:shd w:val="clear" w:color="auto" w:fill="auto"/>
            <w:noWrap/>
            <w:vAlign w:val="center"/>
          </w:tcPr>
          <w:p w14:paraId="270E07BE">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0.3%</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7879005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6A6F525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0350787A">
            <w:pPr>
              <w:widowControl/>
              <w:jc w:val="center"/>
              <w:rPr>
                <w:rFonts w:ascii="仿宋_GB2312" w:hAnsi="Times New Roman" w:eastAsia="仿宋_GB2312"/>
                <w:color w:val="000000"/>
                <w:kern w:val="0"/>
                <w:sz w:val="18"/>
                <w:szCs w:val="18"/>
              </w:rPr>
            </w:pPr>
          </w:p>
        </w:tc>
      </w:tr>
      <w:tr w14:paraId="4FB8674C">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558F17F">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78EAE768">
            <w:pPr>
              <w:jc w:val="left"/>
              <w:rPr>
                <w:rFonts w:ascii="Times New Roman" w:hAnsi="Times New Roman" w:eastAsia="仿宋_GB2312"/>
                <w:color w:val="000000"/>
                <w:kern w:val="0"/>
                <w:szCs w:val="21"/>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4A68D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08CBD25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0B9E5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加快推进生态文明建设</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4B3760F">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效果良好</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E10A55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效果良好</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C22B7E">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6</w:t>
            </w:r>
          </w:p>
        </w:tc>
        <w:tc>
          <w:tcPr>
            <w:tcW w:w="654" w:type="dxa"/>
            <w:tcBorders>
              <w:top w:val="single" w:color="auto" w:sz="4" w:space="0"/>
              <w:left w:val="nil"/>
              <w:bottom w:val="single" w:color="auto" w:sz="4" w:space="0"/>
              <w:right w:val="single" w:color="auto" w:sz="4" w:space="0"/>
            </w:tcBorders>
            <w:shd w:val="clear" w:color="auto" w:fill="auto"/>
            <w:noWrap/>
            <w:vAlign w:val="center"/>
          </w:tcPr>
          <w:p w14:paraId="6AD5285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6</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039B6526">
            <w:pPr>
              <w:widowControl/>
              <w:jc w:val="center"/>
              <w:rPr>
                <w:rFonts w:ascii="仿宋_GB2312" w:hAnsi="Times New Roman" w:eastAsia="仿宋_GB2312"/>
                <w:color w:val="000000"/>
                <w:kern w:val="0"/>
                <w:sz w:val="18"/>
                <w:szCs w:val="18"/>
              </w:rPr>
            </w:pPr>
          </w:p>
        </w:tc>
      </w:tr>
      <w:tr w14:paraId="7B70947A">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7A7B93D">
            <w:pPr>
              <w:widowControl/>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3A526762">
            <w:pPr>
              <w:widowControl/>
              <w:jc w:val="left"/>
              <w:rPr>
                <w:rFonts w:ascii="Times New Roman" w:hAnsi="Times New Roman" w:eastAsia="仿宋_GB2312"/>
                <w:color w:val="000000"/>
                <w:kern w:val="0"/>
                <w:szCs w:val="21"/>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D83B7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0E829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为国家及社会带来后续影响</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5E2C42A">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带来深远的影响</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59F473E">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带来深远的影响</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F750C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7</w:t>
            </w:r>
          </w:p>
        </w:tc>
        <w:tc>
          <w:tcPr>
            <w:tcW w:w="6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78032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7</w:t>
            </w:r>
          </w:p>
        </w:tc>
        <w:tc>
          <w:tcPr>
            <w:tcW w:w="127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5242C89">
            <w:pPr>
              <w:widowControl/>
              <w:jc w:val="center"/>
              <w:rPr>
                <w:rFonts w:ascii="仿宋_GB2312" w:hAnsi="Times New Roman" w:eastAsia="仿宋_GB2312"/>
                <w:color w:val="000000"/>
                <w:kern w:val="0"/>
                <w:sz w:val="18"/>
                <w:szCs w:val="18"/>
              </w:rPr>
            </w:pPr>
          </w:p>
        </w:tc>
      </w:tr>
      <w:tr w14:paraId="549C2988">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2D7CF08C">
            <w:pPr>
              <w:jc w:val="left"/>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69937945">
            <w:pPr>
              <w:widowControl/>
              <w:jc w:val="center"/>
              <w:rPr>
                <w:rFonts w:ascii="Times New Roman" w:hAnsi="Times New Roman" w:eastAsia="仿宋_GB2312"/>
                <w:color w:val="000000"/>
                <w:kern w:val="0"/>
                <w:szCs w:val="21"/>
              </w:rPr>
            </w:pPr>
          </w:p>
        </w:tc>
        <w:tc>
          <w:tcPr>
            <w:tcW w:w="1110" w:type="dxa"/>
            <w:tcBorders>
              <w:top w:val="single" w:color="auto" w:sz="4" w:space="0"/>
              <w:left w:val="nil"/>
              <w:right w:val="single" w:color="auto" w:sz="4" w:space="0"/>
            </w:tcBorders>
            <w:shd w:val="clear" w:color="auto" w:fill="auto"/>
            <w:noWrap/>
            <w:vAlign w:val="center"/>
          </w:tcPr>
          <w:p w14:paraId="378519B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社会公众或服务对象满意度</w:t>
            </w:r>
          </w:p>
        </w:tc>
        <w:tc>
          <w:tcPr>
            <w:tcW w:w="1320" w:type="dxa"/>
            <w:tcBorders>
              <w:top w:val="single" w:color="auto" w:sz="4" w:space="0"/>
              <w:left w:val="nil"/>
              <w:bottom w:val="single" w:color="auto" w:sz="4" w:space="0"/>
              <w:right w:val="single" w:color="auto" w:sz="4" w:space="0"/>
            </w:tcBorders>
            <w:shd w:val="clear" w:color="auto" w:fill="auto"/>
            <w:noWrap/>
            <w:vAlign w:val="center"/>
          </w:tcPr>
          <w:p w14:paraId="435F01F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社会公众满意度</w:t>
            </w:r>
          </w:p>
        </w:tc>
        <w:tc>
          <w:tcPr>
            <w:tcW w:w="1418" w:type="dxa"/>
            <w:gridSpan w:val="2"/>
            <w:tcBorders>
              <w:top w:val="nil"/>
              <w:left w:val="nil"/>
              <w:bottom w:val="single" w:color="auto" w:sz="4" w:space="0"/>
              <w:right w:val="single" w:color="auto" w:sz="4" w:space="0"/>
            </w:tcBorders>
            <w:shd w:val="clear" w:color="auto" w:fill="auto"/>
            <w:noWrap/>
            <w:vAlign w:val="center"/>
          </w:tcPr>
          <w:p w14:paraId="288E7BF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95%以上</w:t>
            </w:r>
          </w:p>
        </w:tc>
        <w:tc>
          <w:tcPr>
            <w:tcW w:w="1276" w:type="dxa"/>
            <w:gridSpan w:val="2"/>
            <w:tcBorders>
              <w:top w:val="nil"/>
              <w:left w:val="nil"/>
              <w:bottom w:val="single" w:color="auto" w:sz="4" w:space="0"/>
              <w:right w:val="single" w:color="auto" w:sz="4" w:space="0"/>
            </w:tcBorders>
            <w:shd w:val="clear" w:color="auto" w:fill="auto"/>
            <w:noWrap/>
            <w:vAlign w:val="center"/>
          </w:tcPr>
          <w:p w14:paraId="6D39C60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w:t>
            </w:r>
          </w:p>
        </w:tc>
        <w:tc>
          <w:tcPr>
            <w:tcW w:w="567" w:type="dxa"/>
            <w:tcBorders>
              <w:top w:val="nil"/>
              <w:left w:val="nil"/>
              <w:bottom w:val="single" w:color="auto" w:sz="4" w:space="0"/>
              <w:right w:val="single" w:color="auto" w:sz="4" w:space="0"/>
            </w:tcBorders>
            <w:shd w:val="clear" w:color="auto" w:fill="auto"/>
            <w:noWrap/>
            <w:vAlign w:val="center"/>
          </w:tcPr>
          <w:p w14:paraId="0C618523">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654" w:type="dxa"/>
            <w:tcBorders>
              <w:top w:val="nil"/>
              <w:left w:val="nil"/>
              <w:bottom w:val="single" w:color="auto" w:sz="4" w:space="0"/>
              <w:right w:val="single" w:color="auto" w:sz="4" w:space="0"/>
            </w:tcBorders>
            <w:shd w:val="clear" w:color="auto" w:fill="auto"/>
            <w:noWrap/>
            <w:vAlign w:val="center"/>
          </w:tcPr>
          <w:p w14:paraId="1613326F">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271" w:type="dxa"/>
            <w:gridSpan w:val="2"/>
            <w:tcBorders>
              <w:top w:val="nil"/>
              <w:left w:val="nil"/>
              <w:bottom w:val="single" w:color="auto" w:sz="4" w:space="0"/>
              <w:right w:val="single" w:color="auto" w:sz="4" w:space="0"/>
            </w:tcBorders>
            <w:shd w:val="clear" w:color="auto" w:fill="auto"/>
            <w:noWrap/>
            <w:vAlign w:val="center"/>
          </w:tcPr>
          <w:p w14:paraId="50E9BFAD">
            <w:pPr>
              <w:widowControl/>
              <w:jc w:val="center"/>
              <w:rPr>
                <w:rFonts w:ascii="仿宋_GB2312" w:hAnsi="Times New Roman" w:eastAsia="仿宋_GB2312"/>
                <w:color w:val="000000"/>
                <w:kern w:val="0"/>
                <w:sz w:val="18"/>
                <w:szCs w:val="18"/>
              </w:rPr>
            </w:pPr>
          </w:p>
        </w:tc>
      </w:tr>
      <w:tr w14:paraId="69274B11">
        <w:tblPrEx>
          <w:tblCellMar>
            <w:top w:w="0" w:type="dxa"/>
            <w:left w:w="108" w:type="dxa"/>
            <w:bottom w:w="0" w:type="dxa"/>
            <w:right w:w="108" w:type="dxa"/>
          </w:tblCellMar>
        </w:tblPrEx>
        <w:trPr>
          <w:trHeight w:val="340" w:hRule="atLeast"/>
          <w:jc w:val="center"/>
        </w:trPr>
        <w:tc>
          <w:tcPr>
            <w:tcW w:w="7507"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14:paraId="3432054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                          总分</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8EC6CF">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100</w:t>
            </w:r>
          </w:p>
        </w:tc>
        <w:tc>
          <w:tcPr>
            <w:tcW w:w="6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C8B76F">
            <w:pPr>
              <w:widowControl/>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 xml:space="preserve"> 98</w:t>
            </w:r>
          </w:p>
        </w:tc>
        <w:tc>
          <w:tcPr>
            <w:tcW w:w="127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A81F993">
            <w:pPr>
              <w:widowControl/>
              <w:jc w:val="left"/>
              <w:rPr>
                <w:rFonts w:ascii="Times New Roman" w:hAnsi="Times New Roman" w:eastAsia="仿宋_GB2312"/>
                <w:color w:val="000000"/>
                <w:kern w:val="0"/>
                <w:sz w:val="18"/>
                <w:szCs w:val="18"/>
              </w:rPr>
            </w:pPr>
          </w:p>
        </w:tc>
      </w:tr>
    </w:tbl>
    <w:p w14:paraId="3C267856">
      <w:pPr>
        <w:rPr>
          <w:rFonts w:asciiTheme="minorEastAsia" w:hAnsiTheme="minorEastAsia" w:eastAsiaTheme="minorEastAsia"/>
          <w:szCs w:val="21"/>
        </w:rPr>
      </w:pPr>
    </w:p>
    <w:p w14:paraId="5A0BA976">
      <w:pPr>
        <w:rPr>
          <w:rFonts w:asciiTheme="minorEastAsia" w:hAnsiTheme="minorEastAsia" w:eastAsiaTheme="minorEastAsia"/>
          <w:szCs w:val="21"/>
        </w:rPr>
      </w:pPr>
      <w:r>
        <w:rPr>
          <w:rFonts w:asciiTheme="minorEastAsia" w:hAnsiTheme="minorEastAsia" w:eastAsiaTheme="minorEastAsia"/>
          <w:szCs w:val="21"/>
        </w:rPr>
        <w:t>填表人：</w:t>
      </w:r>
      <w:r>
        <w:rPr>
          <w:rFonts w:hint="eastAsia" w:asciiTheme="minorEastAsia" w:hAnsiTheme="minorEastAsia" w:eastAsiaTheme="minorEastAsia"/>
          <w:szCs w:val="21"/>
        </w:rPr>
        <w:t xml:space="preserve">延国兰  </w:t>
      </w:r>
      <w:r>
        <w:rPr>
          <w:rFonts w:asciiTheme="minorEastAsia" w:hAnsiTheme="minorEastAsia" w:eastAsiaTheme="minorEastAsia"/>
          <w:szCs w:val="21"/>
        </w:rPr>
        <w:t>填报日期：</w:t>
      </w:r>
      <w:r>
        <w:rPr>
          <w:rFonts w:hint="eastAsia" w:asciiTheme="minorEastAsia" w:hAnsiTheme="minorEastAsia" w:eastAsiaTheme="minorEastAsia"/>
          <w:szCs w:val="21"/>
        </w:rPr>
        <w:t xml:space="preserve">2022.3.24  </w:t>
      </w:r>
      <w:r>
        <w:rPr>
          <w:rFonts w:asciiTheme="minorEastAsia" w:hAnsiTheme="minorEastAsia" w:eastAsiaTheme="minorEastAsia"/>
          <w:szCs w:val="21"/>
        </w:rPr>
        <w:t>联系电话：</w:t>
      </w:r>
      <w:r>
        <w:rPr>
          <w:rFonts w:hint="eastAsia" w:asciiTheme="minorEastAsia" w:hAnsiTheme="minorEastAsia" w:eastAsiaTheme="minorEastAsia"/>
          <w:szCs w:val="21"/>
        </w:rPr>
        <w:t>13875611312</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单位负责人签字：</w:t>
      </w:r>
    </w:p>
    <w:p w14:paraId="72E8D872">
      <w:pPr>
        <w:rPr>
          <w:rFonts w:ascii="Times New Roman" w:hAnsi="Times New Roman" w:eastAsia="黑体"/>
          <w:sz w:val="32"/>
          <w:szCs w:val="32"/>
        </w:rPr>
      </w:pPr>
    </w:p>
    <w:p w14:paraId="14236AE7">
      <w:pPr>
        <w:rPr>
          <w:rFonts w:ascii="Times New Roman" w:hAnsi="Times New Roman" w:eastAsia="黑体"/>
        </w:rPr>
      </w:pPr>
      <w:r>
        <w:rPr>
          <w:rFonts w:ascii="Times New Roman" w:hAnsi="Times New Roman" w:eastAsia="黑体"/>
          <w:sz w:val="32"/>
          <w:szCs w:val="32"/>
        </w:rPr>
        <w:t>附件4</w:t>
      </w:r>
    </w:p>
    <w:tbl>
      <w:tblPr>
        <w:tblStyle w:val="5"/>
        <w:tblW w:w="10305" w:type="dxa"/>
        <w:jc w:val="center"/>
        <w:tblLayout w:type="autofit"/>
        <w:tblCellMar>
          <w:top w:w="0" w:type="dxa"/>
          <w:left w:w="108" w:type="dxa"/>
          <w:bottom w:w="0" w:type="dxa"/>
          <w:right w:w="108" w:type="dxa"/>
        </w:tblCellMar>
      </w:tblPr>
      <w:tblGrid>
        <w:gridCol w:w="1135"/>
        <w:gridCol w:w="992"/>
        <w:gridCol w:w="1261"/>
        <w:gridCol w:w="1578"/>
        <w:gridCol w:w="1276"/>
        <w:gridCol w:w="1418"/>
        <w:gridCol w:w="701"/>
        <w:gridCol w:w="864"/>
        <w:gridCol w:w="1080"/>
      </w:tblGrid>
      <w:tr w14:paraId="2EC2F4A4">
        <w:tblPrEx>
          <w:tblCellMar>
            <w:top w:w="0" w:type="dxa"/>
            <w:left w:w="108" w:type="dxa"/>
            <w:bottom w:w="0" w:type="dxa"/>
            <w:right w:w="108" w:type="dxa"/>
          </w:tblCellMar>
        </w:tblPrEx>
        <w:trPr>
          <w:trHeight w:val="690" w:hRule="atLeast"/>
          <w:jc w:val="center"/>
        </w:trPr>
        <w:tc>
          <w:tcPr>
            <w:tcW w:w="10305" w:type="dxa"/>
            <w:gridSpan w:val="9"/>
            <w:tcBorders>
              <w:top w:val="nil"/>
              <w:left w:val="nil"/>
              <w:bottom w:val="nil"/>
              <w:right w:val="nil"/>
            </w:tcBorders>
            <w:shd w:val="clear" w:color="auto" w:fill="auto"/>
            <w:noWrap/>
            <w:vAlign w:val="center"/>
          </w:tcPr>
          <w:p w14:paraId="05706218">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5A72BE69">
        <w:tblPrEx>
          <w:tblCellMar>
            <w:top w:w="0" w:type="dxa"/>
            <w:left w:w="108" w:type="dxa"/>
            <w:bottom w:w="0" w:type="dxa"/>
            <w:right w:w="108" w:type="dxa"/>
          </w:tblCellMar>
        </w:tblPrEx>
        <w:trPr>
          <w:trHeight w:val="270" w:hRule="atLeast"/>
          <w:jc w:val="center"/>
        </w:trPr>
        <w:tc>
          <w:tcPr>
            <w:tcW w:w="10305" w:type="dxa"/>
            <w:gridSpan w:val="9"/>
            <w:tcBorders>
              <w:top w:val="nil"/>
              <w:left w:val="nil"/>
              <w:bottom w:val="single" w:color="auto" w:sz="4" w:space="0"/>
              <w:right w:val="nil"/>
            </w:tcBorders>
            <w:shd w:val="clear" w:color="auto" w:fill="auto"/>
            <w:noWrap/>
            <w:vAlign w:val="center"/>
          </w:tcPr>
          <w:p w14:paraId="1ED835DC">
            <w:pPr>
              <w:widowControl/>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kern w:val="0"/>
                <w:sz w:val="24"/>
              </w:rPr>
              <w:t xml:space="preserve">衡阳市发改委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17426A99">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1C67296">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1E35D0ED">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70" w:type="dxa"/>
            <w:gridSpan w:val="8"/>
            <w:tcBorders>
              <w:top w:val="single" w:color="auto" w:sz="4" w:space="0"/>
              <w:left w:val="nil"/>
              <w:bottom w:val="single" w:color="auto" w:sz="4" w:space="0"/>
              <w:right w:val="single" w:color="000000" w:sz="4" w:space="0"/>
            </w:tcBorders>
            <w:shd w:val="clear" w:color="auto" w:fill="auto"/>
            <w:noWrap/>
            <w:vAlign w:val="center"/>
          </w:tcPr>
          <w:p w14:paraId="460DE9CE">
            <w:pPr>
              <w:widowControl/>
              <w:ind w:firstLine="2835" w:firstLineChars="1350"/>
              <w:rPr>
                <w:rFonts w:ascii="仿宋_GB2312" w:hAnsi="Times New Roman" w:eastAsia="仿宋_GB2312"/>
                <w:color w:val="000000"/>
                <w:kern w:val="0"/>
                <w:szCs w:val="21"/>
              </w:rPr>
            </w:pPr>
            <w:r>
              <w:rPr>
                <w:rFonts w:hint="eastAsia" w:ascii="仿宋_GB2312" w:hAnsi="Times New Roman" w:eastAsia="仿宋_GB2312"/>
                <w:color w:val="000000"/>
                <w:kern w:val="0"/>
                <w:szCs w:val="21"/>
              </w:rPr>
              <w:t>民生价格信息公开工作经费</w:t>
            </w:r>
          </w:p>
        </w:tc>
      </w:tr>
      <w:tr w14:paraId="60B5CA7C">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0608B8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5107" w:type="dxa"/>
            <w:gridSpan w:val="4"/>
            <w:tcBorders>
              <w:top w:val="single" w:color="auto" w:sz="4" w:space="0"/>
              <w:left w:val="nil"/>
              <w:bottom w:val="single" w:color="auto" w:sz="4" w:space="0"/>
              <w:right w:val="single" w:color="auto" w:sz="4" w:space="0"/>
            </w:tcBorders>
            <w:shd w:val="clear" w:color="auto" w:fill="auto"/>
            <w:noWrap/>
            <w:vAlign w:val="center"/>
          </w:tcPr>
          <w:p w14:paraId="0827B64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衡阳市发展和改革委员会</w:t>
            </w:r>
          </w:p>
        </w:tc>
        <w:tc>
          <w:tcPr>
            <w:tcW w:w="1418" w:type="dxa"/>
            <w:tcBorders>
              <w:top w:val="single" w:color="auto" w:sz="4" w:space="0"/>
              <w:left w:val="nil"/>
              <w:bottom w:val="single" w:color="auto" w:sz="4" w:space="0"/>
              <w:right w:val="single" w:color="000000" w:sz="4" w:space="0"/>
            </w:tcBorders>
            <w:shd w:val="clear" w:color="auto" w:fill="auto"/>
            <w:noWrap/>
            <w:vAlign w:val="center"/>
          </w:tcPr>
          <w:p w14:paraId="0C0D2A3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2645" w:type="dxa"/>
            <w:gridSpan w:val="3"/>
            <w:tcBorders>
              <w:top w:val="single" w:color="auto" w:sz="4" w:space="0"/>
              <w:left w:val="nil"/>
              <w:bottom w:val="single" w:color="auto" w:sz="4" w:space="0"/>
              <w:right w:val="single" w:color="auto" w:sz="4" w:space="0"/>
            </w:tcBorders>
            <w:shd w:val="clear" w:color="auto" w:fill="auto"/>
            <w:noWrap/>
            <w:vAlign w:val="center"/>
          </w:tcPr>
          <w:p w14:paraId="45DA2FD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商价科</w:t>
            </w:r>
          </w:p>
        </w:tc>
      </w:tr>
      <w:tr w14:paraId="0FEC25C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CD2D5F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390F94F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78" w:type="dxa"/>
            <w:tcBorders>
              <w:top w:val="nil"/>
              <w:left w:val="nil"/>
              <w:bottom w:val="single" w:color="auto" w:sz="4" w:space="0"/>
              <w:right w:val="single" w:color="auto" w:sz="4" w:space="0"/>
            </w:tcBorders>
            <w:shd w:val="clear" w:color="auto" w:fill="auto"/>
            <w:noWrap/>
            <w:vAlign w:val="center"/>
          </w:tcPr>
          <w:p w14:paraId="2F14023C">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3958110B">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76" w:type="dxa"/>
            <w:tcBorders>
              <w:top w:val="nil"/>
              <w:left w:val="nil"/>
              <w:bottom w:val="single" w:color="auto" w:sz="4" w:space="0"/>
              <w:right w:val="single" w:color="auto" w:sz="4" w:space="0"/>
            </w:tcBorders>
            <w:shd w:val="clear" w:color="auto" w:fill="auto"/>
            <w:noWrap/>
            <w:vAlign w:val="center"/>
          </w:tcPr>
          <w:p w14:paraId="0BC35AD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063AD26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418" w:type="dxa"/>
            <w:tcBorders>
              <w:top w:val="nil"/>
              <w:left w:val="nil"/>
              <w:bottom w:val="single" w:color="auto" w:sz="4" w:space="0"/>
              <w:right w:val="single" w:color="auto" w:sz="4" w:space="0"/>
            </w:tcBorders>
            <w:shd w:val="clear" w:color="auto" w:fill="auto"/>
            <w:noWrap/>
          </w:tcPr>
          <w:p w14:paraId="7669F090">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36A1ED53">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701" w:type="dxa"/>
            <w:tcBorders>
              <w:top w:val="nil"/>
              <w:left w:val="nil"/>
              <w:bottom w:val="single" w:color="auto" w:sz="4" w:space="0"/>
              <w:right w:val="single" w:color="auto" w:sz="4" w:space="0"/>
            </w:tcBorders>
            <w:shd w:val="clear" w:color="auto" w:fill="auto"/>
            <w:noWrap/>
          </w:tcPr>
          <w:p w14:paraId="1B3584CF">
            <w:pPr>
              <w:spacing w:line="240" w:lineRule="exact"/>
              <w:jc w:val="center"/>
              <w:rPr>
                <w:rFonts w:ascii="Times New Roman" w:hAnsi="Times New Roman" w:eastAsia="仿宋_GB2312"/>
                <w:szCs w:val="21"/>
              </w:rPr>
            </w:pPr>
          </w:p>
          <w:p w14:paraId="3BBBBFCE">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64" w:type="dxa"/>
            <w:tcBorders>
              <w:top w:val="nil"/>
              <w:left w:val="nil"/>
              <w:bottom w:val="single" w:color="auto" w:sz="4" w:space="0"/>
              <w:right w:val="single" w:color="auto" w:sz="4" w:space="0"/>
            </w:tcBorders>
            <w:shd w:val="clear" w:color="auto" w:fill="auto"/>
            <w:noWrap/>
          </w:tcPr>
          <w:p w14:paraId="231E157A">
            <w:pPr>
              <w:spacing w:line="240" w:lineRule="exact"/>
              <w:jc w:val="center"/>
              <w:rPr>
                <w:rFonts w:ascii="Times New Roman" w:hAnsi="Times New Roman" w:eastAsia="仿宋_GB2312"/>
                <w:szCs w:val="21"/>
              </w:rPr>
            </w:pPr>
          </w:p>
          <w:p w14:paraId="52118F94">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080" w:type="dxa"/>
            <w:tcBorders>
              <w:top w:val="nil"/>
              <w:left w:val="nil"/>
              <w:bottom w:val="single" w:color="auto" w:sz="4" w:space="0"/>
              <w:right w:val="single" w:color="auto" w:sz="4" w:space="0"/>
            </w:tcBorders>
            <w:shd w:val="clear" w:color="auto" w:fill="auto"/>
            <w:noWrap/>
          </w:tcPr>
          <w:p w14:paraId="1E7A9589">
            <w:pPr>
              <w:spacing w:line="240" w:lineRule="exact"/>
              <w:jc w:val="center"/>
              <w:rPr>
                <w:rFonts w:ascii="Times New Roman" w:hAnsi="Times New Roman" w:eastAsia="仿宋_GB2312"/>
                <w:szCs w:val="21"/>
              </w:rPr>
            </w:pPr>
          </w:p>
          <w:p w14:paraId="6A6B134F">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725FC81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8191CA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01CFE5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578" w:type="dxa"/>
            <w:tcBorders>
              <w:top w:val="nil"/>
              <w:left w:val="nil"/>
              <w:bottom w:val="single" w:color="auto" w:sz="4" w:space="0"/>
              <w:right w:val="single" w:color="auto" w:sz="4" w:space="0"/>
            </w:tcBorders>
            <w:shd w:val="clear" w:color="auto" w:fill="auto"/>
            <w:noWrap/>
            <w:vAlign w:val="center"/>
          </w:tcPr>
          <w:p w14:paraId="29C2B138">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w:t>
            </w:r>
          </w:p>
        </w:tc>
        <w:tc>
          <w:tcPr>
            <w:tcW w:w="1276" w:type="dxa"/>
            <w:tcBorders>
              <w:top w:val="nil"/>
              <w:left w:val="nil"/>
              <w:bottom w:val="single" w:color="auto" w:sz="4" w:space="0"/>
              <w:right w:val="single" w:color="auto" w:sz="4" w:space="0"/>
            </w:tcBorders>
            <w:shd w:val="clear" w:color="auto" w:fill="auto"/>
            <w:noWrap/>
            <w:vAlign w:val="center"/>
          </w:tcPr>
          <w:p w14:paraId="437B338E">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w:t>
            </w:r>
          </w:p>
        </w:tc>
        <w:tc>
          <w:tcPr>
            <w:tcW w:w="1418" w:type="dxa"/>
            <w:tcBorders>
              <w:top w:val="nil"/>
              <w:left w:val="nil"/>
              <w:bottom w:val="single" w:color="auto" w:sz="4" w:space="0"/>
              <w:right w:val="single" w:color="auto" w:sz="4" w:space="0"/>
            </w:tcBorders>
            <w:shd w:val="clear" w:color="auto" w:fill="auto"/>
            <w:noWrap/>
            <w:vAlign w:val="center"/>
          </w:tcPr>
          <w:p w14:paraId="6CE6D17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20.9</w:t>
            </w:r>
          </w:p>
        </w:tc>
        <w:tc>
          <w:tcPr>
            <w:tcW w:w="701" w:type="dxa"/>
            <w:tcBorders>
              <w:top w:val="nil"/>
              <w:left w:val="nil"/>
              <w:bottom w:val="single" w:color="auto" w:sz="4" w:space="0"/>
              <w:right w:val="single" w:color="auto" w:sz="4" w:space="0"/>
            </w:tcBorders>
            <w:shd w:val="clear" w:color="auto" w:fill="auto"/>
            <w:noWrap/>
            <w:vAlign w:val="center"/>
          </w:tcPr>
          <w:p w14:paraId="5C39F9A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w:t>
            </w:r>
          </w:p>
        </w:tc>
        <w:tc>
          <w:tcPr>
            <w:tcW w:w="864" w:type="dxa"/>
            <w:tcBorders>
              <w:top w:val="nil"/>
              <w:left w:val="nil"/>
              <w:bottom w:val="single" w:color="auto" w:sz="4" w:space="0"/>
              <w:right w:val="single" w:color="auto" w:sz="4" w:space="0"/>
            </w:tcBorders>
            <w:shd w:val="clear" w:color="auto" w:fill="auto"/>
            <w:noWrap/>
            <w:vAlign w:val="center"/>
          </w:tcPr>
          <w:p w14:paraId="126A3C3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23.22%</w:t>
            </w:r>
          </w:p>
        </w:tc>
        <w:tc>
          <w:tcPr>
            <w:tcW w:w="1080" w:type="dxa"/>
            <w:tcBorders>
              <w:top w:val="nil"/>
              <w:left w:val="nil"/>
              <w:bottom w:val="single" w:color="auto" w:sz="4" w:space="0"/>
              <w:right w:val="single" w:color="auto" w:sz="4" w:space="0"/>
            </w:tcBorders>
            <w:shd w:val="clear" w:color="auto" w:fill="auto"/>
            <w:noWrap/>
            <w:vAlign w:val="center"/>
          </w:tcPr>
          <w:p w14:paraId="500A626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5</w:t>
            </w:r>
          </w:p>
        </w:tc>
      </w:tr>
      <w:tr w14:paraId="05D0578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62E62A1">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9F1EA8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578" w:type="dxa"/>
            <w:tcBorders>
              <w:top w:val="nil"/>
              <w:left w:val="nil"/>
              <w:bottom w:val="single" w:color="auto" w:sz="4" w:space="0"/>
              <w:right w:val="single" w:color="auto" w:sz="4" w:space="0"/>
            </w:tcBorders>
            <w:shd w:val="clear" w:color="auto" w:fill="auto"/>
            <w:noWrap/>
            <w:vAlign w:val="center"/>
          </w:tcPr>
          <w:p w14:paraId="0B97337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w:t>
            </w:r>
          </w:p>
        </w:tc>
        <w:tc>
          <w:tcPr>
            <w:tcW w:w="1276" w:type="dxa"/>
            <w:tcBorders>
              <w:top w:val="nil"/>
              <w:left w:val="nil"/>
              <w:bottom w:val="single" w:color="auto" w:sz="4" w:space="0"/>
              <w:right w:val="single" w:color="auto" w:sz="4" w:space="0"/>
            </w:tcBorders>
            <w:shd w:val="clear" w:color="auto" w:fill="auto"/>
            <w:noWrap/>
            <w:vAlign w:val="center"/>
          </w:tcPr>
          <w:p w14:paraId="312BEEB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w:t>
            </w:r>
          </w:p>
        </w:tc>
        <w:tc>
          <w:tcPr>
            <w:tcW w:w="1418" w:type="dxa"/>
            <w:tcBorders>
              <w:top w:val="nil"/>
              <w:left w:val="nil"/>
              <w:bottom w:val="single" w:color="auto" w:sz="4" w:space="0"/>
              <w:right w:val="single" w:color="auto" w:sz="4" w:space="0"/>
            </w:tcBorders>
            <w:shd w:val="clear" w:color="auto" w:fill="auto"/>
            <w:noWrap/>
            <w:vAlign w:val="center"/>
          </w:tcPr>
          <w:p w14:paraId="546AB52C">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20.9</w:t>
            </w:r>
          </w:p>
        </w:tc>
        <w:tc>
          <w:tcPr>
            <w:tcW w:w="701" w:type="dxa"/>
            <w:tcBorders>
              <w:top w:val="nil"/>
              <w:left w:val="nil"/>
              <w:bottom w:val="single" w:color="auto" w:sz="4" w:space="0"/>
              <w:right w:val="single" w:color="auto" w:sz="4" w:space="0"/>
            </w:tcBorders>
            <w:shd w:val="clear" w:color="auto" w:fill="auto"/>
            <w:noWrap/>
            <w:vAlign w:val="center"/>
          </w:tcPr>
          <w:p w14:paraId="44AA30A3">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1FBF4EB6">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553F1984">
            <w:pPr>
              <w:widowControl/>
              <w:jc w:val="center"/>
              <w:rPr>
                <w:rFonts w:ascii="Times New Roman" w:hAnsi="Times New Roman" w:eastAsia="仿宋_GB2312"/>
                <w:color w:val="000000"/>
                <w:kern w:val="0"/>
                <w:szCs w:val="21"/>
              </w:rPr>
            </w:pPr>
          </w:p>
        </w:tc>
      </w:tr>
      <w:tr w14:paraId="2670160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DE45D50">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6FD591A">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578" w:type="dxa"/>
            <w:tcBorders>
              <w:top w:val="nil"/>
              <w:left w:val="nil"/>
              <w:bottom w:val="single" w:color="auto" w:sz="4" w:space="0"/>
              <w:right w:val="single" w:color="auto" w:sz="4" w:space="0"/>
            </w:tcBorders>
            <w:shd w:val="clear" w:color="auto" w:fill="auto"/>
            <w:noWrap/>
            <w:vAlign w:val="center"/>
          </w:tcPr>
          <w:p w14:paraId="771A6B58">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4DA65A64">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66340491">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6D74DE95">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4EBB2885">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3A1FBA1D">
            <w:pPr>
              <w:widowControl/>
              <w:jc w:val="center"/>
              <w:rPr>
                <w:rFonts w:ascii="Times New Roman" w:hAnsi="Times New Roman" w:eastAsia="仿宋_GB2312"/>
                <w:color w:val="000000"/>
                <w:kern w:val="0"/>
                <w:szCs w:val="21"/>
              </w:rPr>
            </w:pPr>
          </w:p>
        </w:tc>
      </w:tr>
      <w:tr w14:paraId="651DEA4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52B0619">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189E382">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578" w:type="dxa"/>
            <w:tcBorders>
              <w:top w:val="nil"/>
              <w:left w:val="nil"/>
              <w:bottom w:val="single" w:color="auto" w:sz="4" w:space="0"/>
              <w:right w:val="single" w:color="auto" w:sz="4" w:space="0"/>
            </w:tcBorders>
            <w:shd w:val="clear" w:color="auto" w:fill="auto"/>
            <w:noWrap/>
            <w:vAlign w:val="center"/>
          </w:tcPr>
          <w:p w14:paraId="66C0CC61">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6D0380EB">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301349FC">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7324E96E">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653F95F4">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17B066F5">
            <w:pPr>
              <w:widowControl/>
              <w:jc w:val="center"/>
              <w:rPr>
                <w:rFonts w:ascii="Times New Roman" w:hAnsi="Times New Roman" w:eastAsia="仿宋_GB2312"/>
                <w:color w:val="000000"/>
                <w:kern w:val="0"/>
                <w:szCs w:val="21"/>
              </w:rPr>
            </w:pPr>
          </w:p>
        </w:tc>
      </w:tr>
      <w:tr w14:paraId="36EA32ED">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F7BB14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76AA18C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5107" w:type="dxa"/>
            <w:gridSpan w:val="4"/>
            <w:tcBorders>
              <w:top w:val="single" w:color="auto" w:sz="4" w:space="0"/>
              <w:left w:val="nil"/>
              <w:bottom w:val="single" w:color="auto" w:sz="4" w:space="0"/>
              <w:right w:val="single" w:color="000000" w:sz="4" w:space="0"/>
            </w:tcBorders>
            <w:shd w:val="clear" w:color="auto" w:fill="auto"/>
            <w:noWrap/>
            <w:vAlign w:val="center"/>
          </w:tcPr>
          <w:p w14:paraId="3740FC5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063" w:type="dxa"/>
            <w:gridSpan w:val="4"/>
            <w:tcBorders>
              <w:top w:val="single" w:color="auto" w:sz="4" w:space="0"/>
              <w:left w:val="nil"/>
              <w:bottom w:val="single" w:color="auto" w:sz="4" w:space="0"/>
              <w:right w:val="single" w:color="auto" w:sz="4" w:space="0"/>
            </w:tcBorders>
            <w:shd w:val="clear" w:color="auto" w:fill="auto"/>
            <w:noWrap/>
            <w:vAlign w:val="center"/>
          </w:tcPr>
          <w:p w14:paraId="7423055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17E1294A">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3A1246E7">
            <w:pPr>
              <w:widowControl/>
              <w:jc w:val="left"/>
              <w:rPr>
                <w:rFonts w:ascii="Times New Roman" w:hAnsi="Times New Roman" w:eastAsia="仿宋_GB2312"/>
                <w:color w:val="000000"/>
                <w:kern w:val="0"/>
                <w:szCs w:val="21"/>
              </w:rPr>
            </w:pPr>
          </w:p>
        </w:tc>
        <w:tc>
          <w:tcPr>
            <w:tcW w:w="5107" w:type="dxa"/>
            <w:gridSpan w:val="4"/>
            <w:tcBorders>
              <w:top w:val="single" w:color="auto" w:sz="4" w:space="0"/>
              <w:left w:val="nil"/>
              <w:bottom w:val="single" w:color="auto" w:sz="4" w:space="0"/>
              <w:right w:val="single" w:color="000000" w:sz="4" w:space="0"/>
            </w:tcBorders>
            <w:shd w:val="clear" w:color="auto" w:fill="auto"/>
            <w:noWrap/>
            <w:vAlign w:val="center"/>
          </w:tcPr>
          <w:p w14:paraId="1508D3A3">
            <w:pPr>
              <w:widowControl/>
              <w:jc w:val="left"/>
              <w:rPr>
                <w:rFonts w:ascii="仿宋_GB2312" w:eastAsia="仿宋_GB2312"/>
                <w:color w:val="000000"/>
                <w:kern w:val="0"/>
                <w:sz w:val="18"/>
                <w:szCs w:val="18"/>
              </w:rPr>
            </w:pPr>
            <w:r>
              <w:rPr>
                <w:rFonts w:ascii="Times New Roman" w:hAnsi="Times New Roman" w:eastAsia="仿宋_GB2312"/>
                <w:color w:val="000000"/>
                <w:kern w:val="0"/>
                <w:szCs w:val="21"/>
              </w:rPr>
              <w:t>　　</w:t>
            </w:r>
            <w:r>
              <w:rPr>
                <w:rFonts w:hint="eastAsia" w:ascii="仿宋_GB2312" w:eastAsia="仿宋_GB2312"/>
                <w:color w:val="000000"/>
                <w:kern w:val="0"/>
                <w:sz w:val="18"/>
                <w:szCs w:val="18"/>
              </w:rPr>
              <w:t>强化价格监测预测预警，构建重要民生商品保供稳价机制，不断提升保供稳价能力。</w:t>
            </w:r>
          </w:p>
        </w:tc>
        <w:tc>
          <w:tcPr>
            <w:tcW w:w="4063" w:type="dxa"/>
            <w:gridSpan w:val="4"/>
            <w:tcBorders>
              <w:top w:val="single" w:color="auto" w:sz="4" w:space="0"/>
              <w:left w:val="nil"/>
              <w:bottom w:val="single" w:color="auto" w:sz="4" w:space="0"/>
              <w:right w:val="single" w:color="auto" w:sz="4" w:space="0"/>
            </w:tcBorders>
            <w:shd w:val="clear" w:color="auto" w:fill="auto"/>
            <w:noWrap/>
            <w:vAlign w:val="center"/>
          </w:tcPr>
          <w:p w14:paraId="10806A85">
            <w:pPr>
              <w:widowControl/>
              <w:jc w:val="left"/>
              <w:rPr>
                <w:rFonts w:ascii="仿宋_GB2312" w:eastAsia="仿宋_GB2312"/>
                <w:color w:val="000000"/>
                <w:kern w:val="0"/>
                <w:sz w:val="18"/>
                <w:szCs w:val="18"/>
              </w:rPr>
            </w:pPr>
            <w:r>
              <w:rPr>
                <w:rFonts w:ascii="Times New Roman" w:hAnsi="Times New Roman" w:eastAsia="仿宋_GB2312"/>
                <w:color w:val="000000"/>
                <w:kern w:val="0"/>
                <w:szCs w:val="21"/>
              </w:rPr>
              <w:t>　</w:t>
            </w:r>
            <w:r>
              <w:rPr>
                <w:rFonts w:hint="eastAsia" w:ascii="仿宋_GB2312" w:eastAsia="仿宋_GB2312"/>
                <w:color w:val="000000"/>
                <w:kern w:val="0"/>
                <w:sz w:val="18"/>
                <w:szCs w:val="18"/>
              </w:rPr>
              <w:t>2021年度重要民生价格信息采集及时发布，并形成分析报告，为市委政府决策提供依据。</w:t>
            </w:r>
          </w:p>
        </w:tc>
      </w:tr>
      <w:tr w14:paraId="6909E727">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7360DAA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2AAE96E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698C31B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39BC1E9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23FE685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158AC6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7D9E658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001A0F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7E3D447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594975C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698DE69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5A430F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60B8E4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88E053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507BE5C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1516243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5BA0345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11A7BC6">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47A9CA1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72CBE8B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5ADADB9">
            <w:pPr>
              <w:widowControl/>
              <w:jc w:val="center"/>
              <w:rPr>
                <w:rFonts w:ascii="Times New Roman" w:hAnsi="Times New Roman" w:eastAsia="仿宋_GB2312"/>
                <w:color w:val="000000"/>
                <w:kern w:val="0"/>
                <w:szCs w:val="21"/>
              </w:rPr>
            </w:pPr>
          </w:p>
          <w:p w14:paraId="0BD332A1">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right w:val="single" w:color="auto" w:sz="4" w:space="0"/>
            </w:tcBorders>
            <w:shd w:val="clear" w:color="auto" w:fill="auto"/>
            <w:noWrap/>
            <w:vAlign w:val="center"/>
          </w:tcPr>
          <w:p w14:paraId="37AF6D8B">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48F7920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本市城区肉蛋禽水果等商品价格采集种类</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9292F9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27个品种</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1F1AA950">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27个品种</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1ECA6535">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35E9494">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52E52B11">
            <w:pPr>
              <w:widowControl/>
              <w:jc w:val="center"/>
              <w:rPr>
                <w:rFonts w:ascii="Times New Roman" w:hAnsi="Times New Roman" w:eastAsia="仿宋_GB2312"/>
                <w:color w:val="000000"/>
                <w:kern w:val="0"/>
                <w:sz w:val="18"/>
                <w:szCs w:val="18"/>
              </w:rPr>
            </w:pPr>
          </w:p>
        </w:tc>
      </w:tr>
      <w:tr w14:paraId="1757EA8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ACAF287">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74F8E0D">
            <w:pPr>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4015FC86">
            <w:pPr>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1748F6DB">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大型超市、集市价格采集点数量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C9CF9E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10个</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8FAD8D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10个</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820B56F">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EE6D790">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5CB081D5">
            <w:pPr>
              <w:widowControl/>
              <w:jc w:val="center"/>
              <w:rPr>
                <w:rFonts w:ascii="Times New Roman" w:hAnsi="Times New Roman" w:eastAsia="仿宋_GB2312"/>
                <w:color w:val="000000"/>
                <w:kern w:val="0"/>
                <w:sz w:val="18"/>
                <w:szCs w:val="18"/>
              </w:rPr>
            </w:pPr>
          </w:p>
        </w:tc>
      </w:tr>
      <w:tr w14:paraId="5D2EBFC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87CE94A">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4561AC3">
            <w:pPr>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77AD6645">
            <w:pPr>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6E9A5C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在网站公布商品价格信息，全年累计公布信息数量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23FD38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15000条/年</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149403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15000条/年</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62EA493F">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665902FD">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93A5DEF">
            <w:pPr>
              <w:widowControl/>
              <w:jc w:val="center"/>
              <w:rPr>
                <w:rFonts w:ascii="Times New Roman" w:hAnsi="Times New Roman" w:eastAsia="仿宋_GB2312"/>
                <w:color w:val="000000"/>
                <w:kern w:val="0"/>
                <w:sz w:val="18"/>
                <w:szCs w:val="18"/>
              </w:rPr>
            </w:pPr>
          </w:p>
        </w:tc>
      </w:tr>
      <w:tr w14:paraId="0EEFA7C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8E3F9E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E112DDD">
            <w:pPr>
              <w:widowControl/>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7C748856">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5FAA9B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价格采集数据数量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777E2E7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100条/天</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3AABB5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100条/天</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170C4707">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3EFDAA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A202F14">
            <w:pPr>
              <w:widowControl/>
              <w:jc w:val="center"/>
              <w:rPr>
                <w:rFonts w:ascii="Times New Roman" w:hAnsi="Times New Roman" w:eastAsia="仿宋_GB2312"/>
                <w:color w:val="000000"/>
                <w:kern w:val="0"/>
                <w:sz w:val="18"/>
                <w:szCs w:val="18"/>
              </w:rPr>
            </w:pPr>
          </w:p>
        </w:tc>
      </w:tr>
      <w:tr w14:paraId="3329C72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B6E13CF">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3D893D31">
            <w:pPr>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6C4ABB39">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FAB18E2">
            <w:pPr>
              <w:widowControl/>
              <w:tabs>
                <w:tab w:val="left" w:pos="554"/>
              </w:tabs>
              <w:jc w:val="center"/>
              <w:rPr>
                <w:rFonts w:ascii="仿宋_GB2312" w:eastAsia="仿宋_GB2312"/>
                <w:color w:val="000000"/>
                <w:kern w:val="0"/>
                <w:sz w:val="18"/>
                <w:szCs w:val="18"/>
              </w:rPr>
            </w:pPr>
            <w:r>
              <w:rPr>
                <w:rFonts w:hint="eastAsia" w:ascii="仿宋_GB2312" w:eastAsia="仿宋_GB2312"/>
                <w:color w:val="000000"/>
                <w:kern w:val="0"/>
                <w:sz w:val="18"/>
                <w:szCs w:val="18"/>
              </w:rPr>
              <w:t>监测信息采用数量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0F6C3A3">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3条以上/季度</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7C359D5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3条以上/季度</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7FBDF116">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395E5768">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537B2CA7">
            <w:pPr>
              <w:widowControl/>
              <w:jc w:val="center"/>
              <w:rPr>
                <w:rFonts w:ascii="Times New Roman" w:hAnsi="Times New Roman" w:eastAsia="仿宋_GB2312"/>
                <w:color w:val="000000"/>
                <w:kern w:val="0"/>
                <w:sz w:val="18"/>
                <w:szCs w:val="18"/>
              </w:rPr>
            </w:pPr>
          </w:p>
        </w:tc>
      </w:tr>
      <w:tr w14:paraId="002AC84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5E9635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C7D93CD">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EF8E00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4A7C6745">
            <w:pPr>
              <w:widowControl/>
              <w:tabs>
                <w:tab w:val="left" w:pos="554"/>
              </w:tabs>
              <w:jc w:val="center"/>
              <w:rPr>
                <w:rFonts w:ascii="仿宋_GB2312" w:eastAsia="仿宋_GB2312"/>
                <w:color w:val="000000"/>
                <w:kern w:val="0"/>
                <w:sz w:val="18"/>
                <w:szCs w:val="18"/>
              </w:rPr>
            </w:pPr>
            <w:r>
              <w:rPr>
                <w:rFonts w:hint="eastAsia" w:ascii="仿宋_GB2312" w:eastAsia="仿宋_GB2312"/>
                <w:color w:val="000000"/>
                <w:kern w:val="0"/>
                <w:sz w:val="18"/>
                <w:szCs w:val="18"/>
              </w:rPr>
              <w:t>价格采集准确率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EB5967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33A665F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D9AD5F2">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5A373C7">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7518FCA">
            <w:pPr>
              <w:widowControl/>
              <w:jc w:val="center"/>
              <w:rPr>
                <w:rFonts w:ascii="Times New Roman" w:hAnsi="Times New Roman" w:eastAsia="仿宋_GB2312"/>
                <w:color w:val="000000"/>
                <w:kern w:val="0"/>
                <w:sz w:val="18"/>
                <w:szCs w:val="18"/>
              </w:rPr>
            </w:pPr>
          </w:p>
        </w:tc>
      </w:tr>
      <w:tr w14:paraId="7FAAF48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73387FD">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AE7F72F">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761ECD4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78242EF3">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网站信息查询</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FC99B7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24小时不间断</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3F00451B">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随时提供查询服务</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1A6D5300">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6813D7A">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67F1DFBD">
            <w:pPr>
              <w:widowControl/>
              <w:jc w:val="center"/>
              <w:rPr>
                <w:rFonts w:ascii="Times New Roman" w:hAnsi="Times New Roman" w:eastAsia="仿宋_GB2312"/>
                <w:color w:val="000000"/>
                <w:kern w:val="0"/>
                <w:sz w:val="18"/>
                <w:szCs w:val="18"/>
              </w:rPr>
            </w:pPr>
          </w:p>
        </w:tc>
      </w:tr>
      <w:tr w14:paraId="0E9121C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D6504DD">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11EFE71">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315FFBC0">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514AB69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价格信息及时发布率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26BDE9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CC1310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每天8点前</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7B21744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FF44DF6">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4D795EF7">
            <w:pPr>
              <w:widowControl/>
              <w:jc w:val="center"/>
              <w:rPr>
                <w:rFonts w:ascii="Times New Roman" w:hAnsi="Times New Roman" w:eastAsia="仿宋_GB2312"/>
                <w:color w:val="000000"/>
                <w:kern w:val="0"/>
                <w:sz w:val="18"/>
                <w:szCs w:val="18"/>
              </w:rPr>
            </w:pPr>
          </w:p>
        </w:tc>
      </w:tr>
      <w:tr w14:paraId="5423A54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9AA44E4">
            <w:pPr>
              <w:jc w:val="center"/>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787B485A">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108330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553914C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成本控制</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97B98F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81万元/年</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28CD5F75">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20.9万元</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2411E4B5">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680C841D">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779728A">
            <w:pPr>
              <w:widowControl/>
              <w:jc w:val="center"/>
              <w:rPr>
                <w:rFonts w:ascii="Times New Roman" w:hAnsi="Times New Roman" w:eastAsia="仿宋_GB2312"/>
                <w:color w:val="000000"/>
                <w:kern w:val="0"/>
                <w:sz w:val="18"/>
                <w:szCs w:val="18"/>
              </w:rPr>
            </w:pPr>
          </w:p>
        </w:tc>
      </w:tr>
      <w:tr w14:paraId="78DC59A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ADDA545">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19223BE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48ACD9B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EE5E422">
            <w:pPr>
              <w:widowControl/>
              <w:jc w:val="left"/>
              <w:rPr>
                <w:rFonts w:ascii="Times New Roman" w:hAnsi="Times New Roman" w:eastAsia="仿宋_GB2312"/>
                <w:color w:val="000000"/>
                <w:kern w:val="0"/>
                <w:szCs w:val="21"/>
              </w:rPr>
            </w:pPr>
          </w:p>
          <w:p w14:paraId="651B617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0820C4E2">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5B667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05A9E35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15DE6EE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全年CPI上涨率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3D5821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0.5%以内</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0EC2B83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0.3%</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5D2FE198">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8</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30654A35">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8</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767F7C8A">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5DD3417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C830710">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195878F">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6A33C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698BE99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3ACD391">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及时掌握市场价格动态</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2DDDC3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及时上报价格监测分析报告</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73F763B9">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已完成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6DCEAE14">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7</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3333BD74">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7</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23CAA8B">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027C46F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79DC382">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74B77DEF">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3F9E7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5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14DB9A">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完成国省要求的监测数据采集任务</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21C9BA">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按国省要求上报民生商品价格数据</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FB3782">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已完成</w:t>
            </w:r>
          </w:p>
        </w:tc>
        <w:tc>
          <w:tcPr>
            <w:tcW w:w="70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926D63">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w:t>
            </w:r>
          </w:p>
        </w:tc>
        <w:tc>
          <w:tcPr>
            <w:tcW w:w="86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21DA34">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F052AD">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18B75986">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1EEC1C58">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186260A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1A2336C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B8C8C3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E0F986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578" w:type="dxa"/>
            <w:tcBorders>
              <w:top w:val="nil"/>
              <w:left w:val="nil"/>
              <w:bottom w:val="single" w:color="auto" w:sz="4" w:space="0"/>
              <w:right w:val="single" w:color="auto" w:sz="4" w:space="0"/>
            </w:tcBorders>
            <w:shd w:val="clear" w:color="auto" w:fill="auto"/>
            <w:noWrap/>
            <w:vAlign w:val="center"/>
          </w:tcPr>
          <w:p w14:paraId="1178DB3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社会公众满意度</w:t>
            </w:r>
          </w:p>
        </w:tc>
        <w:tc>
          <w:tcPr>
            <w:tcW w:w="1276" w:type="dxa"/>
            <w:tcBorders>
              <w:top w:val="nil"/>
              <w:left w:val="nil"/>
              <w:bottom w:val="single" w:color="auto" w:sz="4" w:space="0"/>
              <w:right w:val="single" w:color="auto" w:sz="4" w:space="0"/>
            </w:tcBorders>
            <w:shd w:val="clear" w:color="auto" w:fill="auto"/>
            <w:noWrap/>
            <w:vAlign w:val="center"/>
          </w:tcPr>
          <w:p w14:paraId="1FA56FA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95%以上</w:t>
            </w:r>
          </w:p>
        </w:tc>
        <w:tc>
          <w:tcPr>
            <w:tcW w:w="1418" w:type="dxa"/>
            <w:tcBorders>
              <w:top w:val="nil"/>
              <w:left w:val="nil"/>
              <w:bottom w:val="single" w:color="auto" w:sz="4" w:space="0"/>
              <w:right w:val="single" w:color="auto" w:sz="4" w:space="0"/>
            </w:tcBorders>
            <w:shd w:val="clear" w:color="auto" w:fill="auto"/>
            <w:noWrap/>
            <w:vAlign w:val="center"/>
          </w:tcPr>
          <w:p w14:paraId="0229E3FF">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w:t>
            </w:r>
          </w:p>
        </w:tc>
        <w:tc>
          <w:tcPr>
            <w:tcW w:w="701" w:type="dxa"/>
            <w:tcBorders>
              <w:top w:val="nil"/>
              <w:left w:val="nil"/>
              <w:bottom w:val="single" w:color="auto" w:sz="4" w:space="0"/>
              <w:right w:val="single" w:color="auto" w:sz="4" w:space="0"/>
            </w:tcBorders>
            <w:shd w:val="clear" w:color="auto" w:fill="auto"/>
            <w:noWrap/>
            <w:vAlign w:val="center"/>
          </w:tcPr>
          <w:p w14:paraId="27B1659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nil"/>
              <w:left w:val="nil"/>
              <w:bottom w:val="single" w:color="auto" w:sz="4" w:space="0"/>
              <w:right w:val="single" w:color="auto" w:sz="4" w:space="0"/>
            </w:tcBorders>
            <w:shd w:val="clear" w:color="auto" w:fill="auto"/>
            <w:noWrap/>
            <w:vAlign w:val="center"/>
          </w:tcPr>
          <w:p w14:paraId="2B742D0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080" w:type="dxa"/>
            <w:tcBorders>
              <w:top w:val="nil"/>
              <w:left w:val="nil"/>
              <w:bottom w:val="single" w:color="auto" w:sz="4" w:space="0"/>
              <w:right w:val="single" w:color="auto" w:sz="4" w:space="0"/>
            </w:tcBorders>
            <w:shd w:val="clear" w:color="auto" w:fill="auto"/>
            <w:noWrap/>
            <w:vAlign w:val="center"/>
          </w:tcPr>
          <w:p w14:paraId="074341A1">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29DDC867">
        <w:tblPrEx>
          <w:tblCellMar>
            <w:top w:w="0" w:type="dxa"/>
            <w:left w:w="108" w:type="dxa"/>
            <w:bottom w:w="0" w:type="dxa"/>
            <w:right w:w="108" w:type="dxa"/>
          </w:tblCellMar>
        </w:tblPrEx>
        <w:trPr>
          <w:trHeight w:val="340" w:hRule="atLeast"/>
          <w:jc w:val="center"/>
        </w:trPr>
        <w:tc>
          <w:tcPr>
            <w:tcW w:w="766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EF924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701" w:type="dxa"/>
            <w:tcBorders>
              <w:top w:val="nil"/>
              <w:left w:val="nil"/>
              <w:bottom w:val="single" w:color="auto" w:sz="4" w:space="0"/>
              <w:right w:val="single" w:color="auto" w:sz="4" w:space="0"/>
            </w:tcBorders>
            <w:shd w:val="clear" w:color="auto" w:fill="auto"/>
            <w:noWrap/>
            <w:vAlign w:val="center"/>
          </w:tcPr>
          <w:p w14:paraId="7AD64FA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64" w:type="dxa"/>
            <w:tcBorders>
              <w:top w:val="nil"/>
              <w:left w:val="nil"/>
              <w:bottom w:val="single" w:color="auto" w:sz="4" w:space="0"/>
              <w:right w:val="single" w:color="auto" w:sz="4" w:space="0"/>
            </w:tcBorders>
            <w:shd w:val="clear" w:color="auto" w:fill="auto"/>
            <w:noWrap/>
            <w:vAlign w:val="center"/>
          </w:tcPr>
          <w:p w14:paraId="7F945A9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95</w:t>
            </w:r>
          </w:p>
        </w:tc>
        <w:tc>
          <w:tcPr>
            <w:tcW w:w="1080" w:type="dxa"/>
            <w:tcBorders>
              <w:top w:val="nil"/>
              <w:left w:val="nil"/>
              <w:bottom w:val="single" w:color="auto" w:sz="4" w:space="0"/>
              <w:right w:val="single" w:color="auto" w:sz="4" w:space="0"/>
            </w:tcBorders>
            <w:shd w:val="clear" w:color="auto" w:fill="auto"/>
            <w:noWrap/>
            <w:vAlign w:val="center"/>
          </w:tcPr>
          <w:p w14:paraId="114B5DB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71B0CECD">
      <w:pPr>
        <w:rPr>
          <w:rFonts w:asciiTheme="minorEastAsia" w:hAnsiTheme="minorEastAsia" w:eastAsiaTheme="minorEastAsia"/>
          <w:szCs w:val="21"/>
        </w:rPr>
      </w:pPr>
    </w:p>
    <w:p w14:paraId="44B1DB1E">
      <w:pPr>
        <w:rPr>
          <w:rFonts w:ascii="仿宋_GB2312" w:eastAsia="仿宋_GB2312" w:hAnsiTheme="minorEastAsia"/>
          <w:szCs w:val="21"/>
        </w:rPr>
      </w:pPr>
      <w:r>
        <w:rPr>
          <w:rFonts w:hint="eastAsia" w:ascii="仿宋_GB2312" w:eastAsia="仿宋_GB2312" w:hAnsiTheme="minorEastAsia"/>
          <w:szCs w:val="21"/>
        </w:rPr>
        <w:t>填表人：延国兰  填报日期：2022.3.24   联系电话：13875611312   单位负责人签字：</w:t>
      </w:r>
    </w:p>
    <w:p w14:paraId="5F510DBE">
      <w:pPr>
        <w:rPr>
          <w:rFonts w:asciiTheme="minorEastAsia" w:hAnsiTheme="minorEastAsia" w:eastAsiaTheme="minorEastAsia"/>
          <w:szCs w:val="21"/>
        </w:rPr>
      </w:pPr>
    </w:p>
    <w:p w14:paraId="1CFA7A93">
      <w:pPr>
        <w:rPr>
          <w:rFonts w:asciiTheme="minorEastAsia" w:hAnsiTheme="minorEastAsia" w:eastAsiaTheme="minorEastAsia"/>
          <w:szCs w:val="21"/>
        </w:rPr>
      </w:pPr>
    </w:p>
    <w:p w14:paraId="1500FADF">
      <w:pPr>
        <w:rPr>
          <w:rFonts w:asciiTheme="minorEastAsia" w:hAnsiTheme="minorEastAsia" w:eastAsiaTheme="minorEastAsia"/>
          <w:szCs w:val="21"/>
        </w:rPr>
      </w:pPr>
    </w:p>
    <w:p w14:paraId="7291EB3F">
      <w:pPr>
        <w:rPr>
          <w:rFonts w:asciiTheme="minorEastAsia" w:hAnsiTheme="minorEastAsia" w:eastAsiaTheme="minorEastAsia"/>
          <w:szCs w:val="21"/>
        </w:rPr>
      </w:pPr>
    </w:p>
    <w:p w14:paraId="6CCED373">
      <w:pPr>
        <w:rPr>
          <w:rFonts w:asciiTheme="minorEastAsia" w:hAnsiTheme="minorEastAsia" w:eastAsiaTheme="minorEastAsia"/>
          <w:szCs w:val="21"/>
        </w:rPr>
      </w:pPr>
    </w:p>
    <w:p w14:paraId="34805713">
      <w:pPr>
        <w:rPr>
          <w:rFonts w:asciiTheme="minorEastAsia" w:hAnsiTheme="minorEastAsia" w:eastAsiaTheme="minorEastAsia"/>
          <w:szCs w:val="21"/>
        </w:rPr>
      </w:pPr>
    </w:p>
    <w:p w14:paraId="345CD709">
      <w:pPr>
        <w:rPr>
          <w:rFonts w:asciiTheme="minorEastAsia" w:hAnsiTheme="minorEastAsia" w:eastAsiaTheme="minorEastAsia"/>
          <w:szCs w:val="21"/>
        </w:rPr>
      </w:pPr>
    </w:p>
    <w:p w14:paraId="2C3CF20F">
      <w:pPr>
        <w:rPr>
          <w:rFonts w:asciiTheme="minorEastAsia" w:hAnsiTheme="minorEastAsia" w:eastAsiaTheme="minorEastAsia"/>
          <w:szCs w:val="21"/>
        </w:rPr>
      </w:pPr>
    </w:p>
    <w:p w14:paraId="1B357ADA">
      <w:pPr>
        <w:rPr>
          <w:rFonts w:asciiTheme="minorEastAsia" w:hAnsiTheme="minorEastAsia" w:eastAsiaTheme="minorEastAsia"/>
          <w:szCs w:val="21"/>
        </w:rPr>
      </w:pPr>
    </w:p>
    <w:p w14:paraId="29B41DE0">
      <w:pPr>
        <w:rPr>
          <w:rFonts w:asciiTheme="minorEastAsia" w:hAnsiTheme="minorEastAsia" w:eastAsiaTheme="minorEastAsia"/>
          <w:szCs w:val="21"/>
        </w:rPr>
      </w:pPr>
    </w:p>
    <w:p w14:paraId="16C65DEC">
      <w:pPr>
        <w:rPr>
          <w:rFonts w:asciiTheme="minorEastAsia" w:hAnsiTheme="minorEastAsia" w:eastAsiaTheme="minorEastAsia"/>
          <w:szCs w:val="21"/>
        </w:rPr>
      </w:pPr>
    </w:p>
    <w:p w14:paraId="6673AF29">
      <w:pPr>
        <w:rPr>
          <w:rFonts w:asciiTheme="minorEastAsia" w:hAnsiTheme="minorEastAsia" w:eastAsiaTheme="minorEastAsia"/>
          <w:szCs w:val="21"/>
        </w:rPr>
      </w:pPr>
    </w:p>
    <w:p w14:paraId="05617558">
      <w:pPr>
        <w:rPr>
          <w:rFonts w:asciiTheme="minorEastAsia" w:hAnsiTheme="minorEastAsia" w:eastAsiaTheme="minorEastAsia"/>
          <w:szCs w:val="21"/>
        </w:rPr>
      </w:pPr>
    </w:p>
    <w:p w14:paraId="7A675DB2">
      <w:pPr>
        <w:rPr>
          <w:rFonts w:asciiTheme="minorEastAsia" w:hAnsiTheme="minorEastAsia" w:eastAsiaTheme="minorEastAsia"/>
          <w:szCs w:val="21"/>
        </w:rPr>
      </w:pPr>
    </w:p>
    <w:p w14:paraId="2137205E">
      <w:pPr>
        <w:rPr>
          <w:rFonts w:asciiTheme="minorEastAsia" w:hAnsiTheme="minorEastAsia" w:eastAsiaTheme="minorEastAsia"/>
          <w:szCs w:val="21"/>
        </w:rPr>
      </w:pPr>
    </w:p>
    <w:p w14:paraId="2605E3EE">
      <w:pPr>
        <w:rPr>
          <w:rFonts w:asciiTheme="minorEastAsia" w:hAnsiTheme="minorEastAsia" w:eastAsiaTheme="minorEastAsia"/>
          <w:szCs w:val="21"/>
        </w:rPr>
      </w:pPr>
    </w:p>
    <w:p w14:paraId="09A571E4">
      <w:pPr>
        <w:rPr>
          <w:rFonts w:asciiTheme="minorEastAsia" w:hAnsiTheme="minorEastAsia" w:eastAsiaTheme="minorEastAsia"/>
          <w:szCs w:val="21"/>
        </w:rPr>
      </w:pPr>
    </w:p>
    <w:p w14:paraId="78C5345E">
      <w:pPr>
        <w:rPr>
          <w:rFonts w:asciiTheme="minorEastAsia" w:hAnsiTheme="minorEastAsia" w:eastAsiaTheme="minorEastAsia"/>
          <w:szCs w:val="21"/>
        </w:rPr>
      </w:pPr>
    </w:p>
    <w:p w14:paraId="356ADC0A">
      <w:pPr>
        <w:rPr>
          <w:rFonts w:asciiTheme="minorEastAsia" w:hAnsiTheme="minorEastAsia" w:eastAsiaTheme="minorEastAsia"/>
          <w:szCs w:val="21"/>
        </w:rPr>
      </w:pPr>
    </w:p>
    <w:p w14:paraId="0F6A61B2">
      <w:pPr>
        <w:rPr>
          <w:rFonts w:asciiTheme="minorEastAsia" w:hAnsiTheme="minorEastAsia" w:eastAsiaTheme="minorEastAsia"/>
          <w:szCs w:val="21"/>
        </w:rPr>
      </w:pPr>
    </w:p>
    <w:p w14:paraId="023562CA">
      <w:pPr>
        <w:rPr>
          <w:rFonts w:asciiTheme="minorEastAsia" w:hAnsiTheme="minorEastAsia" w:eastAsiaTheme="minorEastAsia"/>
          <w:szCs w:val="21"/>
        </w:rPr>
      </w:pPr>
    </w:p>
    <w:p w14:paraId="081B0BD3">
      <w:pPr>
        <w:rPr>
          <w:rFonts w:asciiTheme="minorEastAsia" w:hAnsiTheme="minorEastAsia" w:eastAsiaTheme="minorEastAsia"/>
          <w:szCs w:val="21"/>
        </w:rPr>
      </w:pPr>
    </w:p>
    <w:p w14:paraId="5D30A503">
      <w:pPr>
        <w:rPr>
          <w:rFonts w:asciiTheme="minorEastAsia" w:hAnsiTheme="minorEastAsia" w:eastAsiaTheme="minorEastAsia"/>
          <w:szCs w:val="21"/>
        </w:rPr>
      </w:pPr>
    </w:p>
    <w:p w14:paraId="63248D3E">
      <w:pPr>
        <w:rPr>
          <w:rFonts w:asciiTheme="minorEastAsia" w:hAnsiTheme="minorEastAsia" w:eastAsiaTheme="minorEastAsia"/>
          <w:szCs w:val="21"/>
        </w:rPr>
      </w:pPr>
    </w:p>
    <w:p w14:paraId="47FD5F9B">
      <w:pPr>
        <w:rPr>
          <w:rFonts w:asciiTheme="minorEastAsia" w:hAnsiTheme="minorEastAsia" w:eastAsiaTheme="minorEastAsia"/>
          <w:szCs w:val="21"/>
        </w:rPr>
      </w:pPr>
    </w:p>
    <w:p w14:paraId="0087FDA2">
      <w:pPr>
        <w:rPr>
          <w:rFonts w:asciiTheme="minorEastAsia" w:hAnsiTheme="minorEastAsia" w:eastAsiaTheme="minorEastAsia"/>
          <w:szCs w:val="21"/>
        </w:rPr>
      </w:pPr>
    </w:p>
    <w:p w14:paraId="488ED9CD">
      <w:pPr>
        <w:rPr>
          <w:rFonts w:asciiTheme="minorEastAsia" w:hAnsiTheme="minorEastAsia" w:eastAsiaTheme="minorEastAsia"/>
          <w:szCs w:val="21"/>
        </w:rPr>
      </w:pPr>
    </w:p>
    <w:p w14:paraId="53D8DB76">
      <w:pPr>
        <w:rPr>
          <w:rFonts w:asciiTheme="minorEastAsia" w:hAnsiTheme="minorEastAsia" w:eastAsiaTheme="minorEastAsia"/>
          <w:szCs w:val="21"/>
        </w:rPr>
      </w:pPr>
    </w:p>
    <w:p w14:paraId="2F2D34F9">
      <w:pPr>
        <w:rPr>
          <w:rFonts w:asciiTheme="minorEastAsia" w:hAnsiTheme="minorEastAsia" w:eastAsiaTheme="minorEastAsia"/>
          <w:szCs w:val="21"/>
        </w:rPr>
      </w:pPr>
    </w:p>
    <w:p w14:paraId="01D8221A">
      <w:pPr>
        <w:rPr>
          <w:rFonts w:asciiTheme="minorEastAsia" w:hAnsiTheme="minorEastAsia" w:eastAsiaTheme="minorEastAsia"/>
          <w:szCs w:val="21"/>
        </w:rPr>
      </w:pPr>
    </w:p>
    <w:p w14:paraId="62F61708">
      <w:pPr>
        <w:rPr>
          <w:rFonts w:asciiTheme="minorEastAsia" w:hAnsiTheme="minorEastAsia" w:eastAsiaTheme="minorEastAsia"/>
          <w:szCs w:val="21"/>
        </w:rPr>
      </w:pPr>
    </w:p>
    <w:p w14:paraId="79EDB6DE">
      <w:pPr>
        <w:rPr>
          <w:rFonts w:asciiTheme="minorEastAsia" w:hAnsiTheme="minorEastAsia" w:eastAsiaTheme="minorEastAsia"/>
          <w:szCs w:val="21"/>
        </w:rPr>
      </w:pPr>
    </w:p>
    <w:p w14:paraId="2DD51A00">
      <w:pPr>
        <w:rPr>
          <w:rFonts w:asciiTheme="minorEastAsia" w:hAnsiTheme="minorEastAsia" w:eastAsiaTheme="minorEastAsia"/>
          <w:szCs w:val="21"/>
        </w:rPr>
      </w:pPr>
    </w:p>
    <w:p w14:paraId="10C1F919">
      <w:pPr>
        <w:rPr>
          <w:rFonts w:asciiTheme="minorEastAsia" w:hAnsiTheme="minorEastAsia" w:eastAsiaTheme="minorEastAsia"/>
          <w:szCs w:val="21"/>
        </w:rPr>
      </w:pPr>
    </w:p>
    <w:tbl>
      <w:tblPr>
        <w:tblStyle w:val="5"/>
        <w:tblW w:w="10305" w:type="dxa"/>
        <w:jc w:val="center"/>
        <w:tblLayout w:type="autofit"/>
        <w:tblCellMar>
          <w:top w:w="0" w:type="dxa"/>
          <w:left w:w="108" w:type="dxa"/>
          <w:bottom w:w="0" w:type="dxa"/>
          <w:right w:w="108" w:type="dxa"/>
        </w:tblCellMar>
      </w:tblPr>
      <w:tblGrid>
        <w:gridCol w:w="1135"/>
        <w:gridCol w:w="992"/>
        <w:gridCol w:w="1422"/>
        <w:gridCol w:w="1559"/>
        <w:gridCol w:w="1276"/>
        <w:gridCol w:w="1276"/>
        <w:gridCol w:w="701"/>
        <w:gridCol w:w="864"/>
        <w:gridCol w:w="1080"/>
      </w:tblGrid>
      <w:tr w14:paraId="4A52C7AC">
        <w:tblPrEx>
          <w:tblCellMar>
            <w:top w:w="0" w:type="dxa"/>
            <w:left w:w="108" w:type="dxa"/>
            <w:bottom w:w="0" w:type="dxa"/>
            <w:right w:w="108" w:type="dxa"/>
          </w:tblCellMar>
        </w:tblPrEx>
        <w:trPr>
          <w:trHeight w:val="568" w:hRule="atLeast"/>
          <w:jc w:val="center"/>
        </w:trPr>
        <w:tc>
          <w:tcPr>
            <w:tcW w:w="10305" w:type="dxa"/>
            <w:gridSpan w:val="9"/>
            <w:tcBorders>
              <w:top w:val="nil"/>
              <w:left w:val="nil"/>
              <w:bottom w:val="nil"/>
              <w:right w:val="nil"/>
            </w:tcBorders>
            <w:shd w:val="clear" w:color="auto" w:fill="auto"/>
            <w:noWrap/>
            <w:vAlign w:val="center"/>
          </w:tcPr>
          <w:p w14:paraId="0877BBBE">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691EC987">
        <w:tblPrEx>
          <w:tblCellMar>
            <w:top w:w="0" w:type="dxa"/>
            <w:left w:w="108" w:type="dxa"/>
            <w:bottom w:w="0" w:type="dxa"/>
            <w:right w:w="108" w:type="dxa"/>
          </w:tblCellMar>
        </w:tblPrEx>
        <w:trPr>
          <w:trHeight w:val="270" w:hRule="atLeast"/>
          <w:jc w:val="center"/>
        </w:trPr>
        <w:tc>
          <w:tcPr>
            <w:tcW w:w="10305" w:type="dxa"/>
            <w:gridSpan w:val="9"/>
            <w:tcBorders>
              <w:top w:val="nil"/>
              <w:left w:val="nil"/>
              <w:bottom w:val="single" w:color="auto" w:sz="4" w:space="0"/>
              <w:right w:val="nil"/>
            </w:tcBorders>
            <w:shd w:val="clear" w:color="auto" w:fill="auto"/>
            <w:noWrap/>
            <w:vAlign w:val="center"/>
          </w:tcPr>
          <w:p w14:paraId="7C3B864F">
            <w:pPr>
              <w:widowControl/>
              <w:rPr>
                <w:rFonts w:ascii="仿宋_GB2312" w:hAnsi="Times New Roman" w:eastAsia="仿宋_GB2312"/>
                <w:color w:val="000000"/>
                <w:kern w:val="0"/>
                <w:szCs w:val="21"/>
              </w:rPr>
            </w:pPr>
            <w:r>
              <w:rPr>
                <w:rFonts w:hint="eastAsia" w:ascii="仿宋_GB2312" w:hAnsi="Times New Roman" w:eastAsia="仿宋_GB2312"/>
                <w:color w:val="000000"/>
                <w:kern w:val="0"/>
                <w:sz w:val="22"/>
              </w:rPr>
              <w:t xml:space="preserve"> </w:t>
            </w:r>
            <w:r>
              <w:rPr>
                <w:rFonts w:hint="eastAsia" w:ascii="仿宋_GB2312" w:hAnsi="Times New Roman" w:eastAsia="仿宋_GB2312"/>
                <w:color w:val="000000"/>
                <w:kern w:val="0"/>
                <w:szCs w:val="21"/>
              </w:rPr>
              <w:t>填报单位： （盖章）</w:t>
            </w:r>
            <w:r>
              <w:rPr>
                <w:rFonts w:hint="eastAsia" w:ascii="仿宋_GB2312" w:hAnsi="Times New Roman" w:eastAsia="仿宋_GB2312"/>
                <w:kern w:val="0"/>
                <w:szCs w:val="21"/>
              </w:rPr>
              <w:t xml:space="preserve">衡阳市发改委          </w:t>
            </w:r>
            <w:r>
              <w:rPr>
                <w:rFonts w:hint="eastAsia" w:ascii="仿宋_GB2312" w:hAnsi="Times New Roman" w:eastAsia="仿宋_GB2312"/>
                <w:color w:val="000000"/>
                <w:kern w:val="0"/>
                <w:szCs w:val="21"/>
              </w:rPr>
              <w:t>（2021年度）</w:t>
            </w:r>
          </w:p>
        </w:tc>
      </w:tr>
      <w:tr w14:paraId="3BB6BD2C">
        <w:tblPrEx>
          <w:tblCellMar>
            <w:top w:w="0" w:type="dxa"/>
            <w:left w:w="108" w:type="dxa"/>
            <w:bottom w:w="0" w:type="dxa"/>
            <w:right w:w="108" w:type="dxa"/>
          </w:tblCellMar>
        </w:tblPrEx>
        <w:trPr>
          <w:trHeight w:val="402"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6BBCEF0">
            <w:pPr>
              <w:widowControl/>
              <w:spacing w:line="26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项目支</w:t>
            </w:r>
          </w:p>
          <w:p w14:paraId="32484692">
            <w:pPr>
              <w:widowControl/>
              <w:spacing w:line="26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出名称</w:t>
            </w:r>
          </w:p>
        </w:tc>
        <w:tc>
          <w:tcPr>
            <w:tcW w:w="9170" w:type="dxa"/>
            <w:gridSpan w:val="8"/>
            <w:tcBorders>
              <w:top w:val="single" w:color="auto" w:sz="4" w:space="0"/>
              <w:left w:val="nil"/>
              <w:bottom w:val="single" w:color="auto" w:sz="4" w:space="0"/>
              <w:right w:val="single" w:color="000000" w:sz="4" w:space="0"/>
            </w:tcBorders>
            <w:shd w:val="clear" w:color="auto" w:fill="auto"/>
            <w:noWrap/>
            <w:vAlign w:val="center"/>
          </w:tcPr>
          <w:p w14:paraId="2DD0BE6C">
            <w:pPr>
              <w:widowControl/>
              <w:rPr>
                <w:rFonts w:ascii="仿宋_GB2312" w:hAnsi="Times New Roman" w:eastAsia="仿宋_GB2312"/>
                <w:color w:val="000000"/>
                <w:kern w:val="0"/>
                <w:szCs w:val="21"/>
              </w:rPr>
            </w:pPr>
            <w:r>
              <w:rPr>
                <w:rFonts w:hint="eastAsia" w:ascii="仿宋_GB2312" w:hAnsi="Times New Roman" w:eastAsia="仿宋_GB2312"/>
                <w:color w:val="000000"/>
                <w:kern w:val="0"/>
                <w:sz w:val="18"/>
                <w:szCs w:val="18"/>
              </w:rPr>
              <w:t xml:space="preserve">                            </w:t>
            </w:r>
            <w:r>
              <w:rPr>
                <w:rFonts w:hint="eastAsia" w:ascii="仿宋_GB2312" w:hAnsi="Times New Roman" w:eastAsia="仿宋_GB2312"/>
                <w:color w:val="000000"/>
                <w:kern w:val="0"/>
                <w:szCs w:val="21"/>
              </w:rPr>
              <w:t xml:space="preserve"> </w:t>
            </w:r>
            <w:r>
              <w:rPr>
                <w:rFonts w:hint="eastAsia" w:ascii="仿宋_GB2312" w:hAnsi="Times New Roman" w:eastAsia="仿宋_GB2312"/>
                <w:kern w:val="0"/>
                <w:szCs w:val="21"/>
              </w:rPr>
              <w:t>铁路办工作经费</w:t>
            </w:r>
          </w:p>
        </w:tc>
      </w:tr>
      <w:tr w14:paraId="77D1C478">
        <w:tblPrEx>
          <w:tblCellMar>
            <w:top w:w="0" w:type="dxa"/>
            <w:left w:w="108" w:type="dxa"/>
            <w:bottom w:w="0" w:type="dxa"/>
            <w:right w:w="108" w:type="dxa"/>
          </w:tblCellMar>
        </w:tblPrEx>
        <w:trPr>
          <w:trHeight w:val="29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71F5409">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主管部门</w:t>
            </w:r>
          </w:p>
        </w:tc>
        <w:tc>
          <w:tcPr>
            <w:tcW w:w="5249" w:type="dxa"/>
            <w:gridSpan w:val="4"/>
            <w:tcBorders>
              <w:top w:val="single" w:color="auto" w:sz="4" w:space="0"/>
              <w:left w:val="nil"/>
              <w:bottom w:val="single" w:color="auto" w:sz="4" w:space="0"/>
              <w:right w:val="single" w:color="auto" w:sz="4" w:space="0"/>
            </w:tcBorders>
            <w:shd w:val="clear" w:color="auto" w:fill="auto"/>
            <w:noWrap/>
            <w:vAlign w:val="center"/>
          </w:tcPr>
          <w:p w14:paraId="4D465343">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衡阳市发展和改革委员会</w:t>
            </w:r>
          </w:p>
        </w:tc>
        <w:tc>
          <w:tcPr>
            <w:tcW w:w="1276" w:type="dxa"/>
            <w:tcBorders>
              <w:top w:val="single" w:color="auto" w:sz="4" w:space="0"/>
              <w:left w:val="nil"/>
              <w:bottom w:val="single" w:color="auto" w:sz="4" w:space="0"/>
              <w:right w:val="single" w:color="000000" w:sz="4" w:space="0"/>
            </w:tcBorders>
            <w:shd w:val="clear" w:color="auto" w:fill="auto"/>
            <w:noWrap/>
            <w:vAlign w:val="center"/>
          </w:tcPr>
          <w:p w14:paraId="1F34C4AC">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实施单位</w:t>
            </w:r>
          </w:p>
        </w:tc>
        <w:tc>
          <w:tcPr>
            <w:tcW w:w="2645" w:type="dxa"/>
            <w:gridSpan w:val="3"/>
            <w:tcBorders>
              <w:top w:val="single" w:color="auto" w:sz="4" w:space="0"/>
              <w:left w:val="nil"/>
              <w:bottom w:val="single" w:color="auto" w:sz="4" w:space="0"/>
              <w:right w:val="single" w:color="auto" w:sz="4" w:space="0"/>
            </w:tcBorders>
            <w:shd w:val="clear" w:color="auto" w:fill="auto"/>
            <w:noWrap/>
            <w:vAlign w:val="center"/>
          </w:tcPr>
          <w:p w14:paraId="7E1BF2BF">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基础科</w:t>
            </w:r>
          </w:p>
        </w:tc>
      </w:tr>
      <w:tr w14:paraId="7A98F720">
        <w:tblPrEx>
          <w:tblCellMar>
            <w:top w:w="0" w:type="dxa"/>
            <w:left w:w="108" w:type="dxa"/>
            <w:bottom w:w="0" w:type="dxa"/>
            <w:right w:w="108" w:type="dxa"/>
          </w:tblCellMar>
        </w:tblPrEx>
        <w:trPr>
          <w:trHeight w:val="399"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EAAF3D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项目资金</w:t>
            </w:r>
            <w:r>
              <w:rPr>
                <w:rFonts w:hint="eastAsia" w:ascii="仿宋_GB2312" w:hAnsi="Times New Roman" w:eastAsia="仿宋_GB2312"/>
                <w:color w:val="000000"/>
                <w:kern w:val="0"/>
                <w:sz w:val="18"/>
                <w:szCs w:val="18"/>
              </w:rPr>
              <w:br w:type="textWrapping"/>
            </w:r>
            <w:r>
              <w:rPr>
                <w:rFonts w:hint="eastAsia" w:ascii="仿宋_GB2312" w:hAnsi="Times New Roman" w:eastAsia="仿宋_GB2312"/>
                <w:color w:val="000000"/>
                <w:kern w:val="0"/>
                <w:sz w:val="18"/>
                <w:szCs w:val="18"/>
              </w:rPr>
              <w:t>（万元）</w:t>
            </w:r>
          </w:p>
        </w:tc>
        <w:tc>
          <w:tcPr>
            <w:tcW w:w="2414" w:type="dxa"/>
            <w:gridSpan w:val="2"/>
            <w:tcBorders>
              <w:top w:val="nil"/>
              <w:left w:val="nil"/>
              <w:bottom w:val="single" w:color="auto" w:sz="4" w:space="0"/>
              <w:right w:val="single" w:color="auto" w:sz="4" w:space="0"/>
            </w:tcBorders>
            <w:shd w:val="clear" w:color="auto" w:fill="auto"/>
            <w:noWrap/>
            <w:vAlign w:val="center"/>
          </w:tcPr>
          <w:p w14:paraId="3E12C643">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c>
          <w:tcPr>
            <w:tcW w:w="1559" w:type="dxa"/>
            <w:tcBorders>
              <w:top w:val="nil"/>
              <w:left w:val="nil"/>
              <w:bottom w:val="single" w:color="auto" w:sz="4" w:space="0"/>
              <w:right w:val="single" w:color="auto" w:sz="4" w:space="0"/>
            </w:tcBorders>
            <w:shd w:val="clear" w:color="auto" w:fill="auto"/>
            <w:noWrap/>
            <w:vAlign w:val="center"/>
          </w:tcPr>
          <w:p w14:paraId="5A1E69D7">
            <w:pPr>
              <w:widowControl/>
              <w:spacing w:line="240" w:lineRule="exact"/>
              <w:ind w:firstLine="180" w:firstLineChars="100"/>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年初</w:t>
            </w:r>
          </w:p>
          <w:p w14:paraId="72B6743C">
            <w:pPr>
              <w:widowControl/>
              <w:spacing w:line="240" w:lineRule="exact"/>
              <w:ind w:firstLine="180" w:firstLineChars="100"/>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预算数</w:t>
            </w:r>
          </w:p>
        </w:tc>
        <w:tc>
          <w:tcPr>
            <w:tcW w:w="1276" w:type="dxa"/>
            <w:tcBorders>
              <w:top w:val="nil"/>
              <w:left w:val="nil"/>
              <w:bottom w:val="single" w:color="auto" w:sz="4" w:space="0"/>
              <w:right w:val="single" w:color="auto" w:sz="4" w:space="0"/>
            </w:tcBorders>
            <w:shd w:val="clear" w:color="auto" w:fill="auto"/>
            <w:noWrap/>
            <w:vAlign w:val="center"/>
          </w:tcPr>
          <w:p w14:paraId="341FD8AA">
            <w:pPr>
              <w:widowControl/>
              <w:spacing w:line="240" w:lineRule="exact"/>
              <w:ind w:firstLine="180" w:firstLineChars="100"/>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全年</w:t>
            </w:r>
          </w:p>
          <w:p w14:paraId="7AFAA992">
            <w:pPr>
              <w:widowControl/>
              <w:spacing w:line="240" w:lineRule="exact"/>
              <w:ind w:firstLine="180" w:firstLineChars="100"/>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预算数</w:t>
            </w:r>
          </w:p>
        </w:tc>
        <w:tc>
          <w:tcPr>
            <w:tcW w:w="1276" w:type="dxa"/>
            <w:tcBorders>
              <w:top w:val="nil"/>
              <w:left w:val="nil"/>
              <w:bottom w:val="single" w:color="auto" w:sz="4" w:space="0"/>
              <w:right w:val="single" w:color="auto" w:sz="4" w:space="0"/>
            </w:tcBorders>
            <w:shd w:val="clear" w:color="auto" w:fill="auto"/>
            <w:noWrap/>
          </w:tcPr>
          <w:p w14:paraId="3E0938B2">
            <w:pPr>
              <w:spacing w:line="240" w:lineRule="exact"/>
              <w:jc w:val="center"/>
              <w:rPr>
                <w:rFonts w:ascii="仿宋_GB2312" w:hAnsi="Times New Roman" w:eastAsia="仿宋_GB2312"/>
                <w:sz w:val="18"/>
                <w:szCs w:val="18"/>
              </w:rPr>
            </w:pPr>
            <w:r>
              <w:rPr>
                <w:rFonts w:hint="eastAsia" w:ascii="仿宋_GB2312" w:hAnsi="Times New Roman" w:eastAsia="仿宋_GB2312"/>
                <w:sz w:val="18"/>
                <w:szCs w:val="18"/>
              </w:rPr>
              <w:t>全年</w:t>
            </w:r>
          </w:p>
          <w:p w14:paraId="33DCACF1">
            <w:pPr>
              <w:spacing w:line="240" w:lineRule="exact"/>
              <w:jc w:val="center"/>
              <w:rPr>
                <w:rFonts w:ascii="仿宋_GB2312" w:hAnsi="Times New Roman" w:eastAsia="仿宋_GB2312"/>
                <w:sz w:val="18"/>
                <w:szCs w:val="18"/>
              </w:rPr>
            </w:pPr>
            <w:r>
              <w:rPr>
                <w:rFonts w:hint="eastAsia" w:ascii="仿宋_GB2312" w:hAnsi="Times New Roman" w:eastAsia="仿宋_GB2312"/>
                <w:sz w:val="18"/>
                <w:szCs w:val="18"/>
              </w:rPr>
              <w:t>执行数</w:t>
            </w:r>
          </w:p>
        </w:tc>
        <w:tc>
          <w:tcPr>
            <w:tcW w:w="701" w:type="dxa"/>
            <w:tcBorders>
              <w:top w:val="nil"/>
              <w:left w:val="nil"/>
              <w:bottom w:val="single" w:color="auto" w:sz="4" w:space="0"/>
              <w:right w:val="single" w:color="auto" w:sz="4" w:space="0"/>
            </w:tcBorders>
            <w:shd w:val="clear" w:color="auto" w:fill="auto"/>
            <w:noWrap/>
          </w:tcPr>
          <w:p w14:paraId="3C1FF532">
            <w:pPr>
              <w:spacing w:line="240" w:lineRule="exact"/>
              <w:jc w:val="center"/>
              <w:rPr>
                <w:rFonts w:ascii="仿宋_GB2312" w:hAnsi="Times New Roman" w:eastAsia="仿宋_GB2312"/>
                <w:sz w:val="18"/>
                <w:szCs w:val="18"/>
              </w:rPr>
            </w:pPr>
          </w:p>
          <w:p w14:paraId="4C7EEA43">
            <w:pPr>
              <w:spacing w:line="240" w:lineRule="exact"/>
              <w:jc w:val="center"/>
              <w:rPr>
                <w:rFonts w:ascii="仿宋_GB2312" w:hAnsi="Times New Roman" w:eastAsia="仿宋_GB2312"/>
                <w:sz w:val="18"/>
                <w:szCs w:val="18"/>
              </w:rPr>
            </w:pPr>
            <w:r>
              <w:rPr>
                <w:rFonts w:hint="eastAsia" w:ascii="仿宋_GB2312" w:hAnsi="Times New Roman" w:eastAsia="仿宋_GB2312"/>
                <w:sz w:val="18"/>
                <w:szCs w:val="18"/>
              </w:rPr>
              <w:t>分值</w:t>
            </w:r>
          </w:p>
        </w:tc>
        <w:tc>
          <w:tcPr>
            <w:tcW w:w="864" w:type="dxa"/>
            <w:tcBorders>
              <w:top w:val="nil"/>
              <w:left w:val="nil"/>
              <w:bottom w:val="single" w:color="auto" w:sz="4" w:space="0"/>
              <w:right w:val="single" w:color="auto" w:sz="4" w:space="0"/>
            </w:tcBorders>
            <w:shd w:val="clear" w:color="auto" w:fill="auto"/>
            <w:noWrap/>
          </w:tcPr>
          <w:p w14:paraId="4EA29633">
            <w:pPr>
              <w:spacing w:line="240" w:lineRule="exact"/>
              <w:jc w:val="center"/>
              <w:rPr>
                <w:rFonts w:ascii="仿宋_GB2312" w:hAnsi="Times New Roman" w:eastAsia="仿宋_GB2312"/>
                <w:sz w:val="18"/>
                <w:szCs w:val="18"/>
              </w:rPr>
            </w:pPr>
          </w:p>
          <w:p w14:paraId="0662AC68">
            <w:pPr>
              <w:spacing w:line="240" w:lineRule="exact"/>
              <w:jc w:val="center"/>
              <w:rPr>
                <w:rFonts w:ascii="仿宋_GB2312" w:hAnsi="Times New Roman" w:eastAsia="仿宋_GB2312"/>
                <w:sz w:val="18"/>
                <w:szCs w:val="18"/>
              </w:rPr>
            </w:pPr>
            <w:r>
              <w:rPr>
                <w:rFonts w:hint="eastAsia" w:ascii="仿宋_GB2312" w:hAnsi="Times New Roman" w:eastAsia="仿宋_GB2312"/>
                <w:sz w:val="18"/>
                <w:szCs w:val="18"/>
              </w:rPr>
              <w:t>执行率</w:t>
            </w:r>
          </w:p>
        </w:tc>
        <w:tc>
          <w:tcPr>
            <w:tcW w:w="1080" w:type="dxa"/>
            <w:tcBorders>
              <w:top w:val="nil"/>
              <w:left w:val="nil"/>
              <w:bottom w:val="single" w:color="auto" w:sz="4" w:space="0"/>
              <w:right w:val="single" w:color="auto" w:sz="4" w:space="0"/>
            </w:tcBorders>
            <w:shd w:val="clear" w:color="auto" w:fill="auto"/>
            <w:noWrap/>
          </w:tcPr>
          <w:p w14:paraId="39629383">
            <w:pPr>
              <w:spacing w:line="240" w:lineRule="exact"/>
              <w:jc w:val="center"/>
              <w:rPr>
                <w:rFonts w:ascii="仿宋_GB2312" w:hAnsi="Times New Roman" w:eastAsia="仿宋_GB2312"/>
                <w:sz w:val="18"/>
                <w:szCs w:val="18"/>
              </w:rPr>
            </w:pPr>
          </w:p>
          <w:p w14:paraId="216E9A0A">
            <w:pPr>
              <w:spacing w:line="240" w:lineRule="exact"/>
              <w:jc w:val="center"/>
              <w:rPr>
                <w:rFonts w:ascii="仿宋_GB2312" w:hAnsi="Times New Roman" w:eastAsia="仿宋_GB2312"/>
                <w:sz w:val="18"/>
                <w:szCs w:val="18"/>
              </w:rPr>
            </w:pPr>
            <w:r>
              <w:rPr>
                <w:rFonts w:hint="eastAsia" w:ascii="仿宋_GB2312" w:hAnsi="Times New Roman" w:eastAsia="仿宋_GB2312"/>
                <w:sz w:val="18"/>
                <w:szCs w:val="18"/>
              </w:rPr>
              <w:t>得分</w:t>
            </w:r>
          </w:p>
        </w:tc>
      </w:tr>
      <w:tr w14:paraId="6A528BDF">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1BFEA3A">
            <w:pPr>
              <w:widowControl/>
              <w:jc w:val="left"/>
              <w:rPr>
                <w:rFonts w:ascii="仿宋_GB2312" w:hAnsi="Times New Roman" w:eastAsia="仿宋_GB2312"/>
                <w:color w:val="000000"/>
                <w:kern w:val="0"/>
                <w:sz w:val="18"/>
                <w:szCs w:val="18"/>
              </w:rPr>
            </w:pPr>
          </w:p>
        </w:tc>
        <w:tc>
          <w:tcPr>
            <w:tcW w:w="2414" w:type="dxa"/>
            <w:gridSpan w:val="2"/>
            <w:tcBorders>
              <w:top w:val="nil"/>
              <w:left w:val="nil"/>
              <w:bottom w:val="single" w:color="auto" w:sz="4" w:space="0"/>
              <w:right w:val="single" w:color="auto" w:sz="4" w:space="0"/>
            </w:tcBorders>
            <w:shd w:val="clear" w:color="auto" w:fill="auto"/>
            <w:noWrap/>
            <w:vAlign w:val="center"/>
          </w:tcPr>
          <w:p w14:paraId="74B52EF2">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年度资金总额　</w:t>
            </w:r>
          </w:p>
        </w:tc>
        <w:tc>
          <w:tcPr>
            <w:tcW w:w="1559" w:type="dxa"/>
            <w:tcBorders>
              <w:top w:val="nil"/>
              <w:left w:val="nil"/>
              <w:bottom w:val="single" w:color="auto" w:sz="4" w:space="0"/>
              <w:right w:val="single" w:color="auto" w:sz="4" w:space="0"/>
            </w:tcBorders>
            <w:shd w:val="clear" w:color="auto" w:fill="auto"/>
            <w:noWrap/>
            <w:vAlign w:val="center"/>
          </w:tcPr>
          <w:p w14:paraId="39CC9894">
            <w:pPr>
              <w:widowControl/>
              <w:jc w:val="center"/>
              <w:rPr>
                <w:rFonts w:ascii="仿宋_GB2312" w:hAnsi="Times New Roman" w:eastAsia="仿宋_GB2312"/>
                <w:color w:val="000000"/>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7C5702F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100</w:t>
            </w:r>
          </w:p>
        </w:tc>
        <w:tc>
          <w:tcPr>
            <w:tcW w:w="1276" w:type="dxa"/>
            <w:tcBorders>
              <w:top w:val="nil"/>
              <w:left w:val="nil"/>
              <w:bottom w:val="single" w:color="auto" w:sz="4" w:space="0"/>
              <w:right w:val="single" w:color="auto" w:sz="4" w:space="0"/>
            </w:tcBorders>
            <w:shd w:val="clear" w:color="auto" w:fill="auto"/>
            <w:noWrap/>
            <w:vAlign w:val="center"/>
          </w:tcPr>
          <w:p w14:paraId="6C4C53E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67.46</w:t>
            </w:r>
          </w:p>
        </w:tc>
        <w:tc>
          <w:tcPr>
            <w:tcW w:w="701" w:type="dxa"/>
            <w:tcBorders>
              <w:top w:val="nil"/>
              <w:left w:val="nil"/>
              <w:bottom w:val="single" w:color="auto" w:sz="4" w:space="0"/>
              <w:right w:val="single" w:color="auto" w:sz="4" w:space="0"/>
            </w:tcBorders>
            <w:shd w:val="clear" w:color="auto" w:fill="auto"/>
            <w:noWrap/>
            <w:vAlign w:val="center"/>
          </w:tcPr>
          <w:p w14:paraId="614A46F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nil"/>
              <w:left w:val="nil"/>
              <w:bottom w:val="single" w:color="auto" w:sz="4" w:space="0"/>
              <w:right w:val="single" w:color="auto" w:sz="4" w:space="0"/>
            </w:tcBorders>
            <w:shd w:val="clear" w:color="auto" w:fill="auto"/>
            <w:noWrap/>
            <w:vAlign w:val="center"/>
          </w:tcPr>
          <w:p w14:paraId="6087FF8E">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67.46%</w:t>
            </w:r>
          </w:p>
        </w:tc>
        <w:tc>
          <w:tcPr>
            <w:tcW w:w="1080" w:type="dxa"/>
            <w:tcBorders>
              <w:top w:val="nil"/>
              <w:left w:val="nil"/>
              <w:bottom w:val="single" w:color="auto" w:sz="4" w:space="0"/>
              <w:right w:val="single" w:color="auto" w:sz="4" w:space="0"/>
            </w:tcBorders>
            <w:shd w:val="clear" w:color="auto" w:fill="auto"/>
            <w:noWrap/>
            <w:vAlign w:val="center"/>
          </w:tcPr>
          <w:p w14:paraId="75050CA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7</w:t>
            </w:r>
          </w:p>
        </w:tc>
      </w:tr>
      <w:tr w14:paraId="0C7CA3A8">
        <w:trPr>
          <w:trHeight w:val="269"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754B13A">
            <w:pPr>
              <w:widowControl/>
              <w:jc w:val="left"/>
              <w:rPr>
                <w:rFonts w:ascii="仿宋_GB2312" w:hAnsi="Times New Roman" w:eastAsia="仿宋_GB2312"/>
                <w:color w:val="000000"/>
                <w:kern w:val="0"/>
                <w:sz w:val="18"/>
                <w:szCs w:val="18"/>
              </w:rPr>
            </w:pPr>
          </w:p>
        </w:tc>
        <w:tc>
          <w:tcPr>
            <w:tcW w:w="2414" w:type="dxa"/>
            <w:gridSpan w:val="2"/>
            <w:tcBorders>
              <w:top w:val="nil"/>
              <w:left w:val="nil"/>
              <w:bottom w:val="single" w:color="auto" w:sz="4" w:space="0"/>
              <w:right w:val="single" w:color="auto" w:sz="4" w:space="0"/>
            </w:tcBorders>
            <w:shd w:val="clear" w:color="auto" w:fill="auto"/>
            <w:noWrap/>
            <w:vAlign w:val="center"/>
          </w:tcPr>
          <w:p w14:paraId="63791AF9">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其中：当年财政拨款　</w:t>
            </w:r>
          </w:p>
        </w:tc>
        <w:tc>
          <w:tcPr>
            <w:tcW w:w="1559" w:type="dxa"/>
            <w:tcBorders>
              <w:top w:val="nil"/>
              <w:left w:val="nil"/>
              <w:bottom w:val="single" w:color="auto" w:sz="4" w:space="0"/>
              <w:right w:val="single" w:color="auto" w:sz="4" w:space="0"/>
            </w:tcBorders>
            <w:shd w:val="clear" w:color="auto" w:fill="auto"/>
            <w:noWrap/>
            <w:vAlign w:val="center"/>
          </w:tcPr>
          <w:p w14:paraId="1D36B7FD">
            <w:pPr>
              <w:widowControl/>
              <w:jc w:val="center"/>
              <w:rPr>
                <w:rFonts w:ascii="仿宋_GB2312" w:hAnsi="Times New Roman" w:eastAsia="仿宋_GB2312"/>
                <w:color w:val="000000"/>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6880B87A">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100</w:t>
            </w:r>
          </w:p>
        </w:tc>
        <w:tc>
          <w:tcPr>
            <w:tcW w:w="1276" w:type="dxa"/>
            <w:tcBorders>
              <w:top w:val="nil"/>
              <w:left w:val="nil"/>
              <w:bottom w:val="single" w:color="auto" w:sz="4" w:space="0"/>
              <w:right w:val="single" w:color="auto" w:sz="4" w:space="0"/>
            </w:tcBorders>
            <w:shd w:val="clear" w:color="auto" w:fill="auto"/>
            <w:noWrap/>
            <w:vAlign w:val="center"/>
          </w:tcPr>
          <w:p w14:paraId="56753A5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67.46</w:t>
            </w:r>
          </w:p>
        </w:tc>
        <w:tc>
          <w:tcPr>
            <w:tcW w:w="701" w:type="dxa"/>
            <w:tcBorders>
              <w:top w:val="nil"/>
              <w:left w:val="nil"/>
              <w:bottom w:val="single" w:color="auto" w:sz="4" w:space="0"/>
              <w:right w:val="single" w:color="auto" w:sz="4" w:space="0"/>
            </w:tcBorders>
            <w:shd w:val="clear" w:color="auto" w:fill="auto"/>
            <w:noWrap/>
            <w:vAlign w:val="center"/>
          </w:tcPr>
          <w:p w14:paraId="0B22B2F1">
            <w:pPr>
              <w:widowControl/>
              <w:jc w:val="center"/>
              <w:rPr>
                <w:rFonts w:ascii="仿宋_GB2312" w:hAnsi="Times New Roman" w:eastAsia="仿宋_GB2312"/>
                <w:color w:val="000000"/>
                <w:kern w:val="0"/>
                <w:sz w:val="18"/>
                <w:szCs w:val="18"/>
              </w:rPr>
            </w:pPr>
          </w:p>
        </w:tc>
        <w:tc>
          <w:tcPr>
            <w:tcW w:w="864" w:type="dxa"/>
            <w:tcBorders>
              <w:top w:val="nil"/>
              <w:left w:val="nil"/>
              <w:bottom w:val="single" w:color="auto" w:sz="4" w:space="0"/>
              <w:right w:val="single" w:color="auto" w:sz="4" w:space="0"/>
            </w:tcBorders>
            <w:shd w:val="clear" w:color="auto" w:fill="auto"/>
            <w:noWrap/>
            <w:vAlign w:val="center"/>
          </w:tcPr>
          <w:p w14:paraId="00604692">
            <w:pPr>
              <w:widowControl/>
              <w:jc w:val="center"/>
              <w:rPr>
                <w:rFonts w:ascii="仿宋_GB2312" w:hAnsi="Times New Roman" w:eastAsia="仿宋_GB2312"/>
                <w:color w:val="000000"/>
                <w:kern w:val="0"/>
                <w:sz w:val="18"/>
                <w:szCs w:val="18"/>
              </w:rPr>
            </w:pPr>
          </w:p>
        </w:tc>
        <w:tc>
          <w:tcPr>
            <w:tcW w:w="1080" w:type="dxa"/>
            <w:tcBorders>
              <w:top w:val="nil"/>
              <w:left w:val="nil"/>
              <w:bottom w:val="single" w:color="auto" w:sz="4" w:space="0"/>
              <w:right w:val="single" w:color="auto" w:sz="4" w:space="0"/>
            </w:tcBorders>
            <w:shd w:val="clear" w:color="auto" w:fill="auto"/>
            <w:noWrap/>
            <w:vAlign w:val="center"/>
          </w:tcPr>
          <w:p w14:paraId="369DA0F7">
            <w:pPr>
              <w:widowControl/>
              <w:jc w:val="center"/>
              <w:rPr>
                <w:rFonts w:ascii="仿宋_GB2312" w:hAnsi="Times New Roman" w:eastAsia="仿宋_GB2312"/>
                <w:color w:val="000000"/>
                <w:kern w:val="0"/>
                <w:sz w:val="18"/>
                <w:szCs w:val="18"/>
              </w:rPr>
            </w:pPr>
          </w:p>
        </w:tc>
      </w:tr>
      <w:tr w14:paraId="33E03992">
        <w:tblPrEx>
          <w:tblCellMar>
            <w:top w:w="0" w:type="dxa"/>
            <w:left w:w="108" w:type="dxa"/>
            <w:bottom w:w="0" w:type="dxa"/>
            <w:right w:w="108" w:type="dxa"/>
          </w:tblCellMar>
        </w:tblPrEx>
        <w:trPr>
          <w:trHeight w:val="203"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6E2AF74">
            <w:pPr>
              <w:widowControl/>
              <w:jc w:val="left"/>
              <w:rPr>
                <w:rFonts w:ascii="仿宋_GB2312" w:hAnsi="Times New Roman" w:eastAsia="仿宋_GB2312"/>
                <w:color w:val="000000"/>
                <w:kern w:val="0"/>
                <w:sz w:val="18"/>
                <w:szCs w:val="18"/>
              </w:rPr>
            </w:pPr>
          </w:p>
        </w:tc>
        <w:tc>
          <w:tcPr>
            <w:tcW w:w="2414" w:type="dxa"/>
            <w:gridSpan w:val="2"/>
            <w:tcBorders>
              <w:top w:val="nil"/>
              <w:left w:val="nil"/>
              <w:bottom w:val="single" w:color="auto" w:sz="4" w:space="0"/>
              <w:right w:val="single" w:color="auto" w:sz="4" w:space="0"/>
            </w:tcBorders>
            <w:shd w:val="clear" w:color="auto" w:fill="auto"/>
            <w:noWrap/>
            <w:vAlign w:val="center"/>
          </w:tcPr>
          <w:p w14:paraId="1CE90E32">
            <w:pPr>
              <w:widowControl/>
              <w:ind w:firstLine="540" w:firstLineChars="300"/>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上年结转资金　</w:t>
            </w:r>
          </w:p>
        </w:tc>
        <w:tc>
          <w:tcPr>
            <w:tcW w:w="1559" w:type="dxa"/>
            <w:tcBorders>
              <w:top w:val="nil"/>
              <w:left w:val="nil"/>
              <w:bottom w:val="single" w:color="auto" w:sz="4" w:space="0"/>
              <w:right w:val="single" w:color="auto" w:sz="4" w:space="0"/>
            </w:tcBorders>
            <w:shd w:val="clear" w:color="auto" w:fill="auto"/>
            <w:noWrap/>
            <w:vAlign w:val="center"/>
          </w:tcPr>
          <w:p w14:paraId="74A2C942">
            <w:pPr>
              <w:widowControl/>
              <w:jc w:val="center"/>
              <w:rPr>
                <w:rFonts w:ascii="仿宋_GB2312" w:hAnsi="Times New Roman" w:eastAsia="仿宋_GB2312"/>
                <w:color w:val="000000"/>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0D5ECF3B">
            <w:pPr>
              <w:widowControl/>
              <w:jc w:val="center"/>
              <w:rPr>
                <w:rFonts w:ascii="仿宋_GB2312" w:hAnsi="Times New Roman" w:eastAsia="仿宋_GB2312"/>
                <w:color w:val="000000"/>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39D0548D">
            <w:pPr>
              <w:widowControl/>
              <w:jc w:val="center"/>
              <w:rPr>
                <w:rFonts w:ascii="仿宋_GB2312" w:hAnsi="Times New Roman" w:eastAsia="仿宋_GB2312"/>
                <w:color w:val="000000"/>
                <w:kern w:val="0"/>
                <w:sz w:val="18"/>
                <w:szCs w:val="18"/>
              </w:rPr>
            </w:pPr>
          </w:p>
        </w:tc>
        <w:tc>
          <w:tcPr>
            <w:tcW w:w="701" w:type="dxa"/>
            <w:tcBorders>
              <w:top w:val="nil"/>
              <w:left w:val="nil"/>
              <w:bottom w:val="single" w:color="auto" w:sz="4" w:space="0"/>
              <w:right w:val="single" w:color="auto" w:sz="4" w:space="0"/>
            </w:tcBorders>
            <w:shd w:val="clear" w:color="auto" w:fill="auto"/>
            <w:noWrap/>
            <w:vAlign w:val="center"/>
          </w:tcPr>
          <w:p w14:paraId="2BC66171">
            <w:pPr>
              <w:widowControl/>
              <w:jc w:val="center"/>
              <w:rPr>
                <w:rFonts w:ascii="仿宋_GB2312" w:hAnsi="Times New Roman" w:eastAsia="仿宋_GB2312"/>
                <w:color w:val="000000"/>
                <w:kern w:val="0"/>
                <w:sz w:val="18"/>
                <w:szCs w:val="18"/>
              </w:rPr>
            </w:pPr>
          </w:p>
        </w:tc>
        <w:tc>
          <w:tcPr>
            <w:tcW w:w="864" w:type="dxa"/>
            <w:tcBorders>
              <w:top w:val="nil"/>
              <w:left w:val="nil"/>
              <w:bottom w:val="single" w:color="auto" w:sz="4" w:space="0"/>
              <w:right w:val="single" w:color="auto" w:sz="4" w:space="0"/>
            </w:tcBorders>
            <w:shd w:val="clear" w:color="auto" w:fill="auto"/>
            <w:noWrap/>
            <w:vAlign w:val="center"/>
          </w:tcPr>
          <w:p w14:paraId="323A3FCF">
            <w:pPr>
              <w:widowControl/>
              <w:jc w:val="center"/>
              <w:rPr>
                <w:rFonts w:ascii="仿宋_GB2312" w:hAnsi="Times New Roman" w:eastAsia="仿宋_GB2312"/>
                <w:color w:val="000000"/>
                <w:kern w:val="0"/>
                <w:sz w:val="18"/>
                <w:szCs w:val="18"/>
              </w:rPr>
            </w:pPr>
          </w:p>
        </w:tc>
        <w:tc>
          <w:tcPr>
            <w:tcW w:w="1080" w:type="dxa"/>
            <w:tcBorders>
              <w:top w:val="nil"/>
              <w:left w:val="nil"/>
              <w:bottom w:val="single" w:color="auto" w:sz="4" w:space="0"/>
              <w:right w:val="single" w:color="auto" w:sz="4" w:space="0"/>
            </w:tcBorders>
            <w:shd w:val="clear" w:color="auto" w:fill="auto"/>
            <w:noWrap/>
            <w:vAlign w:val="center"/>
          </w:tcPr>
          <w:p w14:paraId="68A0B602">
            <w:pPr>
              <w:widowControl/>
              <w:jc w:val="center"/>
              <w:rPr>
                <w:rFonts w:ascii="仿宋_GB2312" w:hAnsi="Times New Roman" w:eastAsia="仿宋_GB2312"/>
                <w:color w:val="000000"/>
                <w:kern w:val="0"/>
                <w:sz w:val="18"/>
                <w:szCs w:val="18"/>
              </w:rPr>
            </w:pPr>
          </w:p>
        </w:tc>
      </w:tr>
      <w:tr w14:paraId="47E73D4B">
        <w:tblPrEx>
          <w:tblCellMar>
            <w:top w:w="0" w:type="dxa"/>
            <w:left w:w="108" w:type="dxa"/>
            <w:bottom w:w="0" w:type="dxa"/>
            <w:right w:w="108" w:type="dxa"/>
          </w:tblCellMar>
        </w:tblPrEx>
        <w:trPr>
          <w:trHeight w:val="137"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FF149DA">
            <w:pPr>
              <w:widowControl/>
              <w:jc w:val="left"/>
              <w:rPr>
                <w:rFonts w:ascii="仿宋_GB2312" w:hAnsi="Times New Roman" w:eastAsia="仿宋_GB2312"/>
                <w:color w:val="000000"/>
                <w:kern w:val="0"/>
                <w:sz w:val="18"/>
                <w:szCs w:val="18"/>
              </w:rPr>
            </w:pPr>
          </w:p>
        </w:tc>
        <w:tc>
          <w:tcPr>
            <w:tcW w:w="2414" w:type="dxa"/>
            <w:gridSpan w:val="2"/>
            <w:tcBorders>
              <w:top w:val="nil"/>
              <w:left w:val="nil"/>
              <w:bottom w:val="single" w:color="auto" w:sz="4" w:space="0"/>
              <w:right w:val="single" w:color="auto" w:sz="4" w:space="0"/>
            </w:tcBorders>
            <w:shd w:val="clear" w:color="auto" w:fill="auto"/>
            <w:noWrap/>
            <w:vAlign w:val="center"/>
          </w:tcPr>
          <w:p w14:paraId="382F98B1">
            <w:pPr>
              <w:widowControl/>
              <w:ind w:firstLine="540" w:firstLineChars="300"/>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其他资金</w:t>
            </w:r>
          </w:p>
        </w:tc>
        <w:tc>
          <w:tcPr>
            <w:tcW w:w="1559" w:type="dxa"/>
            <w:tcBorders>
              <w:top w:val="nil"/>
              <w:left w:val="nil"/>
              <w:bottom w:val="single" w:color="auto" w:sz="4" w:space="0"/>
              <w:right w:val="single" w:color="auto" w:sz="4" w:space="0"/>
            </w:tcBorders>
            <w:shd w:val="clear" w:color="auto" w:fill="auto"/>
            <w:noWrap/>
            <w:vAlign w:val="center"/>
          </w:tcPr>
          <w:p w14:paraId="2F865753">
            <w:pPr>
              <w:widowControl/>
              <w:jc w:val="center"/>
              <w:rPr>
                <w:rFonts w:ascii="仿宋_GB2312" w:hAnsi="Times New Roman" w:eastAsia="仿宋_GB2312"/>
                <w:color w:val="000000"/>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7D255F57">
            <w:pPr>
              <w:widowControl/>
              <w:jc w:val="center"/>
              <w:rPr>
                <w:rFonts w:ascii="仿宋_GB2312" w:hAnsi="Times New Roman" w:eastAsia="仿宋_GB2312"/>
                <w:color w:val="000000"/>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1BAE7C2D">
            <w:pPr>
              <w:widowControl/>
              <w:jc w:val="center"/>
              <w:rPr>
                <w:rFonts w:ascii="仿宋_GB2312" w:hAnsi="Times New Roman" w:eastAsia="仿宋_GB2312"/>
                <w:color w:val="000000"/>
                <w:kern w:val="0"/>
                <w:sz w:val="18"/>
                <w:szCs w:val="18"/>
              </w:rPr>
            </w:pPr>
          </w:p>
        </w:tc>
        <w:tc>
          <w:tcPr>
            <w:tcW w:w="701" w:type="dxa"/>
            <w:tcBorders>
              <w:top w:val="nil"/>
              <w:left w:val="nil"/>
              <w:bottom w:val="single" w:color="auto" w:sz="4" w:space="0"/>
              <w:right w:val="single" w:color="auto" w:sz="4" w:space="0"/>
            </w:tcBorders>
            <w:shd w:val="clear" w:color="auto" w:fill="auto"/>
            <w:noWrap/>
            <w:vAlign w:val="center"/>
          </w:tcPr>
          <w:p w14:paraId="3C82E64E">
            <w:pPr>
              <w:widowControl/>
              <w:jc w:val="center"/>
              <w:rPr>
                <w:rFonts w:ascii="仿宋_GB2312" w:hAnsi="Times New Roman" w:eastAsia="仿宋_GB2312"/>
                <w:color w:val="000000"/>
                <w:kern w:val="0"/>
                <w:sz w:val="18"/>
                <w:szCs w:val="18"/>
              </w:rPr>
            </w:pPr>
          </w:p>
        </w:tc>
        <w:tc>
          <w:tcPr>
            <w:tcW w:w="864" w:type="dxa"/>
            <w:tcBorders>
              <w:top w:val="nil"/>
              <w:left w:val="nil"/>
              <w:bottom w:val="single" w:color="auto" w:sz="4" w:space="0"/>
              <w:right w:val="single" w:color="auto" w:sz="4" w:space="0"/>
            </w:tcBorders>
            <w:shd w:val="clear" w:color="auto" w:fill="auto"/>
            <w:noWrap/>
            <w:vAlign w:val="center"/>
          </w:tcPr>
          <w:p w14:paraId="31FCC2D1">
            <w:pPr>
              <w:widowControl/>
              <w:jc w:val="center"/>
              <w:rPr>
                <w:rFonts w:ascii="仿宋_GB2312" w:hAnsi="Times New Roman" w:eastAsia="仿宋_GB2312"/>
                <w:color w:val="000000"/>
                <w:kern w:val="0"/>
                <w:sz w:val="18"/>
                <w:szCs w:val="18"/>
              </w:rPr>
            </w:pPr>
          </w:p>
        </w:tc>
        <w:tc>
          <w:tcPr>
            <w:tcW w:w="1080" w:type="dxa"/>
            <w:tcBorders>
              <w:top w:val="nil"/>
              <w:left w:val="nil"/>
              <w:bottom w:val="single" w:color="auto" w:sz="4" w:space="0"/>
              <w:right w:val="single" w:color="auto" w:sz="4" w:space="0"/>
            </w:tcBorders>
            <w:shd w:val="clear" w:color="auto" w:fill="auto"/>
            <w:noWrap/>
            <w:vAlign w:val="center"/>
          </w:tcPr>
          <w:p w14:paraId="08A0AC15">
            <w:pPr>
              <w:widowControl/>
              <w:jc w:val="center"/>
              <w:rPr>
                <w:rFonts w:ascii="仿宋_GB2312" w:hAnsi="Times New Roman" w:eastAsia="仿宋_GB2312"/>
                <w:color w:val="000000"/>
                <w:kern w:val="0"/>
                <w:sz w:val="18"/>
                <w:szCs w:val="18"/>
              </w:rPr>
            </w:pPr>
          </w:p>
        </w:tc>
      </w:tr>
      <w:tr w14:paraId="6F16122B">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2A8F2E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年度总</w:t>
            </w:r>
          </w:p>
          <w:p w14:paraId="025258C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体目标</w:t>
            </w:r>
          </w:p>
        </w:tc>
        <w:tc>
          <w:tcPr>
            <w:tcW w:w="5249" w:type="dxa"/>
            <w:gridSpan w:val="4"/>
            <w:tcBorders>
              <w:top w:val="single" w:color="auto" w:sz="4" w:space="0"/>
              <w:left w:val="nil"/>
              <w:bottom w:val="single" w:color="auto" w:sz="4" w:space="0"/>
              <w:right w:val="single" w:color="000000" w:sz="4" w:space="0"/>
            </w:tcBorders>
            <w:shd w:val="clear" w:color="auto" w:fill="auto"/>
            <w:noWrap/>
            <w:vAlign w:val="center"/>
          </w:tcPr>
          <w:p w14:paraId="346B225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预期目标</w:t>
            </w:r>
          </w:p>
        </w:tc>
        <w:tc>
          <w:tcPr>
            <w:tcW w:w="3921" w:type="dxa"/>
            <w:gridSpan w:val="4"/>
            <w:tcBorders>
              <w:top w:val="single" w:color="auto" w:sz="4" w:space="0"/>
              <w:left w:val="nil"/>
              <w:bottom w:val="single" w:color="auto" w:sz="4" w:space="0"/>
              <w:right w:val="single" w:color="auto" w:sz="4" w:space="0"/>
            </w:tcBorders>
            <w:shd w:val="clear" w:color="auto" w:fill="auto"/>
            <w:noWrap/>
            <w:vAlign w:val="center"/>
          </w:tcPr>
          <w:p w14:paraId="053BD15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实际完成情况　</w:t>
            </w:r>
          </w:p>
        </w:tc>
      </w:tr>
      <w:tr w14:paraId="2A322681">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BE2FCED">
            <w:pPr>
              <w:widowControl/>
              <w:jc w:val="left"/>
              <w:rPr>
                <w:rFonts w:ascii="仿宋_GB2312" w:hAnsi="Times New Roman" w:eastAsia="仿宋_GB2312"/>
                <w:color w:val="000000"/>
                <w:kern w:val="0"/>
                <w:sz w:val="18"/>
                <w:szCs w:val="18"/>
              </w:rPr>
            </w:pPr>
          </w:p>
        </w:tc>
        <w:tc>
          <w:tcPr>
            <w:tcW w:w="5249" w:type="dxa"/>
            <w:gridSpan w:val="4"/>
            <w:tcBorders>
              <w:top w:val="single" w:color="auto" w:sz="4" w:space="0"/>
              <w:left w:val="nil"/>
              <w:bottom w:val="single" w:color="auto" w:sz="4" w:space="0"/>
              <w:right w:val="single" w:color="000000" w:sz="4" w:space="0"/>
            </w:tcBorders>
            <w:shd w:val="clear" w:color="auto" w:fill="auto"/>
            <w:noWrap/>
            <w:vAlign w:val="center"/>
          </w:tcPr>
          <w:p w14:paraId="7C4C8E96">
            <w:pPr>
              <w:widowControl/>
              <w:jc w:val="left"/>
              <w:rPr>
                <w:rFonts w:ascii="仿宋_GB2312" w:eastAsia="仿宋_GB2312"/>
                <w:color w:val="000000"/>
                <w:kern w:val="0"/>
                <w:sz w:val="18"/>
                <w:szCs w:val="18"/>
              </w:rPr>
            </w:pPr>
            <w:r>
              <w:rPr>
                <w:rFonts w:hint="eastAsia" w:ascii="仿宋_GB2312" w:hAnsi="Times New Roman" w:eastAsia="仿宋_GB2312"/>
                <w:color w:val="000000"/>
                <w:kern w:val="0"/>
                <w:sz w:val="18"/>
                <w:szCs w:val="18"/>
              </w:rPr>
              <w:t>　　</w:t>
            </w:r>
            <w:r>
              <w:rPr>
                <w:rFonts w:hint="eastAsia" w:ascii="仿宋_GB2312" w:eastAsia="仿宋_GB2312"/>
                <w:color w:val="000000"/>
                <w:kern w:val="0"/>
                <w:sz w:val="18"/>
                <w:szCs w:val="18"/>
              </w:rPr>
              <w:t>完成市委、市政府交办的各项涉铁工程，按计划开展铁路建设相关研究，协调解决衡阳涉铁实际问题，推动湘桂线衡阳城区段改线前期工作</w:t>
            </w:r>
          </w:p>
        </w:tc>
        <w:tc>
          <w:tcPr>
            <w:tcW w:w="3921" w:type="dxa"/>
            <w:gridSpan w:val="4"/>
            <w:tcBorders>
              <w:top w:val="single" w:color="auto" w:sz="4" w:space="0"/>
              <w:left w:val="nil"/>
              <w:bottom w:val="single" w:color="auto" w:sz="4" w:space="0"/>
              <w:right w:val="single" w:color="auto" w:sz="4" w:space="0"/>
            </w:tcBorders>
            <w:shd w:val="clear" w:color="auto" w:fill="auto"/>
            <w:noWrap/>
            <w:vAlign w:val="center"/>
          </w:tcPr>
          <w:p w14:paraId="09000131">
            <w:pPr>
              <w:widowControl/>
              <w:jc w:val="left"/>
              <w:rPr>
                <w:rFonts w:ascii="仿宋_GB2312" w:eastAsia="仿宋_GB2312"/>
                <w:color w:val="000000"/>
                <w:kern w:val="0"/>
                <w:sz w:val="18"/>
                <w:szCs w:val="18"/>
              </w:rPr>
            </w:pPr>
            <w:r>
              <w:rPr>
                <w:rFonts w:hint="eastAsia" w:ascii="仿宋_GB2312" w:hAnsi="Times New Roman" w:eastAsia="仿宋_GB2312"/>
                <w:color w:val="000000"/>
                <w:kern w:val="0"/>
                <w:sz w:val="18"/>
                <w:szCs w:val="18"/>
              </w:rPr>
              <w:t>　圆满</w:t>
            </w:r>
            <w:r>
              <w:rPr>
                <w:rFonts w:hint="eastAsia" w:ascii="仿宋_GB2312" w:eastAsia="仿宋_GB2312"/>
                <w:color w:val="000000"/>
                <w:kern w:val="0"/>
                <w:sz w:val="18"/>
                <w:szCs w:val="18"/>
              </w:rPr>
              <w:t>完成市委市政府交办的各项涉铁工作。</w:t>
            </w:r>
          </w:p>
        </w:tc>
      </w:tr>
      <w:tr w14:paraId="2FD75683">
        <w:tblPrEx>
          <w:tblCellMar>
            <w:top w:w="0" w:type="dxa"/>
            <w:left w:w="108" w:type="dxa"/>
            <w:bottom w:w="0" w:type="dxa"/>
            <w:right w:w="108" w:type="dxa"/>
          </w:tblCellMar>
        </w:tblPrEx>
        <w:trPr>
          <w:trHeight w:val="62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28AD5F9C">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绩</w:t>
            </w:r>
          </w:p>
          <w:p w14:paraId="4503290C">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效</w:t>
            </w:r>
          </w:p>
          <w:p w14:paraId="380D952C">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w:t>
            </w:r>
          </w:p>
          <w:p w14:paraId="3DC3DB1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5FD5F0B3">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一级指标</w:t>
            </w:r>
          </w:p>
        </w:tc>
        <w:tc>
          <w:tcPr>
            <w:tcW w:w="1422" w:type="dxa"/>
            <w:tcBorders>
              <w:top w:val="single" w:color="auto" w:sz="4" w:space="0"/>
              <w:left w:val="nil"/>
              <w:bottom w:val="single" w:color="auto" w:sz="4" w:space="0"/>
              <w:right w:val="single" w:color="auto" w:sz="4" w:space="0"/>
            </w:tcBorders>
            <w:shd w:val="clear" w:color="auto" w:fill="auto"/>
            <w:noWrap/>
            <w:vAlign w:val="center"/>
          </w:tcPr>
          <w:p w14:paraId="0A963C52">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二级指标</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253E9A77">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三级指标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4A03563">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年度</w:t>
            </w:r>
          </w:p>
          <w:p w14:paraId="040601C4">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指标值</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69FDAEA">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实际</w:t>
            </w:r>
          </w:p>
          <w:p w14:paraId="7B01F747">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完成值</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3A74E35">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分值</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7D4BD15">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得分</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8CFD84D">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偏差原因</w:t>
            </w:r>
          </w:p>
          <w:p w14:paraId="5E56AFF6">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分析及改进措施</w:t>
            </w:r>
          </w:p>
        </w:tc>
      </w:tr>
      <w:tr w14:paraId="6E37A29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7FE8C60">
            <w:pPr>
              <w:jc w:val="center"/>
              <w:rPr>
                <w:rFonts w:ascii="仿宋_GB2312" w:hAnsi="Times New Roman" w:eastAsia="仿宋_GB2312"/>
                <w:color w:val="000000"/>
                <w:kern w:val="0"/>
                <w:sz w:val="18"/>
                <w:szCs w:val="18"/>
              </w:rPr>
            </w:pPr>
          </w:p>
        </w:tc>
        <w:tc>
          <w:tcPr>
            <w:tcW w:w="992" w:type="dxa"/>
            <w:vMerge w:val="restart"/>
            <w:tcBorders>
              <w:top w:val="single" w:color="auto" w:sz="4" w:space="0"/>
              <w:left w:val="nil"/>
              <w:right w:val="single" w:color="auto" w:sz="4" w:space="0"/>
            </w:tcBorders>
            <w:shd w:val="clear" w:color="auto" w:fill="auto"/>
            <w:noWrap/>
            <w:vAlign w:val="center"/>
          </w:tcPr>
          <w:p w14:paraId="03B8B39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产出</w:t>
            </w:r>
          </w:p>
          <w:p w14:paraId="4CEC5B1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指标</w:t>
            </w:r>
          </w:p>
          <w:p w14:paraId="7E872ACF">
            <w:pPr>
              <w:widowControl/>
              <w:jc w:val="center"/>
              <w:rPr>
                <w:rFonts w:ascii="仿宋_GB2312" w:hAnsi="Times New Roman" w:eastAsia="仿宋_GB2312"/>
                <w:color w:val="000000"/>
                <w:kern w:val="0"/>
                <w:sz w:val="18"/>
                <w:szCs w:val="18"/>
              </w:rPr>
            </w:pPr>
          </w:p>
          <w:p w14:paraId="0C2B91CD">
            <w:pPr>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(50分)</w:t>
            </w:r>
          </w:p>
        </w:tc>
        <w:tc>
          <w:tcPr>
            <w:tcW w:w="1422" w:type="dxa"/>
            <w:vMerge w:val="restart"/>
            <w:tcBorders>
              <w:top w:val="single" w:color="auto" w:sz="4" w:space="0"/>
              <w:left w:val="nil"/>
              <w:right w:val="single" w:color="auto" w:sz="4" w:space="0"/>
            </w:tcBorders>
            <w:shd w:val="clear" w:color="auto" w:fill="auto"/>
            <w:noWrap/>
            <w:vAlign w:val="center"/>
          </w:tcPr>
          <w:p w14:paraId="6D77ADAD">
            <w:pPr>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数量指标</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7DFA9F43">
            <w:pPr>
              <w:widowControl/>
              <w:jc w:val="left"/>
              <w:rPr>
                <w:rFonts w:ascii="仿宋_GB2312" w:eastAsia="仿宋_GB2312"/>
                <w:color w:val="000000"/>
                <w:kern w:val="0"/>
                <w:sz w:val="18"/>
                <w:szCs w:val="18"/>
              </w:rPr>
            </w:pPr>
            <w:r>
              <w:rPr>
                <w:rFonts w:hint="eastAsia" w:ascii="仿宋_GB2312" w:eastAsia="仿宋_GB2312"/>
                <w:color w:val="000000"/>
                <w:kern w:val="0"/>
                <w:sz w:val="18"/>
                <w:szCs w:val="18"/>
              </w:rPr>
              <w:t>衡阳境内铁路建设规划或课题研究数量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B400D17">
            <w:pPr>
              <w:widowControl/>
              <w:jc w:val="center"/>
              <w:rPr>
                <w:rFonts w:ascii="仿宋_GB2312" w:eastAsia="仿宋_GB2312"/>
                <w:color w:val="000000"/>
                <w:kern w:val="0"/>
                <w:sz w:val="18"/>
                <w:szCs w:val="18"/>
              </w:rPr>
            </w:pPr>
            <w:r>
              <w:rPr>
                <w:rFonts w:hint="eastAsia" w:ascii="仿宋_GB2312" w:eastAsia="仿宋_GB2312"/>
                <w:sz w:val="18"/>
                <w:szCs w:val="18"/>
              </w:rPr>
              <w:t>≥3件</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5485FF6B">
            <w:pPr>
              <w:widowControl/>
              <w:jc w:val="center"/>
              <w:rPr>
                <w:rFonts w:ascii="仿宋_GB2312" w:eastAsia="仿宋_GB2312"/>
                <w:color w:val="000000"/>
                <w:kern w:val="0"/>
                <w:sz w:val="18"/>
                <w:szCs w:val="18"/>
              </w:rPr>
            </w:pPr>
            <w:r>
              <w:rPr>
                <w:rFonts w:hint="eastAsia" w:ascii="仿宋_GB2312" w:eastAsia="仿宋_GB2312"/>
                <w:sz w:val="18"/>
                <w:szCs w:val="18"/>
              </w:rPr>
              <w:t>3件</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367337D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8</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2DD544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8</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5255A7A1">
            <w:pPr>
              <w:widowControl/>
              <w:jc w:val="center"/>
              <w:rPr>
                <w:rFonts w:ascii="仿宋_GB2312" w:hAnsi="Times New Roman" w:eastAsia="仿宋_GB2312"/>
                <w:color w:val="000000"/>
                <w:kern w:val="0"/>
                <w:sz w:val="18"/>
                <w:szCs w:val="18"/>
              </w:rPr>
            </w:pPr>
          </w:p>
        </w:tc>
      </w:tr>
      <w:tr w14:paraId="1887104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5CAB0B1">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16155A41">
            <w:pPr>
              <w:jc w:val="center"/>
              <w:rPr>
                <w:rFonts w:ascii="仿宋_GB2312" w:hAnsi="Times New Roman" w:eastAsia="仿宋_GB2312"/>
                <w:color w:val="000000"/>
                <w:kern w:val="0"/>
                <w:sz w:val="18"/>
                <w:szCs w:val="18"/>
              </w:rPr>
            </w:pPr>
          </w:p>
        </w:tc>
        <w:tc>
          <w:tcPr>
            <w:tcW w:w="1422" w:type="dxa"/>
            <w:vMerge w:val="continue"/>
            <w:tcBorders>
              <w:left w:val="nil"/>
              <w:right w:val="single" w:color="auto" w:sz="4" w:space="0"/>
            </w:tcBorders>
            <w:shd w:val="clear" w:color="auto" w:fill="auto"/>
            <w:noWrap/>
            <w:vAlign w:val="center"/>
          </w:tcPr>
          <w:p w14:paraId="5902F4A2">
            <w:pPr>
              <w:jc w:val="center"/>
              <w:rPr>
                <w:rFonts w:ascii="仿宋_GB2312" w:hAnsi="Times New Roman" w:eastAsia="仿宋_GB2312"/>
                <w:color w:val="000000"/>
                <w:kern w:val="0"/>
                <w:sz w:val="18"/>
                <w:szCs w:val="18"/>
              </w:rPr>
            </w:pP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5B3A664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组织铁路-地方联席会议</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A65B33C">
            <w:pPr>
              <w:widowControl/>
              <w:jc w:val="center"/>
              <w:rPr>
                <w:rFonts w:ascii="仿宋_GB2312" w:eastAsia="仿宋_GB2312"/>
                <w:color w:val="000000"/>
                <w:kern w:val="0"/>
                <w:sz w:val="18"/>
                <w:szCs w:val="18"/>
              </w:rPr>
            </w:pPr>
            <w:r>
              <w:rPr>
                <w:rFonts w:hint="eastAsia" w:ascii="仿宋_GB2312" w:eastAsia="仿宋_GB2312"/>
                <w:sz w:val="18"/>
                <w:szCs w:val="18"/>
              </w:rPr>
              <w:t>≥2次</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566E6A1">
            <w:pPr>
              <w:widowControl/>
              <w:jc w:val="center"/>
              <w:rPr>
                <w:rFonts w:ascii="仿宋_GB2312" w:eastAsia="仿宋_GB2312"/>
                <w:color w:val="000000"/>
                <w:kern w:val="0"/>
                <w:sz w:val="18"/>
                <w:szCs w:val="18"/>
              </w:rPr>
            </w:pPr>
            <w:r>
              <w:rPr>
                <w:rFonts w:hint="eastAsia" w:ascii="仿宋_GB2312" w:eastAsia="仿宋_GB2312"/>
                <w:sz w:val="18"/>
                <w:szCs w:val="18"/>
              </w:rPr>
              <w:t>2次</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7D15E86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7</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0964E8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7</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449C6988">
            <w:pPr>
              <w:widowControl/>
              <w:jc w:val="center"/>
              <w:rPr>
                <w:rFonts w:ascii="仿宋_GB2312" w:hAnsi="Times New Roman" w:eastAsia="仿宋_GB2312"/>
                <w:color w:val="000000"/>
                <w:kern w:val="0"/>
                <w:sz w:val="18"/>
                <w:szCs w:val="18"/>
              </w:rPr>
            </w:pPr>
          </w:p>
        </w:tc>
      </w:tr>
      <w:tr w14:paraId="483CE66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D855169">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07A2DBCB">
            <w:pPr>
              <w:jc w:val="left"/>
              <w:rPr>
                <w:rFonts w:ascii="仿宋_GB2312" w:hAnsi="Times New Roman" w:eastAsia="仿宋_GB2312"/>
                <w:color w:val="000000"/>
                <w:kern w:val="0"/>
                <w:sz w:val="18"/>
                <w:szCs w:val="18"/>
              </w:rPr>
            </w:pPr>
          </w:p>
        </w:tc>
        <w:tc>
          <w:tcPr>
            <w:tcW w:w="1422" w:type="dxa"/>
            <w:tcBorders>
              <w:top w:val="single" w:color="auto" w:sz="4" w:space="0"/>
              <w:left w:val="nil"/>
              <w:bottom w:val="single" w:color="auto" w:sz="4" w:space="0"/>
              <w:right w:val="single" w:color="auto" w:sz="4" w:space="0"/>
            </w:tcBorders>
            <w:shd w:val="clear" w:color="auto" w:fill="auto"/>
            <w:noWrap/>
            <w:vAlign w:val="center"/>
          </w:tcPr>
          <w:p w14:paraId="34B5BDB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质量指标</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656D1DAA">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衡阳涉铁问题解决率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9C6E36C">
            <w:pPr>
              <w:widowControl/>
              <w:jc w:val="center"/>
              <w:rPr>
                <w:rFonts w:ascii="仿宋_GB2312" w:eastAsia="仿宋_GB2312"/>
                <w:color w:val="000000"/>
                <w:kern w:val="0"/>
                <w:sz w:val="18"/>
                <w:szCs w:val="18"/>
              </w:rPr>
            </w:pPr>
            <w:r>
              <w:rPr>
                <w:rFonts w:hint="eastAsia" w:ascii="仿宋_GB2312" w:eastAsia="仿宋_GB2312"/>
                <w:sz w:val="18"/>
                <w:szCs w:val="18"/>
              </w:rPr>
              <w:t>≥95%</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648BA41">
            <w:pPr>
              <w:widowControl/>
              <w:jc w:val="center"/>
              <w:rPr>
                <w:rFonts w:ascii="仿宋_GB2312" w:eastAsia="仿宋_GB2312"/>
                <w:color w:val="000000"/>
                <w:kern w:val="0"/>
                <w:sz w:val="18"/>
                <w:szCs w:val="18"/>
              </w:rPr>
            </w:pPr>
            <w:r>
              <w:rPr>
                <w:rFonts w:hint="eastAsia" w:ascii="仿宋_GB2312" w:eastAsia="仿宋_GB2312"/>
                <w:sz w:val="18"/>
                <w:szCs w:val="18"/>
              </w:rPr>
              <w:t>95%</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463C329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C661EEC">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4CA7E10F">
            <w:pPr>
              <w:widowControl/>
              <w:jc w:val="center"/>
              <w:rPr>
                <w:rFonts w:ascii="仿宋_GB2312" w:hAnsi="Times New Roman" w:eastAsia="仿宋_GB2312"/>
                <w:color w:val="000000"/>
                <w:kern w:val="0"/>
                <w:sz w:val="18"/>
                <w:szCs w:val="18"/>
              </w:rPr>
            </w:pPr>
          </w:p>
        </w:tc>
      </w:tr>
      <w:tr w14:paraId="3EC4A37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DC0ECDF">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3E3392D1">
            <w:pPr>
              <w:jc w:val="left"/>
              <w:rPr>
                <w:rFonts w:ascii="仿宋_GB2312" w:hAnsi="Times New Roman" w:eastAsia="仿宋_GB2312"/>
                <w:color w:val="000000"/>
                <w:kern w:val="0"/>
                <w:sz w:val="18"/>
                <w:szCs w:val="18"/>
              </w:rPr>
            </w:pPr>
          </w:p>
        </w:tc>
        <w:tc>
          <w:tcPr>
            <w:tcW w:w="1422" w:type="dxa"/>
            <w:vMerge w:val="restart"/>
            <w:tcBorders>
              <w:top w:val="single" w:color="auto" w:sz="4" w:space="0"/>
              <w:left w:val="nil"/>
              <w:bottom w:val="single" w:color="auto" w:sz="4" w:space="0"/>
              <w:right w:val="single" w:color="auto" w:sz="4" w:space="0"/>
            </w:tcBorders>
            <w:shd w:val="clear" w:color="auto" w:fill="auto"/>
            <w:noWrap/>
            <w:vAlign w:val="center"/>
          </w:tcPr>
          <w:p w14:paraId="66386C6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时效指标</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14F00133">
            <w:pPr>
              <w:widowControl/>
              <w:jc w:val="left"/>
              <w:rPr>
                <w:rFonts w:ascii="仿宋_GB2312" w:eastAsia="仿宋_GB2312"/>
                <w:color w:val="000000"/>
                <w:kern w:val="0"/>
                <w:sz w:val="18"/>
                <w:szCs w:val="18"/>
              </w:rPr>
            </w:pPr>
            <w:r>
              <w:rPr>
                <w:rFonts w:hint="eastAsia" w:ascii="仿宋_GB2312" w:eastAsia="仿宋_GB2312"/>
                <w:color w:val="000000"/>
                <w:kern w:val="0"/>
                <w:sz w:val="18"/>
                <w:szCs w:val="18"/>
              </w:rPr>
              <w:t>资金拨付时间</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735B4FB">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　2021年年底前</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A7BDE0D">
            <w:pPr>
              <w:widowControl/>
              <w:jc w:val="center"/>
              <w:rPr>
                <w:rFonts w:ascii="仿宋_GB2312" w:eastAsia="仿宋_GB2312"/>
                <w:color w:val="000000"/>
                <w:kern w:val="0"/>
                <w:sz w:val="18"/>
                <w:szCs w:val="18"/>
              </w:rPr>
            </w:pPr>
            <w:r>
              <w:rPr>
                <w:rFonts w:hint="eastAsia" w:ascii="仿宋_GB2312" w:eastAsia="仿宋_GB2312"/>
                <w:sz w:val="18"/>
                <w:szCs w:val="18"/>
              </w:rPr>
              <w:t>当年完成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213E952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7</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5C29E23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7</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4C2DCC69">
            <w:pPr>
              <w:widowControl/>
              <w:jc w:val="center"/>
              <w:rPr>
                <w:rFonts w:ascii="仿宋_GB2312" w:hAnsi="Times New Roman" w:eastAsia="仿宋_GB2312"/>
                <w:color w:val="000000"/>
                <w:kern w:val="0"/>
                <w:sz w:val="18"/>
                <w:szCs w:val="18"/>
              </w:rPr>
            </w:pPr>
          </w:p>
        </w:tc>
      </w:tr>
      <w:tr w14:paraId="0331958E">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749156B">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6B4E7F38">
            <w:pPr>
              <w:jc w:val="left"/>
              <w:rPr>
                <w:rFonts w:ascii="仿宋_GB2312" w:hAnsi="Times New Roman" w:eastAsia="仿宋_GB2312"/>
                <w:color w:val="000000"/>
                <w:kern w:val="0"/>
                <w:sz w:val="18"/>
                <w:szCs w:val="18"/>
              </w:rPr>
            </w:pPr>
          </w:p>
        </w:tc>
        <w:tc>
          <w:tcPr>
            <w:tcW w:w="1422" w:type="dxa"/>
            <w:vMerge w:val="continue"/>
            <w:tcBorders>
              <w:top w:val="single" w:color="auto" w:sz="4" w:space="0"/>
              <w:left w:val="nil"/>
              <w:bottom w:val="single" w:color="auto" w:sz="4" w:space="0"/>
              <w:right w:val="single" w:color="auto" w:sz="4" w:space="0"/>
            </w:tcBorders>
            <w:shd w:val="clear" w:color="auto" w:fill="auto"/>
            <w:noWrap/>
            <w:vAlign w:val="center"/>
          </w:tcPr>
          <w:p w14:paraId="121BDA43">
            <w:pPr>
              <w:widowControl/>
              <w:jc w:val="center"/>
              <w:rPr>
                <w:rFonts w:ascii="仿宋_GB2312" w:hAnsi="Times New Roman" w:eastAsia="仿宋_GB2312"/>
                <w:color w:val="000000"/>
                <w:kern w:val="0"/>
                <w:sz w:val="18"/>
                <w:szCs w:val="18"/>
              </w:rPr>
            </w:pP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7517F8B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联席会议召开时间</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8DBAFF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　2021年年底前</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98D3456">
            <w:pPr>
              <w:widowControl/>
              <w:jc w:val="center"/>
              <w:rPr>
                <w:rFonts w:ascii="仿宋_GB2312" w:eastAsia="仿宋_GB2312"/>
                <w:color w:val="000000"/>
                <w:kern w:val="0"/>
                <w:sz w:val="18"/>
                <w:szCs w:val="18"/>
              </w:rPr>
            </w:pPr>
            <w:r>
              <w:rPr>
                <w:rFonts w:hint="eastAsia" w:ascii="仿宋_GB2312" w:eastAsia="仿宋_GB2312"/>
                <w:sz w:val="18"/>
                <w:szCs w:val="18"/>
              </w:rPr>
              <w:t>当年完成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658DE0CE">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8</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71207E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8</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0957252D">
            <w:pPr>
              <w:widowControl/>
              <w:jc w:val="center"/>
              <w:rPr>
                <w:rFonts w:ascii="仿宋_GB2312" w:hAnsi="Times New Roman" w:eastAsia="仿宋_GB2312"/>
                <w:color w:val="000000"/>
                <w:kern w:val="0"/>
                <w:sz w:val="18"/>
                <w:szCs w:val="18"/>
              </w:rPr>
            </w:pPr>
          </w:p>
        </w:tc>
      </w:tr>
      <w:tr w14:paraId="7E8B4D2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020EBF6">
            <w:pPr>
              <w:jc w:val="center"/>
              <w:rPr>
                <w:rFonts w:ascii="仿宋_GB2312" w:hAnsi="Times New Roman" w:eastAsia="仿宋_GB2312"/>
                <w:color w:val="000000"/>
                <w:kern w:val="0"/>
                <w:sz w:val="18"/>
                <w:szCs w:val="18"/>
              </w:rPr>
            </w:pPr>
          </w:p>
        </w:tc>
        <w:tc>
          <w:tcPr>
            <w:tcW w:w="992" w:type="dxa"/>
            <w:vMerge w:val="continue"/>
            <w:tcBorders>
              <w:left w:val="nil"/>
              <w:bottom w:val="single" w:color="auto" w:sz="4" w:space="0"/>
              <w:right w:val="single" w:color="auto" w:sz="4" w:space="0"/>
            </w:tcBorders>
            <w:shd w:val="clear" w:color="auto" w:fill="auto"/>
            <w:noWrap/>
            <w:vAlign w:val="center"/>
          </w:tcPr>
          <w:p w14:paraId="67388DD6">
            <w:pPr>
              <w:jc w:val="left"/>
              <w:rPr>
                <w:rFonts w:ascii="仿宋_GB2312" w:hAnsi="Times New Roman" w:eastAsia="仿宋_GB2312"/>
                <w:color w:val="000000"/>
                <w:kern w:val="0"/>
                <w:sz w:val="18"/>
                <w:szCs w:val="18"/>
              </w:rPr>
            </w:pPr>
          </w:p>
        </w:tc>
        <w:tc>
          <w:tcPr>
            <w:tcW w:w="1422" w:type="dxa"/>
            <w:tcBorders>
              <w:top w:val="single" w:color="auto" w:sz="4" w:space="0"/>
              <w:left w:val="nil"/>
              <w:bottom w:val="single" w:color="auto" w:sz="4" w:space="0"/>
              <w:right w:val="single" w:color="auto" w:sz="4" w:space="0"/>
            </w:tcBorders>
            <w:shd w:val="clear" w:color="auto" w:fill="auto"/>
            <w:noWrap/>
            <w:vAlign w:val="center"/>
          </w:tcPr>
          <w:p w14:paraId="488528E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成本指标</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1CC3868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成本控制</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B35B121">
            <w:pPr>
              <w:widowControl/>
              <w:jc w:val="center"/>
              <w:rPr>
                <w:rFonts w:ascii="仿宋_GB2312" w:eastAsia="仿宋_GB2312"/>
                <w:color w:val="000000"/>
                <w:kern w:val="0"/>
                <w:sz w:val="18"/>
                <w:szCs w:val="18"/>
              </w:rPr>
            </w:pPr>
            <w:r>
              <w:rPr>
                <w:rFonts w:hint="eastAsia" w:ascii="仿宋_GB2312" w:eastAsia="仿宋_GB2312"/>
                <w:sz w:val="18"/>
                <w:szCs w:val="18"/>
              </w:rPr>
              <w:t>100万元/年</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F4EBD75">
            <w:pPr>
              <w:widowControl/>
              <w:jc w:val="center"/>
              <w:rPr>
                <w:rFonts w:ascii="仿宋_GB2312" w:eastAsia="仿宋_GB2312"/>
                <w:color w:val="000000"/>
                <w:kern w:val="0"/>
                <w:sz w:val="18"/>
                <w:szCs w:val="18"/>
              </w:rPr>
            </w:pPr>
            <w:r>
              <w:rPr>
                <w:rFonts w:hint="eastAsia" w:ascii="仿宋_GB2312" w:eastAsia="仿宋_GB2312"/>
                <w:sz w:val="18"/>
                <w:szCs w:val="18"/>
              </w:rPr>
              <w:t>67.46万元</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6BE311E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BFCA1F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4631583">
            <w:pPr>
              <w:widowControl/>
              <w:jc w:val="center"/>
              <w:rPr>
                <w:rFonts w:ascii="仿宋_GB2312" w:hAnsi="Times New Roman" w:eastAsia="仿宋_GB2312"/>
                <w:color w:val="000000"/>
                <w:kern w:val="0"/>
                <w:sz w:val="18"/>
                <w:szCs w:val="18"/>
              </w:rPr>
            </w:pPr>
          </w:p>
        </w:tc>
      </w:tr>
      <w:tr w14:paraId="4AE0C58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14670F2">
            <w:pPr>
              <w:jc w:val="center"/>
              <w:rPr>
                <w:rFonts w:ascii="仿宋_GB2312" w:hAnsi="Times New Roman" w:eastAsia="仿宋_GB2312"/>
                <w:color w:val="000000"/>
                <w:kern w:val="0"/>
                <w:sz w:val="18"/>
                <w:szCs w:val="18"/>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63DCDB0F">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效益</w:t>
            </w:r>
          </w:p>
          <w:p w14:paraId="475C718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指标</w:t>
            </w:r>
          </w:p>
          <w:p w14:paraId="1A6CD0FE">
            <w:pPr>
              <w:widowControl/>
              <w:jc w:val="left"/>
              <w:rPr>
                <w:rFonts w:ascii="仿宋_GB2312" w:hAnsi="Times New Roman" w:eastAsia="仿宋_GB2312"/>
                <w:color w:val="000000"/>
                <w:kern w:val="0"/>
                <w:sz w:val="18"/>
                <w:szCs w:val="18"/>
              </w:rPr>
            </w:pPr>
          </w:p>
          <w:p w14:paraId="3E23A992">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（30分）</w:t>
            </w:r>
          </w:p>
          <w:p w14:paraId="64FEC64D">
            <w:pPr>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c>
          <w:tcPr>
            <w:tcW w:w="1422" w:type="dxa"/>
            <w:tcBorders>
              <w:top w:val="single" w:color="auto" w:sz="4" w:space="0"/>
              <w:left w:val="nil"/>
              <w:bottom w:val="single" w:color="auto" w:sz="4" w:space="0"/>
              <w:right w:val="single" w:color="auto" w:sz="4" w:space="0"/>
            </w:tcBorders>
            <w:shd w:val="clear" w:color="auto" w:fill="auto"/>
            <w:noWrap/>
            <w:vAlign w:val="center"/>
          </w:tcPr>
          <w:p w14:paraId="33A3335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经济效</w:t>
            </w:r>
          </w:p>
          <w:p w14:paraId="26483DB3">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益指标</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1E6CD9CB">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争取铁路建设专项债资金　</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07FF34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确保资金到位</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5AF4F2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确保资金到位</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500D3ECE">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8</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291F413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8</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540C11B6">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r>
      <w:tr w14:paraId="5C8BB68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5D728F8">
            <w:pPr>
              <w:jc w:val="center"/>
              <w:rPr>
                <w:rFonts w:ascii="仿宋_GB2312" w:hAnsi="Times New Roman" w:eastAsia="仿宋_GB2312"/>
                <w:color w:val="000000"/>
                <w:kern w:val="0"/>
                <w:sz w:val="18"/>
                <w:szCs w:val="18"/>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0312FC0">
            <w:pPr>
              <w:jc w:val="left"/>
              <w:rPr>
                <w:rFonts w:ascii="仿宋_GB2312" w:hAnsi="Times New Roman" w:eastAsia="仿宋_GB2312"/>
                <w:color w:val="000000"/>
                <w:kern w:val="0"/>
                <w:sz w:val="18"/>
                <w:szCs w:val="18"/>
              </w:rPr>
            </w:pPr>
          </w:p>
        </w:tc>
        <w:tc>
          <w:tcPr>
            <w:tcW w:w="1422" w:type="dxa"/>
            <w:tcBorders>
              <w:top w:val="single" w:color="auto" w:sz="4" w:space="0"/>
              <w:left w:val="nil"/>
              <w:bottom w:val="single" w:color="auto" w:sz="4" w:space="0"/>
              <w:right w:val="single" w:color="auto" w:sz="4" w:space="0"/>
            </w:tcBorders>
            <w:shd w:val="clear" w:color="auto" w:fill="auto"/>
            <w:noWrap/>
            <w:vAlign w:val="center"/>
          </w:tcPr>
          <w:p w14:paraId="606AE47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社会效</w:t>
            </w:r>
          </w:p>
          <w:p w14:paraId="7A611C7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益指标</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5FC430F9">
            <w:pPr>
              <w:widowControl/>
              <w:jc w:val="left"/>
              <w:rPr>
                <w:rFonts w:ascii="仿宋_GB2312" w:eastAsia="仿宋_GB2312"/>
                <w:color w:val="000000"/>
                <w:kern w:val="0"/>
                <w:sz w:val="18"/>
                <w:szCs w:val="18"/>
              </w:rPr>
            </w:pPr>
            <w:r>
              <w:rPr>
                <w:rFonts w:hint="eastAsia" w:ascii="仿宋_GB2312" w:eastAsia="仿宋_GB2312"/>
                <w:color w:val="000000"/>
                <w:kern w:val="0"/>
                <w:sz w:val="18"/>
                <w:szCs w:val="18"/>
              </w:rPr>
              <w:t>争取衡阳铁路枢纽改造纳入国省相关规划</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F3A346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纳入相关规划</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74D78349">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按计划推进</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3C84583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7</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6680E3C">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7</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759C0404">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r>
      <w:tr w14:paraId="34E81D7E">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5573A99">
            <w:pPr>
              <w:widowControl/>
              <w:jc w:val="center"/>
              <w:rPr>
                <w:rFonts w:ascii="仿宋_GB2312" w:hAnsi="Times New Roman"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78CB559">
            <w:pPr>
              <w:widowControl/>
              <w:jc w:val="left"/>
              <w:rPr>
                <w:rFonts w:ascii="仿宋_GB2312" w:hAnsi="Times New Roman" w:eastAsia="仿宋_GB2312"/>
                <w:color w:val="000000"/>
                <w:kern w:val="0"/>
                <w:sz w:val="18"/>
                <w:szCs w:val="18"/>
              </w:rPr>
            </w:pPr>
          </w:p>
        </w:tc>
        <w:tc>
          <w:tcPr>
            <w:tcW w:w="14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16F5E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生态效益指标</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5D034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划定铁路沿线生态环保红线</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844CF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满足环保要求</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9AA98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满足环保要求</w:t>
            </w:r>
          </w:p>
        </w:tc>
        <w:tc>
          <w:tcPr>
            <w:tcW w:w="70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D5963E">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86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DA8B8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AA86E0">
            <w:pPr>
              <w:widowControl/>
              <w:jc w:val="left"/>
              <w:rPr>
                <w:rFonts w:ascii="仿宋_GB2312" w:hAnsi="Times New Roman" w:eastAsia="仿宋_GB2312"/>
                <w:color w:val="000000"/>
                <w:kern w:val="0"/>
                <w:sz w:val="18"/>
                <w:szCs w:val="18"/>
              </w:rPr>
            </w:pPr>
          </w:p>
        </w:tc>
      </w:tr>
      <w:tr w14:paraId="3A9DEE50">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F5F0AE0">
            <w:pPr>
              <w:widowControl/>
              <w:jc w:val="center"/>
              <w:rPr>
                <w:rFonts w:ascii="仿宋_GB2312" w:hAnsi="Times New Roman"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23398C8">
            <w:pPr>
              <w:widowControl/>
              <w:jc w:val="left"/>
              <w:rPr>
                <w:rFonts w:ascii="仿宋_GB2312" w:hAnsi="Times New Roman" w:eastAsia="仿宋_GB2312"/>
                <w:color w:val="000000"/>
                <w:kern w:val="0"/>
                <w:sz w:val="18"/>
                <w:szCs w:val="18"/>
              </w:rPr>
            </w:pPr>
          </w:p>
        </w:tc>
        <w:tc>
          <w:tcPr>
            <w:tcW w:w="14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145B0A">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可持续影响指标</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06A19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衡阳铁路建设按计划推进</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15348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按期推进</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96269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按期推进</w:t>
            </w:r>
          </w:p>
        </w:tc>
        <w:tc>
          <w:tcPr>
            <w:tcW w:w="70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7437F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16FBE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9FF3EA">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r>
      <w:tr w14:paraId="750B798F">
        <w:tblPrEx>
          <w:tblCellMar>
            <w:top w:w="0" w:type="dxa"/>
            <w:left w:w="108" w:type="dxa"/>
            <w:bottom w:w="0" w:type="dxa"/>
            <w:right w:w="108" w:type="dxa"/>
          </w:tblCellMar>
        </w:tblPrEx>
        <w:trPr>
          <w:trHeight w:val="426" w:hRule="atLeast"/>
          <w:jc w:val="center"/>
        </w:trPr>
        <w:tc>
          <w:tcPr>
            <w:tcW w:w="1135" w:type="dxa"/>
            <w:vMerge w:val="continue"/>
            <w:tcBorders>
              <w:left w:val="single" w:color="auto" w:sz="4" w:space="0"/>
              <w:right w:val="single" w:color="auto" w:sz="4" w:space="0"/>
            </w:tcBorders>
            <w:shd w:val="clear" w:color="auto" w:fill="auto"/>
            <w:noWrap/>
            <w:vAlign w:val="center"/>
          </w:tcPr>
          <w:p w14:paraId="77905DAB">
            <w:pPr>
              <w:jc w:val="left"/>
              <w:rPr>
                <w:rFonts w:ascii="仿宋_GB2312" w:hAnsi="Times New Roman" w:eastAsia="仿宋_GB2312"/>
                <w:color w:val="00000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EA7157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满意度</w:t>
            </w:r>
          </w:p>
          <w:p w14:paraId="3FF009F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指标</w:t>
            </w:r>
          </w:p>
          <w:p w14:paraId="2C2D644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（10分）</w:t>
            </w:r>
          </w:p>
        </w:tc>
        <w:tc>
          <w:tcPr>
            <w:tcW w:w="1422" w:type="dxa"/>
            <w:tcBorders>
              <w:top w:val="single" w:color="auto" w:sz="4" w:space="0"/>
              <w:left w:val="nil"/>
              <w:bottom w:val="single" w:color="auto" w:sz="4" w:space="0"/>
              <w:right w:val="single" w:color="auto" w:sz="4" w:space="0"/>
            </w:tcBorders>
            <w:shd w:val="clear" w:color="auto" w:fill="auto"/>
            <w:noWrap/>
            <w:vAlign w:val="center"/>
          </w:tcPr>
          <w:p w14:paraId="070C254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服务对象满意度指标</w:t>
            </w:r>
          </w:p>
        </w:tc>
        <w:tc>
          <w:tcPr>
            <w:tcW w:w="1559" w:type="dxa"/>
            <w:tcBorders>
              <w:top w:val="nil"/>
              <w:left w:val="nil"/>
              <w:bottom w:val="single" w:color="auto" w:sz="4" w:space="0"/>
              <w:right w:val="single" w:color="auto" w:sz="4" w:space="0"/>
            </w:tcBorders>
            <w:shd w:val="clear" w:color="auto" w:fill="auto"/>
            <w:noWrap/>
            <w:vAlign w:val="center"/>
          </w:tcPr>
          <w:p w14:paraId="1346268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社会公众满意度</w:t>
            </w:r>
          </w:p>
        </w:tc>
        <w:tc>
          <w:tcPr>
            <w:tcW w:w="1276" w:type="dxa"/>
            <w:tcBorders>
              <w:top w:val="nil"/>
              <w:left w:val="nil"/>
              <w:bottom w:val="single" w:color="auto" w:sz="4" w:space="0"/>
              <w:right w:val="single" w:color="auto" w:sz="4" w:space="0"/>
            </w:tcBorders>
            <w:shd w:val="clear" w:color="auto" w:fill="auto"/>
            <w:noWrap/>
            <w:vAlign w:val="center"/>
          </w:tcPr>
          <w:p w14:paraId="0A2D6C0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95%以上</w:t>
            </w:r>
          </w:p>
        </w:tc>
        <w:tc>
          <w:tcPr>
            <w:tcW w:w="1276" w:type="dxa"/>
            <w:tcBorders>
              <w:top w:val="nil"/>
              <w:left w:val="nil"/>
              <w:bottom w:val="single" w:color="auto" w:sz="4" w:space="0"/>
              <w:right w:val="single" w:color="auto" w:sz="4" w:space="0"/>
            </w:tcBorders>
            <w:shd w:val="clear" w:color="auto" w:fill="auto"/>
            <w:noWrap/>
            <w:vAlign w:val="center"/>
          </w:tcPr>
          <w:p w14:paraId="456AB93E">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w:t>
            </w:r>
          </w:p>
        </w:tc>
        <w:tc>
          <w:tcPr>
            <w:tcW w:w="701" w:type="dxa"/>
            <w:tcBorders>
              <w:top w:val="nil"/>
              <w:left w:val="nil"/>
              <w:bottom w:val="single" w:color="auto" w:sz="4" w:space="0"/>
              <w:right w:val="single" w:color="auto" w:sz="4" w:space="0"/>
            </w:tcBorders>
            <w:shd w:val="clear" w:color="auto" w:fill="auto"/>
            <w:noWrap/>
            <w:vAlign w:val="center"/>
          </w:tcPr>
          <w:p w14:paraId="40A0BCD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nil"/>
              <w:left w:val="nil"/>
              <w:bottom w:val="single" w:color="auto" w:sz="4" w:space="0"/>
              <w:right w:val="single" w:color="auto" w:sz="4" w:space="0"/>
            </w:tcBorders>
            <w:shd w:val="clear" w:color="auto" w:fill="auto"/>
            <w:noWrap/>
            <w:vAlign w:val="center"/>
          </w:tcPr>
          <w:p w14:paraId="68FCC5B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080" w:type="dxa"/>
            <w:tcBorders>
              <w:top w:val="nil"/>
              <w:left w:val="nil"/>
              <w:bottom w:val="single" w:color="auto" w:sz="4" w:space="0"/>
              <w:right w:val="single" w:color="auto" w:sz="4" w:space="0"/>
            </w:tcBorders>
            <w:shd w:val="clear" w:color="auto" w:fill="auto"/>
            <w:noWrap/>
            <w:vAlign w:val="center"/>
          </w:tcPr>
          <w:p w14:paraId="5B8D6CAB">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r>
      <w:tr w14:paraId="7AD770C3">
        <w:tblPrEx>
          <w:tblCellMar>
            <w:top w:w="0" w:type="dxa"/>
            <w:left w:w="108" w:type="dxa"/>
            <w:bottom w:w="0" w:type="dxa"/>
            <w:right w:w="108" w:type="dxa"/>
          </w:tblCellMar>
        </w:tblPrEx>
        <w:trPr>
          <w:trHeight w:val="340" w:hRule="atLeast"/>
          <w:jc w:val="center"/>
        </w:trPr>
        <w:tc>
          <w:tcPr>
            <w:tcW w:w="766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173C36B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总分</w:t>
            </w:r>
          </w:p>
        </w:tc>
        <w:tc>
          <w:tcPr>
            <w:tcW w:w="701" w:type="dxa"/>
            <w:tcBorders>
              <w:top w:val="nil"/>
              <w:left w:val="nil"/>
              <w:bottom w:val="single" w:color="auto" w:sz="4" w:space="0"/>
              <w:right w:val="single" w:color="auto" w:sz="4" w:space="0"/>
            </w:tcBorders>
            <w:shd w:val="clear" w:color="auto" w:fill="auto"/>
            <w:noWrap/>
            <w:vAlign w:val="center"/>
          </w:tcPr>
          <w:p w14:paraId="65AF116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100</w:t>
            </w:r>
          </w:p>
        </w:tc>
        <w:tc>
          <w:tcPr>
            <w:tcW w:w="864" w:type="dxa"/>
            <w:tcBorders>
              <w:top w:val="nil"/>
              <w:left w:val="nil"/>
              <w:bottom w:val="single" w:color="auto" w:sz="4" w:space="0"/>
              <w:right w:val="single" w:color="auto" w:sz="4" w:space="0"/>
            </w:tcBorders>
            <w:shd w:val="clear" w:color="auto" w:fill="auto"/>
            <w:noWrap/>
            <w:vAlign w:val="center"/>
          </w:tcPr>
          <w:p w14:paraId="038213A6">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97</w:t>
            </w:r>
          </w:p>
        </w:tc>
        <w:tc>
          <w:tcPr>
            <w:tcW w:w="1080" w:type="dxa"/>
            <w:tcBorders>
              <w:top w:val="nil"/>
              <w:left w:val="nil"/>
              <w:bottom w:val="single" w:color="auto" w:sz="4" w:space="0"/>
              <w:right w:val="single" w:color="auto" w:sz="4" w:space="0"/>
            </w:tcBorders>
            <w:shd w:val="clear" w:color="auto" w:fill="auto"/>
            <w:noWrap/>
            <w:vAlign w:val="center"/>
          </w:tcPr>
          <w:p w14:paraId="63FCCC0D">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r>
    </w:tbl>
    <w:p w14:paraId="17B8F025">
      <w:pPr>
        <w:rPr>
          <w:rFonts w:ascii="仿宋_GB2312" w:eastAsia="仿宋_GB2312" w:hAnsiTheme="minorEastAsia"/>
          <w:sz w:val="18"/>
          <w:szCs w:val="18"/>
        </w:rPr>
      </w:pPr>
      <w:r>
        <w:rPr>
          <w:rFonts w:hint="eastAsia" w:ascii="仿宋_GB2312" w:eastAsia="仿宋_GB2312" w:hAnsiTheme="minorEastAsia"/>
          <w:sz w:val="18"/>
          <w:szCs w:val="18"/>
        </w:rPr>
        <w:t>填表人：延国兰  填报日期：2022.3.24   联系电话：13875611312   单位负责人签字：</w:t>
      </w:r>
    </w:p>
    <w:tbl>
      <w:tblPr>
        <w:tblStyle w:val="5"/>
        <w:tblW w:w="10305" w:type="dxa"/>
        <w:jc w:val="center"/>
        <w:tblLayout w:type="autofit"/>
        <w:tblCellMar>
          <w:top w:w="0" w:type="dxa"/>
          <w:left w:w="108" w:type="dxa"/>
          <w:bottom w:w="0" w:type="dxa"/>
          <w:right w:w="108" w:type="dxa"/>
        </w:tblCellMar>
      </w:tblPr>
      <w:tblGrid>
        <w:gridCol w:w="1135"/>
        <w:gridCol w:w="992"/>
        <w:gridCol w:w="1261"/>
        <w:gridCol w:w="1578"/>
        <w:gridCol w:w="1418"/>
        <w:gridCol w:w="1276"/>
        <w:gridCol w:w="701"/>
        <w:gridCol w:w="716"/>
        <w:gridCol w:w="1228"/>
      </w:tblGrid>
      <w:tr w14:paraId="31926375">
        <w:tblPrEx>
          <w:tblCellMar>
            <w:top w:w="0" w:type="dxa"/>
            <w:left w:w="108" w:type="dxa"/>
            <w:bottom w:w="0" w:type="dxa"/>
            <w:right w:w="108" w:type="dxa"/>
          </w:tblCellMar>
        </w:tblPrEx>
        <w:trPr>
          <w:trHeight w:val="690" w:hRule="atLeast"/>
          <w:jc w:val="center"/>
        </w:trPr>
        <w:tc>
          <w:tcPr>
            <w:tcW w:w="10305" w:type="dxa"/>
            <w:gridSpan w:val="9"/>
            <w:tcBorders>
              <w:top w:val="nil"/>
              <w:left w:val="nil"/>
              <w:bottom w:val="nil"/>
              <w:right w:val="nil"/>
            </w:tcBorders>
            <w:shd w:val="clear" w:color="auto" w:fill="auto"/>
            <w:noWrap/>
            <w:vAlign w:val="center"/>
          </w:tcPr>
          <w:p w14:paraId="6CCD409A">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6B9E9505">
        <w:tblPrEx>
          <w:tblCellMar>
            <w:top w:w="0" w:type="dxa"/>
            <w:left w:w="108" w:type="dxa"/>
            <w:bottom w:w="0" w:type="dxa"/>
            <w:right w:w="108" w:type="dxa"/>
          </w:tblCellMar>
        </w:tblPrEx>
        <w:trPr>
          <w:trHeight w:val="270" w:hRule="atLeast"/>
          <w:jc w:val="center"/>
        </w:trPr>
        <w:tc>
          <w:tcPr>
            <w:tcW w:w="10305" w:type="dxa"/>
            <w:gridSpan w:val="9"/>
            <w:tcBorders>
              <w:top w:val="nil"/>
              <w:left w:val="nil"/>
              <w:bottom w:val="single" w:color="auto" w:sz="4" w:space="0"/>
              <w:right w:val="nil"/>
            </w:tcBorders>
            <w:shd w:val="clear" w:color="auto" w:fill="auto"/>
            <w:noWrap/>
            <w:vAlign w:val="center"/>
          </w:tcPr>
          <w:p w14:paraId="0122FDFB">
            <w:pPr>
              <w:widowControl/>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kern w:val="0"/>
                <w:sz w:val="24"/>
              </w:rPr>
              <w:t xml:space="preserve">衡阳市发改委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52F95F2B">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0E6E572">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38CB06C7">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70" w:type="dxa"/>
            <w:gridSpan w:val="8"/>
            <w:tcBorders>
              <w:top w:val="single" w:color="auto" w:sz="4" w:space="0"/>
              <w:left w:val="nil"/>
              <w:bottom w:val="single" w:color="auto" w:sz="4" w:space="0"/>
              <w:right w:val="single" w:color="000000" w:sz="4" w:space="0"/>
            </w:tcBorders>
            <w:shd w:val="clear" w:color="auto" w:fill="auto"/>
            <w:noWrap/>
            <w:vAlign w:val="center"/>
          </w:tcPr>
          <w:p w14:paraId="0F643FEB">
            <w:pPr>
              <w:widowControl/>
              <w:rPr>
                <w:rFonts w:ascii="仿宋_GB2312" w:hAnsi="Times New Roman" w:eastAsia="仿宋_GB2312"/>
                <w:color w:val="000000"/>
                <w:kern w:val="0"/>
                <w:szCs w:val="21"/>
              </w:rPr>
            </w:pPr>
            <w:r>
              <w:rPr>
                <w:rFonts w:hint="eastAsia" w:ascii="仿宋_GB2312" w:hAnsi="Times New Roman" w:eastAsia="仿宋_GB2312"/>
                <w:color w:val="000000"/>
                <w:kern w:val="0"/>
                <w:szCs w:val="21"/>
              </w:rPr>
              <w:t xml:space="preserve">                             援疆工作经费</w:t>
            </w:r>
          </w:p>
        </w:tc>
      </w:tr>
      <w:tr w14:paraId="68BC6C0C">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221FC8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5249" w:type="dxa"/>
            <w:gridSpan w:val="4"/>
            <w:tcBorders>
              <w:top w:val="single" w:color="auto" w:sz="4" w:space="0"/>
              <w:left w:val="nil"/>
              <w:bottom w:val="single" w:color="auto" w:sz="4" w:space="0"/>
              <w:right w:val="single" w:color="auto" w:sz="4" w:space="0"/>
            </w:tcBorders>
            <w:shd w:val="clear" w:color="auto" w:fill="auto"/>
            <w:noWrap/>
            <w:vAlign w:val="center"/>
          </w:tcPr>
          <w:p w14:paraId="65B62CE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衡阳市发展和改革委员会</w:t>
            </w:r>
          </w:p>
        </w:tc>
        <w:tc>
          <w:tcPr>
            <w:tcW w:w="1276" w:type="dxa"/>
            <w:tcBorders>
              <w:top w:val="single" w:color="auto" w:sz="4" w:space="0"/>
              <w:left w:val="nil"/>
              <w:bottom w:val="single" w:color="auto" w:sz="4" w:space="0"/>
              <w:right w:val="single" w:color="000000" w:sz="4" w:space="0"/>
            </w:tcBorders>
            <w:shd w:val="clear" w:color="auto" w:fill="auto"/>
            <w:noWrap/>
            <w:vAlign w:val="center"/>
          </w:tcPr>
          <w:p w14:paraId="02432F6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2645" w:type="dxa"/>
            <w:gridSpan w:val="3"/>
            <w:tcBorders>
              <w:top w:val="single" w:color="auto" w:sz="4" w:space="0"/>
              <w:left w:val="nil"/>
              <w:bottom w:val="single" w:color="auto" w:sz="4" w:space="0"/>
              <w:right w:val="single" w:color="auto" w:sz="4" w:space="0"/>
            </w:tcBorders>
            <w:shd w:val="clear" w:color="auto" w:fill="auto"/>
            <w:noWrap/>
            <w:vAlign w:val="center"/>
          </w:tcPr>
          <w:p w14:paraId="29CD1D4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援疆办</w:t>
            </w:r>
          </w:p>
        </w:tc>
      </w:tr>
      <w:tr w14:paraId="133312AB">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B5D794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0471AB0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78" w:type="dxa"/>
            <w:tcBorders>
              <w:top w:val="nil"/>
              <w:left w:val="nil"/>
              <w:bottom w:val="single" w:color="auto" w:sz="4" w:space="0"/>
              <w:right w:val="single" w:color="auto" w:sz="4" w:space="0"/>
            </w:tcBorders>
            <w:shd w:val="clear" w:color="auto" w:fill="auto"/>
            <w:noWrap/>
            <w:vAlign w:val="center"/>
          </w:tcPr>
          <w:p w14:paraId="3FD688CC">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094F2A15">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418" w:type="dxa"/>
            <w:tcBorders>
              <w:top w:val="nil"/>
              <w:left w:val="nil"/>
              <w:bottom w:val="single" w:color="auto" w:sz="4" w:space="0"/>
              <w:right w:val="single" w:color="auto" w:sz="4" w:space="0"/>
            </w:tcBorders>
            <w:shd w:val="clear" w:color="auto" w:fill="auto"/>
            <w:noWrap/>
            <w:vAlign w:val="center"/>
          </w:tcPr>
          <w:p w14:paraId="1A23A5B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3BD0E5FD">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76" w:type="dxa"/>
            <w:tcBorders>
              <w:top w:val="nil"/>
              <w:left w:val="nil"/>
              <w:bottom w:val="single" w:color="auto" w:sz="4" w:space="0"/>
              <w:right w:val="single" w:color="auto" w:sz="4" w:space="0"/>
            </w:tcBorders>
            <w:shd w:val="clear" w:color="auto" w:fill="auto"/>
            <w:noWrap/>
          </w:tcPr>
          <w:p w14:paraId="4757A27D">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1D34DBD3">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701" w:type="dxa"/>
            <w:tcBorders>
              <w:top w:val="nil"/>
              <w:left w:val="nil"/>
              <w:bottom w:val="single" w:color="auto" w:sz="4" w:space="0"/>
              <w:right w:val="single" w:color="auto" w:sz="4" w:space="0"/>
            </w:tcBorders>
            <w:shd w:val="clear" w:color="auto" w:fill="auto"/>
            <w:noWrap/>
          </w:tcPr>
          <w:p w14:paraId="5D036974">
            <w:pPr>
              <w:spacing w:line="240" w:lineRule="exact"/>
              <w:jc w:val="center"/>
              <w:rPr>
                <w:rFonts w:ascii="Times New Roman" w:hAnsi="Times New Roman" w:eastAsia="仿宋_GB2312"/>
                <w:szCs w:val="21"/>
              </w:rPr>
            </w:pPr>
          </w:p>
          <w:p w14:paraId="0FAB95B9">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716" w:type="dxa"/>
            <w:tcBorders>
              <w:top w:val="nil"/>
              <w:left w:val="nil"/>
              <w:bottom w:val="single" w:color="auto" w:sz="4" w:space="0"/>
              <w:right w:val="single" w:color="auto" w:sz="4" w:space="0"/>
            </w:tcBorders>
            <w:shd w:val="clear" w:color="auto" w:fill="auto"/>
            <w:noWrap/>
          </w:tcPr>
          <w:p w14:paraId="2AD78A94">
            <w:pPr>
              <w:spacing w:line="240" w:lineRule="exact"/>
              <w:jc w:val="center"/>
              <w:rPr>
                <w:rFonts w:ascii="Times New Roman" w:hAnsi="Times New Roman" w:eastAsia="仿宋_GB2312"/>
                <w:szCs w:val="21"/>
              </w:rPr>
            </w:pPr>
          </w:p>
          <w:p w14:paraId="321DF46C">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28" w:type="dxa"/>
            <w:tcBorders>
              <w:top w:val="nil"/>
              <w:left w:val="nil"/>
              <w:bottom w:val="single" w:color="auto" w:sz="4" w:space="0"/>
              <w:right w:val="single" w:color="auto" w:sz="4" w:space="0"/>
            </w:tcBorders>
            <w:shd w:val="clear" w:color="auto" w:fill="auto"/>
            <w:noWrap/>
          </w:tcPr>
          <w:p w14:paraId="236B7E74">
            <w:pPr>
              <w:spacing w:line="240" w:lineRule="exact"/>
              <w:jc w:val="center"/>
              <w:rPr>
                <w:rFonts w:ascii="Times New Roman" w:hAnsi="Times New Roman" w:eastAsia="仿宋_GB2312"/>
                <w:szCs w:val="21"/>
              </w:rPr>
            </w:pPr>
          </w:p>
          <w:p w14:paraId="5956247B">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08E9D65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EE10AF4">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E84FCB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578" w:type="dxa"/>
            <w:tcBorders>
              <w:top w:val="nil"/>
              <w:left w:val="nil"/>
              <w:bottom w:val="single" w:color="auto" w:sz="4" w:space="0"/>
              <w:right w:val="single" w:color="auto" w:sz="4" w:space="0"/>
            </w:tcBorders>
            <w:shd w:val="clear" w:color="auto" w:fill="auto"/>
            <w:noWrap/>
            <w:vAlign w:val="center"/>
          </w:tcPr>
          <w:p w14:paraId="0066163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15</w:t>
            </w:r>
          </w:p>
        </w:tc>
        <w:tc>
          <w:tcPr>
            <w:tcW w:w="1418" w:type="dxa"/>
            <w:tcBorders>
              <w:top w:val="nil"/>
              <w:left w:val="nil"/>
              <w:bottom w:val="single" w:color="auto" w:sz="4" w:space="0"/>
              <w:right w:val="single" w:color="auto" w:sz="4" w:space="0"/>
            </w:tcBorders>
            <w:shd w:val="clear" w:color="auto" w:fill="auto"/>
            <w:noWrap/>
            <w:vAlign w:val="center"/>
          </w:tcPr>
          <w:p w14:paraId="5EE0215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701.76</w:t>
            </w:r>
          </w:p>
        </w:tc>
        <w:tc>
          <w:tcPr>
            <w:tcW w:w="1276" w:type="dxa"/>
            <w:tcBorders>
              <w:top w:val="nil"/>
              <w:left w:val="nil"/>
              <w:bottom w:val="single" w:color="auto" w:sz="4" w:space="0"/>
              <w:right w:val="single" w:color="auto" w:sz="4" w:space="0"/>
            </w:tcBorders>
            <w:shd w:val="clear" w:color="auto" w:fill="auto"/>
            <w:noWrap/>
            <w:vAlign w:val="center"/>
          </w:tcPr>
          <w:p w14:paraId="3DA4768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701.76</w:t>
            </w:r>
          </w:p>
        </w:tc>
        <w:tc>
          <w:tcPr>
            <w:tcW w:w="701" w:type="dxa"/>
            <w:tcBorders>
              <w:top w:val="nil"/>
              <w:left w:val="nil"/>
              <w:bottom w:val="single" w:color="auto" w:sz="4" w:space="0"/>
              <w:right w:val="single" w:color="auto" w:sz="4" w:space="0"/>
            </w:tcBorders>
            <w:shd w:val="clear" w:color="auto" w:fill="auto"/>
            <w:noWrap/>
            <w:vAlign w:val="center"/>
          </w:tcPr>
          <w:p w14:paraId="71CBC76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w:t>
            </w:r>
          </w:p>
        </w:tc>
        <w:tc>
          <w:tcPr>
            <w:tcW w:w="716" w:type="dxa"/>
            <w:tcBorders>
              <w:top w:val="nil"/>
              <w:left w:val="nil"/>
              <w:bottom w:val="single" w:color="auto" w:sz="4" w:space="0"/>
              <w:right w:val="single" w:color="auto" w:sz="4" w:space="0"/>
            </w:tcBorders>
            <w:shd w:val="clear" w:color="auto" w:fill="auto"/>
            <w:noWrap/>
            <w:vAlign w:val="center"/>
          </w:tcPr>
          <w:p w14:paraId="12E5F9C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100%</w:t>
            </w:r>
          </w:p>
        </w:tc>
        <w:tc>
          <w:tcPr>
            <w:tcW w:w="1228" w:type="dxa"/>
            <w:tcBorders>
              <w:top w:val="nil"/>
              <w:left w:val="nil"/>
              <w:bottom w:val="single" w:color="auto" w:sz="4" w:space="0"/>
              <w:right w:val="single" w:color="auto" w:sz="4" w:space="0"/>
            </w:tcBorders>
            <w:shd w:val="clear" w:color="auto" w:fill="auto"/>
            <w:noWrap/>
            <w:vAlign w:val="center"/>
          </w:tcPr>
          <w:p w14:paraId="5916666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r>
      <w:tr w14:paraId="5D1C5D1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0BFD927">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69EBA7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578" w:type="dxa"/>
            <w:tcBorders>
              <w:top w:val="nil"/>
              <w:left w:val="nil"/>
              <w:bottom w:val="single" w:color="auto" w:sz="4" w:space="0"/>
              <w:right w:val="single" w:color="auto" w:sz="4" w:space="0"/>
            </w:tcBorders>
            <w:shd w:val="clear" w:color="auto" w:fill="auto"/>
            <w:noWrap/>
            <w:vAlign w:val="center"/>
          </w:tcPr>
          <w:p w14:paraId="40C406CD">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15</w:t>
            </w:r>
          </w:p>
        </w:tc>
        <w:tc>
          <w:tcPr>
            <w:tcW w:w="1418" w:type="dxa"/>
            <w:tcBorders>
              <w:top w:val="nil"/>
              <w:left w:val="nil"/>
              <w:bottom w:val="single" w:color="auto" w:sz="4" w:space="0"/>
              <w:right w:val="single" w:color="auto" w:sz="4" w:space="0"/>
            </w:tcBorders>
            <w:shd w:val="clear" w:color="auto" w:fill="auto"/>
            <w:noWrap/>
            <w:vAlign w:val="center"/>
          </w:tcPr>
          <w:p w14:paraId="2DD3517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701.76</w:t>
            </w:r>
          </w:p>
        </w:tc>
        <w:tc>
          <w:tcPr>
            <w:tcW w:w="1276" w:type="dxa"/>
            <w:tcBorders>
              <w:top w:val="nil"/>
              <w:left w:val="nil"/>
              <w:bottom w:val="single" w:color="auto" w:sz="4" w:space="0"/>
              <w:right w:val="single" w:color="auto" w:sz="4" w:space="0"/>
            </w:tcBorders>
            <w:shd w:val="clear" w:color="auto" w:fill="auto"/>
            <w:noWrap/>
            <w:vAlign w:val="center"/>
          </w:tcPr>
          <w:p w14:paraId="48A1D3B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701.76</w:t>
            </w:r>
          </w:p>
        </w:tc>
        <w:tc>
          <w:tcPr>
            <w:tcW w:w="701" w:type="dxa"/>
            <w:tcBorders>
              <w:top w:val="nil"/>
              <w:left w:val="nil"/>
              <w:bottom w:val="single" w:color="auto" w:sz="4" w:space="0"/>
              <w:right w:val="single" w:color="auto" w:sz="4" w:space="0"/>
            </w:tcBorders>
            <w:shd w:val="clear" w:color="auto" w:fill="auto"/>
            <w:noWrap/>
            <w:vAlign w:val="center"/>
          </w:tcPr>
          <w:p w14:paraId="396593FA">
            <w:pPr>
              <w:widowControl/>
              <w:jc w:val="center"/>
              <w:rPr>
                <w:rFonts w:ascii="Times New Roman" w:hAnsi="Times New Roman" w:eastAsia="仿宋_GB2312"/>
                <w:color w:val="000000"/>
                <w:kern w:val="0"/>
                <w:szCs w:val="21"/>
              </w:rPr>
            </w:pPr>
          </w:p>
        </w:tc>
        <w:tc>
          <w:tcPr>
            <w:tcW w:w="716" w:type="dxa"/>
            <w:tcBorders>
              <w:top w:val="nil"/>
              <w:left w:val="nil"/>
              <w:bottom w:val="single" w:color="auto" w:sz="4" w:space="0"/>
              <w:right w:val="single" w:color="auto" w:sz="4" w:space="0"/>
            </w:tcBorders>
            <w:shd w:val="clear" w:color="auto" w:fill="auto"/>
            <w:noWrap/>
            <w:vAlign w:val="center"/>
          </w:tcPr>
          <w:p w14:paraId="684540F6">
            <w:pPr>
              <w:widowControl/>
              <w:jc w:val="center"/>
              <w:rPr>
                <w:rFonts w:ascii="Times New Roman" w:hAnsi="Times New Roman" w:eastAsia="仿宋_GB2312"/>
                <w:color w:val="000000"/>
                <w:kern w:val="0"/>
                <w:szCs w:val="21"/>
              </w:rPr>
            </w:pPr>
          </w:p>
        </w:tc>
        <w:tc>
          <w:tcPr>
            <w:tcW w:w="1228" w:type="dxa"/>
            <w:tcBorders>
              <w:top w:val="nil"/>
              <w:left w:val="nil"/>
              <w:bottom w:val="single" w:color="auto" w:sz="4" w:space="0"/>
              <w:right w:val="single" w:color="auto" w:sz="4" w:space="0"/>
            </w:tcBorders>
            <w:shd w:val="clear" w:color="auto" w:fill="auto"/>
            <w:noWrap/>
            <w:vAlign w:val="center"/>
          </w:tcPr>
          <w:p w14:paraId="77E6D05F">
            <w:pPr>
              <w:widowControl/>
              <w:jc w:val="center"/>
              <w:rPr>
                <w:rFonts w:ascii="Times New Roman" w:hAnsi="Times New Roman" w:eastAsia="仿宋_GB2312"/>
                <w:color w:val="000000"/>
                <w:kern w:val="0"/>
                <w:szCs w:val="21"/>
              </w:rPr>
            </w:pPr>
          </w:p>
        </w:tc>
      </w:tr>
      <w:tr w14:paraId="3D2AABC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FC4B26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260AED0">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578" w:type="dxa"/>
            <w:tcBorders>
              <w:top w:val="nil"/>
              <w:left w:val="nil"/>
              <w:bottom w:val="single" w:color="auto" w:sz="4" w:space="0"/>
              <w:right w:val="single" w:color="auto" w:sz="4" w:space="0"/>
            </w:tcBorders>
            <w:shd w:val="clear" w:color="auto" w:fill="auto"/>
            <w:noWrap/>
            <w:vAlign w:val="center"/>
          </w:tcPr>
          <w:p w14:paraId="73313C16">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6E69BBEC">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156A29B0">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0AD14C14">
            <w:pPr>
              <w:widowControl/>
              <w:jc w:val="center"/>
              <w:rPr>
                <w:rFonts w:ascii="Times New Roman" w:hAnsi="Times New Roman" w:eastAsia="仿宋_GB2312"/>
                <w:color w:val="000000"/>
                <w:kern w:val="0"/>
                <w:szCs w:val="21"/>
              </w:rPr>
            </w:pPr>
          </w:p>
        </w:tc>
        <w:tc>
          <w:tcPr>
            <w:tcW w:w="716" w:type="dxa"/>
            <w:tcBorders>
              <w:top w:val="nil"/>
              <w:left w:val="nil"/>
              <w:bottom w:val="single" w:color="auto" w:sz="4" w:space="0"/>
              <w:right w:val="single" w:color="auto" w:sz="4" w:space="0"/>
            </w:tcBorders>
            <w:shd w:val="clear" w:color="auto" w:fill="auto"/>
            <w:noWrap/>
            <w:vAlign w:val="center"/>
          </w:tcPr>
          <w:p w14:paraId="2159B955">
            <w:pPr>
              <w:widowControl/>
              <w:jc w:val="center"/>
              <w:rPr>
                <w:rFonts w:ascii="Times New Roman" w:hAnsi="Times New Roman" w:eastAsia="仿宋_GB2312"/>
                <w:color w:val="000000"/>
                <w:kern w:val="0"/>
                <w:szCs w:val="21"/>
              </w:rPr>
            </w:pPr>
          </w:p>
        </w:tc>
        <w:tc>
          <w:tcPr>
            <w:tcW w:w="1228" w:type="dxa"/>
            <w:tcBorders>
              <w:top w:val="nil"/>
              <w:left w:val="nil"/>
              <w:bottom w:val="single" w:color="auto" w:sz="4" w:space="0"/>
              <w:right w:val="single" w:color="auto" w:sz="4" w:space="0"/>
            </w:tcBorders>
            <w:shd w:val="clear" w:color="auto" w:fill="auto"/>
            <w:noWrap/>
            <w:vAlign w:val="center"/>
          </w:tcPr>
          <w:p w14:paraId="09FF6444">
            <w:pPr>
              <w:widowControl/>
              <w:jc w:val="center"/>
              <w:rPr>
                <w:rFonts w:ascii="Times New Roman" w:hAnsi="Times New Roman" w:eastAsia="仿宋_GB2312"/>
                <w:color w:val="000000"/>
                <w:kern w:val="0"/>
                <w:szCs w:val="21"/>
              </w:rPr>
            </w:pPr>
          </w:p>
        </w:tc>
      </w:tr>
      <w:tr w14:paraId="4D49713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BA50AA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7995445">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578" w:type="dxa"/>
            <w:tcBorders>
              <w:top w:val="nil"/>
              <w:left w:val="nil"/>
              <w:bottom w:val="single" w:color="auto" w:sz="4" w:space="0"/>
              <w:right w:val="single" w:color="auto" w:sz="4" w:space="0"/>
            </w:tcBorders>
            <w:shd w:val="clear" w:color="auto" w:fill="auto"/>
            <w:noWrap/>
            <w:vAlign w:val="center"/>
          </w:tcPr>
          <w:p w14:paraId="0422B053">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022A90EC">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60E216FC">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3B837A98">
            <w:pPr>
              <w:widowControl/>
              <w:jc w:val="center"/>
              <w:rPr>
                <w:rFonts w:ascii="Times New Roman" w:hAnsi="Times New Roman" w:eastAsia="仿宋_GB2312"/>
                <w:color w:val="000000"/>
                <w:kern w:val="0"/>
                <w:szCs w:val="21"/>
              </w:rPr>
            </w:pPr>
          </w:p>
        </w:tc>
        <w:tc>
          <w:tcPr>
            <w:tcW w:w="716" w:type="dxa"/>
            <w:tcBorders>
              <w:top w:val="nil"/>
              <w:left w:val="nil"/>
              <w:bottom w:val="single" w:color="auto" w:sz="4" w:space="0"/>
              <w:right w:val="single" w:color="auto" w:sz="4" w:space="0"/>
            </w:tcBorders>
            <w:shd w:val="clear" w:color="auto" w:fill="auto"/>
            <w:noWrap/>
            <w:vAlign w:val="center"/>
          </w:tcPr>
          <w:p w14:paraId="7E97F355">
            <w:pPr>
              <w:widowControl/>
              <w:jc w:val="center"/>
              <w:rPr>
                <w:rFonts w:ascii="Times New Roman" w:hAnsi="Times New Roman" w:eastAsia="仿宋_GB2312"/>
                <w:color w:val="000000"/>
                <w:kern w:val="0"/>
                <w:szCs w:val="21"/>
              </w:rPr>
            </w:pPr>
          </w:p>
        </w:tc>
        <w:tc>
          <w:tcPr>
            <w:tcW w:w="1228" w:type="dxa"/>
            <w:tcBorders>
              <w:top w:val="nil"/>
              <w:left w:val="nil"/>
              <w:bottom w:val="single" w:color="auto" w:sz="4" w:space="0"/>
              <w:right w:val="single" w:color="auto" w:sz="4" w:space="0"/>
            </w:tcBorders>
            <w:shd w:val="clear" w:color="auto" w:fill="auto"/>
            <w:noWrap/>
            <w:vAlign w:val="center"/>
          </w:tcPr>
          <w:p w14:paraId="05642CD7">
            <w:pPr>
              <w:widowControl/>
              <w:jc w:val="center"/>
              <w:rPr>
                <w:rFonts w:ascii="Times New Roman" w:hAnsi="Times New Roman" w:eastAsia="仿宋_GB2312"/>
                <w:color w:val="000000"/>
                <w:kern w:val="0"/>
                <w:szCs w:val="21"/>
              </w:rPr>
            </w:pPr>
          </w:p>
        </w:tc>
      </w:tr>
      <w:tr w14:paraId="078819E1">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4970CBA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0263AFB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5249" w:type="dxa"/>
            <w:gridSpan w:val="4"/>
            <w:tcBorders>
              <w:top w:val="single" w:color="auto" w:sz="4" w:space="0"/>
              <w:left w:val="nil"/>
              <w:bottom w:val="single" w:color="auto" w:sz="4" w:space="0"/>
              <w:right w:val="single" w:color="000000" w:sz="4" w:space="0"/>
            </w:tcBorders>
            <w:shd w:val="clear" w:color="auto" w:fill="auto"/>
            <w:noWrap/>
            <w:vAlign w:val="center"/>
          </w:tcPr>
          <w:p w14:paraId="49454CD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3921" w:type="dxa"/>
            <w:gridSpan w:val="4"/>
            <w:tcBorders>
              <w:top w:val="single" w:color="auto" w:sz="4" w:space="0"/>
              <w:left w:val="nil"/>
              <w:bottom w:val="single" w:color="auto" w:sz="4" w:space="0"/>
              <w:right w:val="single" w:color="auto" w:sz="4" w:space="0"/>
            </w:tcBorders>
            <w:shd w:val="clear" w:color="auto" w:fill="auto"/>
            <w:noWrap/>
            <w:vAlign w:val="center"/>
          </w:tcPr>
          <w:p w14:paraId="05519A0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3D59AA41">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327BF1BB">
            <w:pPr>
              <w:widowControl/>
              <w:jc w:val="left"/>
              <w:rPr>
                <w:rFonts w:ascii="Times New Roman" w:hAnsi="Times New Roman" w:eastAsia="仿宋_GB2312"/>
                <w:color w:val="000000"/>
                <w:kern w:val="0"/>
                <w:szCs w:val="21"/>
              </w:rPr>
            </w:pPr>
          </w:p>
        </w:tc>
        <w:tc>
          <w:tcPr>
            <w:tcW w:w="5249" w:type="dxa"/>
            <w:gridSpan w:val="4"/>
            <w:tcBorders>
              <w:top w:val="single" w:color="auto" w:sz="4" w:space="0"/>
              <w:left w:val="nil"/>
              <w:bottom w:val="single" w:color="auto" w:sz="4" w:space="0"/>
              <w:right w:val="single" w:color="000000" w:sz="4" w:space="0"/>
            </w:tcBorders>
            <w:shd w:val="clear" w:color="auto" w:fill="auto"/>
            <w:noWrap/>
            <w:vAlign w:val="center"/>
          </w:tcPr>
          <w:p w14:paraId="50C6DEFE">
            <w:pPr>
              <w:widowControl/>
              <w:jc w:val="center"/>
              <w:rPr>
                <w:rFonts w:ascii="仿宋_GB2312" w:eastAsia="仿宋_GB2312"/>
                <w:color w:val="000000"/>
                <w:kern w:val="0"/>
                <w:sz w:val="18"/>
                <w:szCs w:val="18"/>
              </w:rPr>
            </w:pPr>
            <w:r>
              <w:rPr>
                <w:rFonts w:hint="eastAsia" w:eastAsia="仿宋_GB2312"/>
                <w:color w:val="000000"/>
                <w:kern w:val="0"/>
                <w:szCs w:val="21"/>
              </w:rPr>
              <w:t>做好援疆工作及援疆干部人才后勤保障工作。</w:t>
            </w:r>
          </w:p>
        </w:tc>
        <w:tc>
          <w:tcPr>
            <w:tcW w:w="3921" w:type="dxa"/>
            <w:gridSpan w:val="4"/>
            <w:tcBorders>
              <w:top w:val="single" w:color="auto" w:sz="4" w:space="0"/>
              <w:left w:val="nil"/>
              <w:bottom w:val="single" w:color="auto" w:sz="4" w:space="0"/>
              <w:right w:val="single" w:color="auto" w:sz="4" w:space="0"/>
            </w:tcBorders>
            <w:shd w:val="clear" w:color="auto" w:fill="auto"/>
            <w:noWrap/>
            <w:vAlign w:val="center"/>
          </w:tcPr>
          <w:p w14:paraId="46B13BD2">
            <w:pPr>
              <w:widowControl/>
              <w:jc w:val="center"/>
              <w:rPr>
                <w:rFonts w:ascii="仿宋_GB2312" w:eastAsia="仿宋_GB2312"/>
                <w:color w:val="000000"/>
                <w:kern w:val="0"/>
                <w:sz w:val="18"/>
                <w:szCs w:val="18"/>
              </w:rPr>
            </w:pPr>
            <w:r>
              <w:rPr>
                <w:rFonts w:hint="eastAsia" w:eastAsia="仿宋_GB2312"/>
                <w:color w:val="000000"/>
                <w:kern w:val="0"/>
                <w:szCs w:val="21"/>
              </w:rPr>
              <w:t>做好援疆工作及援疆干部人才后勤保障。</w:t>
            </w:r>
          </w:p>
        </w:tc>
      </w:tr>
      <w:tr w14:paraId="321A565B">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3337CC7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绩</w:t>
            </w:r>
          </w:p>
          <w:p w14:paraId="0A2D5EA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效</w:t>
            </w:r>
          </w:p>
          <w:p w14:paraId="6CDF7F9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w:t>
            </w:r>
          </w:p>
          <w:p w14:paraId="1869C1D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CA4D562">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C61B3F7">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二级指标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228DDA0D">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三级指标</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958DF32">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年度</w:t>
            </w:r>
          </w:p>
          <w:p w14:paraId="62097DA7">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指标值</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E852FE0">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实际</w:t>
            </w:r>
          </w:p>
          <w:p w14:paraId="03F1D7BD">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完成值</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1DD41DBC">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分值</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6ACD5525">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得分</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70DCA4FD">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偏差原因</w:t>
            </w:r>
          </w:p>
          <w:p w14:paraId="09FD0EA5">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分析及</w:t>
            </w:r>
          </w:p>
          <w:p w14:paraId="4B1191F4">
            <w:pPr>
              <w:widowControl/>
              <w:spacing w:line="240" w:lineRule="exact"/>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改进措施</w:t>
            </w:r>
          </w:p>
        </w:tc>
      </w:tr>
      <w:tr w14:paraId="09248D0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E5C0FC5">
            <w:pPr>
              <w:jc w:val="center"/>
              <w:rPr>
                <w:rFonts w:ascii="仿宋_GB2312" w:hAnsi="Times New Roman" w:eastAsia="仿宋_GB2312"/>
                <w:color w:val="000000"/>
                <w:kern w:val="0"/>
                <w:sz w:val="18"/>
                <w:szCs w:val="18"/>
              </w:rPr>
            </w:pPr>
          </w:p>
        </w:tc>
        <w:tc>
          <w:tcPr>
            <w:tcW w:w="992" w:type="dxa"/>
            <w:vMerge w:val="restart"/>
            <w:tcBorders>
              <w:top w:val="single" w:color="auto" w:sz="4" w:space="0"/>
              <w:left w:val="nil"/>
              <w:right w:val="single" w:color="auto" w:sz="4" w:space="0"/>
            </w:tcBorders>
            <w:shd w:val="clear" w:color="auto" w:fill="auto"/>
            <w:noWrap/>
            <w:vAlign w:val="center"/>
          </w:tcPr>
          <w:p w14:paraId="5587E32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产出</w:t>
            </w:r>
          </w:p>
          <w:p w14:paraId="29ABAA83">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指标</w:t>
            </w:r>
          </w:p>
          <w:p w14:paraId="6C694866">
            <w:pPr>
              <w:widowControl/>
              <w:jc w:val="center"/>
              <w:rPr>
                <w:rFonts w:ascii="仿宋_GB2312" w:hAnsi="Times New Roman" w:eastAsia="仿宋_GB2312"/>
                <w:color w:val="000000"/>
                <w:kern w:val="0"/>
                <w:sz w:val="18"/>
                <w:szCs w:val="18"/>
              </w:rPr>
            </w:pPr>
          </w:p>
          <w:p w14:paraId="173AED04">
            <w:pPr>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(50分)</w:t>
            </w:r>
          </w:p>
        </w:tc>
        <w:tc>
          <w:tcPr>
            <w:tcW w:w="1261" w:type="dxa"/>
            <w:vMerge w:val="restart"/>
            <w:tcBorders>
              <w:top w:val="single" w:color="auto" w:sz="4" w:space="0"/>
              <w:left w:val="nil"/>
              <w:right w:val="single" w:color="auto" w:sz="4" w:space="0"/>
            </w:tcBorders>
            <w:shd w:val="clear" w:color="auto" w:fill="auto"/>
            <w:noWrap/>
            <w:vAlign w:val="center"/>
          </w:tcPr>
          <w:p w14:paraId="5D8DB1D8">
            <w:pPr>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数量指标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5DEF48E3">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援疆干部人才生活补助人数</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13BC0DB3">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49人</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15158C9">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49人</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5D85341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5EB5AF8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7F507960">
            <w:pPr>
              <w:widowControl/>
              <w:jc w:val="center"/>
              <w:rPr>
                <w:rFonts w:ascii="仿宋_GB2312" w:hAnsi="Times New Roman" w:eastAsia="仿宋_GB2312"/>
                <w:color w:val="000000"/>
                <w:kern w:val="0"/>
                <w:sz w:val="18"/>
                <w:szCs w:val="18"/>
              </w:rPr>
            </w:pPr>
          </w:p>
        </w:tc>
      </w:tr>
      <w:tr w14:paraId="0445364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ECFC219">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067A9523">
            <w:pPr>
              <w:jc w:val="center"/>
              <w:rPr>
                <w:rFonts w:ascii="仿宋_GB2312" w:hAnsi="Times New Roman" w:eastAsia="仿宋_GB2312"/>
                <w:color w:val="000000"/>
                <w:kern w:val="0"/>
                <w:sz w:val="18"/>
                <w:szCs w:val="18"/>
              </w:rPr>
            </w:pPr>
          </w:p>
        </w:tc>
        <w:tc>
          <w:tcPr>
            <w:tcW w:w="1261" w:type="dxa"/>
            <w:vMerge w:val="continue"/>
            <w:tcBorders>
              <w:left w:val="nil"/>
              <w:right w:val="single" w:color="auto" w:sz="4" w:space="0"/>
            </w:tcBorders>
            <w:shd w:val="clear" w:color="auto" w:fill="auto"/>
            <w:noWrap/>
            <w:vAlign w:val="center"/>
          </w:tcPr>
          <w:p w14:paraId="7803DA0B">
            <w:pPr>
              <w:jc w:val="center"/>
              <w:rPr>
                <w:rFonts w:ascii="仿宋_GB2312" w:hAnsi="Times New Roman" w:eastAsia="仿宋_GB2312"/>
                <w:color w:val="000000"/>
                <w:kern w:val="0"/>
                <w:sz w:val="18"/>
                <w:szCs w:val="18"/>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034E78E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援疆干部人才人身意外伤害参保人数</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349296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49人</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07D3560">
            <w:pPr>
              <w:widowControl/>
              <w:jc w:val="center"/>
              <w:rPr>
                <w:rFonts w:ascii="仿宋_GB2312" w:eastAsia="仿宋_GB2312"/>
                <w:color w:val="000000"/>
                <w:kern w:val="0"/>
                <w:sz w:val="18"/>
                <w:szCs w:val="18"/>
              </w:rPr>
            </w:pPr>
          </w:p>
          <w:p w14:paraId="0D2363E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49人</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22E0323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08164FC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4BC4DE43">
            <w:pPr>
              <w:widowControl/>
              <w:jc w:val="center"/>
              <w:rPr>
                <w:rFonts w:ascii="仿宋_GB2312" w:hAnsi="Times New Roman" w:eastAsia="仿宋_GB2312"/>
                <w:color w:val="000000"/>
                <w:kern w:val="0"/>
                <w:sz w:val="18"/>
                <w:szCs w:val="18"/>
              </w:rPr>
            </w:pPr>
          </w:p>
        </w:tc>
      </w:tr>
      <w:tr w14:paraId="78AC66A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413F9F6">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099C7818">
            <w:pPr>
              <w:jc w:val="center"/>
              <w:rPr>
                <w:rFonts w:ascii="仿宋_GB2312" w:hAnsi="Times New Roman" w:eastAsia="仿宋_GB2312"/>
                <w:color w:val="000000"/>
                <w:kern w:val="0"/>
                <w:sz w:val="18"/>
                <w:szCs w:val="18"/>
              </w:rPr>
            </w:pPr>
          </w:p>
        </w:tc>
        <w:tc>
          <w:tcPr>
            <w:tcW w:w="1261" w:type="dxa"/>
            <w:vMerge w:val="continue"/>
            <w:tcBorders>
              <w:left w:val="nil"/>
              <w:right w:val="single" w:color="auto" w:sz="4" w:space="0"/>
            </w:tcBorders>
            <w:shd w:val="clear" w:color="auto" w:fill="auto"/>
            <w:noWrap/>
            <w:vAlign w:val="center"/>
          </w:tcPr>
          <w:p w14:paraId="1CA6849E">
            <w:pPr>
              <w:jc w:val="center"/>
              <w:rPr>
                <w:rFonts w:ascii="仿宋_GB2312" w:hAnsi="Times New Roman" w:eastAsia="仿宋_GB2312"/>
                <w:color w:val="000000"/>
                <w:kern w:val="0"/>
                <w:sz w:val="18"/>
                <w:szCs w:val="18"/>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1F6B7DB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健康体检人数</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57C68F0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49人</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6CDDDA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49人</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645454D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30F8DC9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5DD0961E">
            <w:pPr>
              <w:widowControl/>
              <w:jc w:val="center"/>
              <w:rPr>
                <w:rFonts w:ascii="仿宋_GB2312" w:hAnsi="Times New Roman" w:eastAsia="仿宋_GB2312"/>
                <w:color w:val="000000"/>
                <w:kern w:val="0"/>
                <w:sz w:val="18"/>
                <w:szCs w:val="18"/>
              </w:rPr>
            </w:pPr>
          </w:p>
        </w:tc>
      </w:tr>
      <w:tr w14:paraId="3EBDF5A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577A88C">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2675421B">
            <w:pPr>
              <w:widowControl/>
              <w:jc w:val="center"/>
              <w:rPr>
                <w:rFonts w:ascii="仿宋_GB2312" w:hAnsi="Times New Roman" w:eastAsia="仿宋_GB2312"/>
                <w:color w:val="000000"/>
                <w:kern w:val="0"/>
                <w:sz w:val="18"/>
                <w:szCs w:val="18"/>
              </w:rPr>
            </w:pPr>
          </w:p>
        </w:tc>
        <w:tc>
          <w:tcPr>
            <w:tcW w:w="1261" w:type="dxa"/>
            <w:vMerge w:val="continue"/>
            <w:tcBorders>
              <w:left w:val="nil"/>
              <w:right w:val="single" w:color="auto" w:sz="4" w:space="0"/>
            </w:tcBorders>
            <w:shd w:val="clear" w:color="auto" w:fill="auto"/>
            <w:noWrap/>
            <w:vAlign w:val="center"/>
          </w:tcPr>
          <w:p w14:paraId="4CCE2985">
            <w:pPr>
              <w:widowControl/>
              <w:jc w:val="center"/>
              <w:rPr>
                <w:rFonts w:ascii="仿宋_GB2312" w:hAnsi="Times New Roman" w:eastAsia="仿宋_GB2312"/>
                <w:color w:val="000000"/>
                <w:kern w:val="0"/>
                <w:sz w:val="18"/>
                <w:szCs w:val="18"/>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168FF1B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节日慰问人数</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02EC6A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49人</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4C60E4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49人</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26B3ECCB">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4975C1B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40426BDD">
            <w:pPr>
              <w:widowControl/>
              <w:jc w:val="center"/>
              <w:rPr>
                <w:rFonts w:ascii="仿宋_GB2312" w:hAnsi="Times New Roman" w:eastAsia="仿宋_GB2312"/>
                <w:color w:val="000000"/>
                <w:kern w:val="0"/>
                <w:sz w:val="18"/>
                <w:szCs w:val="18"/>
              </w:rPr>
            </w:pPr>
          </w:p>
        </w:tc>
      </w:tr>
      <w:tr w14:paraId="0900246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8CA0C9F">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504F36B7">
            <w:pPr>
              <w:widowControl/>
              <w:jc w:val="center"/>
              <w:rPr>
                <w:rFonts w:ascii="仿宋_GB2312" w:hAnsi="Times New Roman" w:eastAsia="仿宋_GB2312"/>
                <w:color w:val="000000"/>
                <w:kern w:val="0"/>
                <w:sz w:val="18"/>
                <w:szCs w:val="18"/>
              </w:rPr>
            </w:pPr>
          </w:p>
        </w:tc>
        <w:tc>
          <w:tcPr>
            <w:tcW w:w="1261" w:type="dxa"/>
            <w:vMerge w:val="continue"/>
            <w:tcBorders>
              <w:left w:val="nil"/>
              <w:right w:val="single" w:color="auto" w:sz="4" w:space="0"/>
            </w:tcBorders>
            <w:shd w:val="clear" w:color="auto" w:fill="auto"/>
            <w:noWrap/>
            <w:vAlign w:val="center"/>
          </w:tcPr>
          <w:p w14:paraId="359A5AC3">
            <w:pPr>
              <w:widowControl/>
              <w:jc w:val="center"/>
              <w:rPr>
                <w:rFonts w:ascii="仿宋_GB2312" w:hAnsi="Times New Roman" w:eastAsia="仿宋_GB2312"/>
                <w:color w:val="000000"/>
                <w:kern w:val="0"/>
                <w:sz w:val="18"/>
                <w:szCs w:val="18"/>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0C7692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领导赴疆慰问人数</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4DB93BC">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30人</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7C5BAB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30人</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3ED05BB0">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34A0912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4F5A21BE">
            <w:pPr>
              <w:widowControl/>
              <w:jc w:val="center"/>
              <w:rPr>
                <w:rFonts w:ascii="仿宋_GB2312" w:hAnsi="Times New Roman" w:eastAsia="仿宋_GB2312"/>
                <w:color w:val="000000"/>
                <w:kern w:val="0"/>
                <w:sz w:val="18"/>
                <w:szCs w:val="18"/>
              </w:rPr>
            </w:pPr>
          </w:p>
        </w:tc>
      </w:tr>
      <w:tr w14:paraId="1730B3D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B071D64">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7735F439">
            <w:pPr>
              <w:widowControl/>
              <w:jc w:val="center"/>
              <w:rPr>
                <w:rFonts w:ascii="仿宋_GB2312" w:hAnsi="Times New Roman" w:eastAsia="仿宋_GB2312"/>
                <w:color w:val="000000"/>
                <w:kern w:val="0"/>
                <w:sz w:val="18"/>
                <w:szCs w:val="18"/>
              </w:rPr>
            </w:pPr>
          </w:p>
        </w:tc>
        <w:tc>
          <w:tcPr>
            <w:tcW w:w="1261" w:type="dxa"/>
            <w:vMerge w:val="continue"/>
            <w:tcBorders>
              <w:left w:val="nil"/>
              <w:right w:val="single" w:color="auto" w:sz="4" w:space="0"/>
            </w:tcBorders>
            <w:shd w:val="clear" w:color="auto" w:fill="auto"/>
            <w:noWrap/>
            <w:vAlign w:val="center"/>
          </w:tcPr>
          <w:p w14:paraId="7567D620">
            <w:pPr>
              <w:widowControl/>
              <w:jc w:val="center"/>
              <w:rPr>
                <w:rFonts w:ascii="仿宋_GB2312" w:hAnsi="Times New Roman" w:eastAsia="仿宋_GB2312"/>
                <w:color w:val="000000"/>
                <w:kern w:val="0"/>
                <w:sz w:val="18"/>
                <w:szCs w:val="18"/>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409B569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两地交流交融人数</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5D163D9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100人次</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5A4A32F6">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100人次</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3FC7140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411D8FE3">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3433B144">
            <w:pPr>
              <w:widowControl/>
              <w:jc w:val="center"/>
              <w:rPr>
                <w:rFonts w:ascii="仿宋_GB2312" w:hAnsi="Times New Roman" w:eastAsia="仿宋_GB2312"/>
                <w:color w:val="000000"/>
                <w:kern w:val="0"/>
                <w:sz w:val="18"/>
                <w:szCs w:val="18"/>
              </w:rPr>
            </w:pPr>
          </w:p>
        </w:tc>
      </w:tr>
      <w:tr w14:paraId="6F52C93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71BC09A">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185B9926">
            <w:pPr>
              <w:jc w:val="left"/>
              <w:rPr>
                <w:rFonts w:ascii="仿宋_GB2312" w:hAnsi="Times New Roman" w:eastAsia="仿宋_GB2312"/>
                <w:color w:val="000000"/>
                <w:kern w:val="0"/>
                <w:sz w:val="18"/>
                <w:szCs w:val="18"/>
              </w:rPr>
            </w:pPr>
          </w:p>
        </w:tc>
        <w:tc>
          <w:tcPr>
            <w:tcW w:w="1261" w:type="dxa"/>
            <w:vMerge w:val="continue"/>
            <w:tcBorders>
              <w:left w:val="nil"/>
              <w:bottom w:val="single" w:color="auto" w:sz="4" w:space="0"/>
              <w:right w:val="single" w:color="auto" w:sz="4" w:space="0"/>
            </w:tcBorders>
            <w:shd w:val="clear" w:color="auto" w:fill="auto"/>
            <w:noWrap/>
            <w:vAlign w:val="center"/>
          </w:tcPr>
          <w:p w14:paraId="5D48C07B">
            <w:pPr>
              <w:widowControl/>
              <w:jc w:val="center"/>
              <w:rPr>
                <w:rFonts w:ascii="仿宋_GB2312" w:hAnsi="Times New Roman" w:eastAsia="仿宋_GB2312"/>
                <w:color w:val="000000"/>
                <w:kern w:val="0"/>
                <w:sz w:val="18"/>
                <w:szCs w:val="18"/>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04BE665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组织协调衡鄯两地重大交流考察活动次数</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24930409">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2次</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B4BA69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2次</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2F9E984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3A5C1849">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711DF562">
            <w:pPr>
              <w:widowControl/>
              <w:jc w:val="center"/>
              <w:rPr>
                <w:rFonts w:ascii="仿宋_GB2312" w:hAnsi="Times New Roman" w:eastAsia="仿宋_GB2312"/>
                <w:color w:val="000000"/>
                <w:kern w:val="0"/>
                <w:sz w:val="18"/>
                <w:szCs w:val="18"/>
              </w:rPr>
            </w:pPr>
          </w:p>
        </w:tc>
      </w:tr>
      <w:tr w14:paraId="1FD3130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7E7B1E7">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10C7CEDA">
            <w:pPr>
              <w:jc w:val="left"/>
              <w:rPr>
                <w:rFonts w:ascii="仿宋_GB2312" w:hAnsi="Times New Roman" w:eastAsia="仿宋_GB2312"/>
                <w:color w:val="000000"/>
                <w:kern w:val="0"/>
                <w:sz w:val="18"/>
                <w:szCs w:val="18"/>
              </w:rPr>
            </w:pPr>
          </w:p>
        </w:tc>
        <w:tc>
          <w:tcPr>
            <w:tcW w:w="1261" w:type="dxa"/>
            <w:vMerge w:val="restart"/>
            <w:tcBorders>
              <w:top w:val="single" w:color="auto" w:sz="4" w:space="0"/>
              <w:left w:val="nil"/>
              <w:right w:val="single" w:color="auto" w:sz="4" w:space="0"/>
            </w:tcBorders>
            <w:shd w:val="clear" w:color="auto" w:fill="auto"/>
            <w:noWrap/>
            <w:vAlign w:val="center"/>
          </w:tcPr>
          <w:p w14:paraId="6F80596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质量指标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2A69909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援疆干部人才人身意外伤害保险参保率</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2DA6EEA6">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5794066">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1674818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30D76D8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755FF9F1">
            <w:pPr>
              <w:widowControl/>
              <w:jc w:val="center"/>
              <w:rPr>
                <w:rFonts w:ascii="仿宋_GB2312" w:hAnsi="Times New Roman" w:eastAsia="仿宋_GB2312"/>
                <w:color w:val="000000"/>
                <w:kern w:val="0"/>
                <w:sz w:val="18"/>
                <w:szCs w:val="18"/>
              </w:rPr>
            </w:pPr>
          </w:p>
        </w:tc>
      </w:tr>
      <w:tr w14:paraId="04A100AF">
        <w:tblPrEx>
          <w:tblCellMar>
            <w:top w:w="0" w:type="dxa"/>
            <w:left w:w="108" w:type="dxa"/>
            <w:bottom w:w="0" w:type="dxa"/>
            <w:right w:w="108" w:type="dxa"/>
          </w:tblCellMar>
        </w:tblPrEx>
        <w:trPr>
          <w:trHeight w:val="457" w:hRule="atLeast"/>
          <w:jc w:val="center"/>
        </w:trPr>
        <w:tc>
          <w:tcPr>
            <w:tcW w:w="1135" w:type="dxa"/>
            <w:vMerge w:val="continue"/>
            <w:tcBorders>
              <w:left w:val="single" w:color="auto" w:sz="4" w:space="0"/>
              <w:right w:val="single" w:color="auto" w:sz="4" w:space="0"/>
            </w:tcBorders>
            <w:shd w:val="clear" w:color="auto" w:fill="auto"/>
            <w:noWrap/>
            <w:vAlign w:val="center"/>
          </w:tcPr>
          <w:p w14:paraId="24AB3509">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12E5C6D3">
            <w:pPr>
              <w:jc w:val="left"/>
              <w:rPr>
                <w:rFonts w:ascii="仿宋_GB2312" w:hAnsi="Times New Roman" w:eastAsia="仿宋_GB2312"/>
                <w:color w:val="000000"/>
                <w:kern w:val="0"/>
                <w:sz w:val="18"/>
                <w:szCs w:val="18"/>
              </w:rPr>
            </w:pPr>
          </w:p>
        </w:tc>
        <w:tc>
          <w:tcPr>
            <w:tcW w:w="1261" w:type="dxa"/>
            <w:vMerge w:val="continue"/>
            <w:tcBorders>
              <w:left w:val="nil"/>
              <w:bottom w:val="single" w:color="auto" w:sz="4" w:space="0"/>
              <w:right w:val="single" w:color="auto" w:sz="4" w:space="0"/>
            </w:tcBorders>
            <w:shd w:val="clear" w:color="auto" w:fill="auto"/>
            <w:noWrap/>
            <w:vAlign w:val="center"/>
          </w:tcPr>
          <w:p w14:paraId="5E58016F">
            <w:pPr>
              <w:widowControl/>
              <w:jc w:val="center"/>
              <w:rPr>
                <w:rFonts w:ascii="仿宋_GB2312" w:hAnsi="Times New Roman" w:eastAsia="仿宋_GB2312"/>
                <w:color w:val="000000"/>
                <w:kern w:val="0"/>
                <w:sz w:val="18"/>
                <w:szCs w:val="18"/>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7A5FA2E9">
            <w:pPr>
              <w:widowControl/>
              <w:jc w:val="center"/>
              <w:rPr>
                <w:rFonts w:ascii="仿宋_GB2312" w:eastAsia="仿宋_GB2312"/>
                <w:b/>
                <w:bCs/>
                <w:color w:val="000000"/>
                <w:kern w:val="0"/>
                <w:sz w:val="18"/>
                <w:szCs w:val="18"/>
              </w:rPr>
            </w:pPr>
            <w:r>
              <w:rPr>
                <w:rFonts w:hint="eastAsia" w:ascii="仿宋_GB2312" w:eastAsia="仿宋_GB2312"/>
                <w:color w:val="000000"/>
                <w:kern w:val="0"/>
                <w:sz w:val="18"/>
                <w:szCs w:val="18"/>
              </w:rPr>
              <w:t>健康体检率</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E4ED56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5E0A2671">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1ABD79C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181AE99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0A2B1FC6">
            <w:pPr>
              <w:widowControl/>
              <w:jc w:val="center"/>
              <w:rPr>
                <w:rFonts w:ascii="仿宋_GB2312" w:hAnsi="Times New Roman" w:eastAsia="仿宋_GB2312"/>
                <w:color w:val="000000"/>
                <w:kern w:val="0"/>
                <w:sz w:val="18"/>
                <w:szCs w:val="18"/>
              </w:rPr>
            </w:pPr>
          </w:p>
        </w:tc>
      </w:tr>
      <w:tr w14:paraId="419ED8E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CF0CF59">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7F775A54">
            <w:pPr>
              <w:jc w:val="left"/>
              <w:rPr>
                <w:rFonts w:ascii="仿宋_GB2312" w:hAnsi="Times New Roman" w:eastAsia="仿宋_GB2312"/>
                <w:color w:val="000000"/>
                <w:kern w:val="0"/>
                <w:sz w:val="18"/>
                <w:szCs w:val="18"/>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1C0A263">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时效指标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6BD5BA6A">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援疆干部人才生活补助费下拨时间</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D87EABC">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2021年年底前</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5BD960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已完成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4443E2F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6E24DB2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0267D92D">
            <w:pPr>
              <w:widowControl/>
              <w:jc w:val="center"/>
              <w:rPr>
                <w:rFonts w:ascii="仿宋_GB2312" w:hAnsi="Times New Roman" w:eastAsia="仿宋_GB2312"/>
                <w:color w:val="000000"/>
                <w:kern w:val="0"/>
                <w:sz w:val="18"/>
                <w:szCs w:val="18"/>
              </w:rPr>
            </w:pPr>
          </w:p>
        </w:tc>
      </w:tr>
      <w:tr w14:paraId="72890EB0">
        <w:tblPrEx>
          <w:tblCellMar>
            <w:top w:w="0" w:type="dxa"/>
            <w:left w:w="108" w:type="dxa"/>
            <w:bottom w:w="0" w:type="dxa"/>
            <w:right w:w="108" w:type="dxa"/>
          </w:tblCellMar>
        </w:tblPrEx>
        <w:trPr>
          <w:trHeight w:val="730" w:hRule="atLeast"/>
          <w:jc w:val="center"/>
        </w:trPr>
        <w:tc>
          <w:tcPr>
            <w:tcW w:w="1135" w:type="dxa"/>
            <w:vMerge w:val="continue"/>
            <w:tcBorders>
              <w:left w:val="single" w:color="auto" w:sz="4" w:space="0"/>
              <w:right w:val="single" w:color="auto" w:sz="4" w:space="0"/>
            </w:tcBorders>
            <w:shd w:val="clear" w:color="auto" w:fill="auto"/>
            <w:noWrap/>
            <w:vAlign w:val="center"/>
          </w:tcPr>
          <w:p w14:paraId="15EB5FAC">
            <w:pPr>
              <w:jc w:val="center"/>
              <w:rPr>
                <w:rFonts w:ascii="仿宋_GB2312"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3EBCFFCC">
            <w:pPr>
              <w:jc w:val="left"/>
              <w:rPr>
                <w:rFonts w:ascii="仿宋_GB2312" w:hAnsi="Times New Roman" w:eastAsia="仿宋_GB2312"/>
                <w:color w:val="000000"/>
                <w:kern w:val="0"/>
                <w:sz w:val="18"/>
                <w:szCs w:val="18"/>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68373F7">
            <w:pPr>
              <w:widowControl/>
              <w:jc w:val="center"/>
              <w:rPr>
                <w:rFonts w:ascii="仿宋_GB2312" w:hAnsi="Times New Roman" w:eastAsia="仿宋_GB2312"/>
                <w:color w:val="000000"/>
                <w:kern w:val="0"/>
                <w:sz w:val="18"/>
                <w:szCs w:val="18"/>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2C6BFE1A">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节日慰问费下拨时间</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3D6CF963">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2021年年底前</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774026C">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已完成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6C09AC6A">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2BAE717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5</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01209292">
            <w:pPr>
              <w:widowControl/>
              <w:jc w:val="center"/>
              <w:rPr>
                <w:rFonts w:ascii="仿宋_GB2312" w:hAnsi="Times New Roman" w:eastAsia="仿宋_GB2312"/>
                <w:color w:val="000000"/>
                <w:kern w:val="0"/>
                <w:sz w:val="18"/>
                <w:szCs w:val="18"/>
              </w:rPr>
            </w:pPr>
          </w:p>
        </w:tc>
      </w:tr>
      <w:tr w14:paraId="593FEE9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F36064D">
            <w:pPr>
              <w:jc w:val="center"/>
              <w:rPr>
                <w:rFonts w:ascii="仿宋_GB2312" w:hAnsi="Times New Roman" w:eastAsia="仿宋_GB2312"/>
                <w:color w:val="000000"/>
                <w:kern w:val="0"/>
                <w:sz w:val="18"/>
                <w:szCs w:val="18"/>
              </w:rPr>
            </w:pPr>
          </w:p>
        </w:tc>
        <w:tc>
          <w:tcPr>
            <w:tcW w:w="992" w:type="dxa"/>
            <w:vMerge w:val="continue"/>
            <w:tcBorders>
              <w:left w:val="nil"/>
              <w:bottom w:val="single" w:color="auto" w:sz="4" w:space="0"/>
              <w:right w:val="single" w:color="auto" w:sz="4" w:space="0"/>
            </w:tcBorders>
            <w:shd w:val="clear" w:color="auto" w:fill="auto"/>
            <w:noWrap/>
            <w:vAlign w:val="center"/>
          </w:tcPr>
          <w:p w14:paraId="6F68EF4A">
            <w:pPr>
              <w:jc w:val="left"/>
              <w:rPr>
                <w:rFonts w:ascii="仿宋_GB2312" w:hAnsi="Times New Roman" w:eastAsia="仿宋_GB2312"/>
                <w:color w:val="000000"/>
                <w:kern w:val="0"/>
                <w:sz w:val="18"/>
                <w:szCs w:val="18"/>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6C8FF9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成本指标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6097CA4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成本控制</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81B6BB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不超全年预算</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E5922B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未超全年预算</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56CCCE1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533F6E3A">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601C847F">
            <w:pPr>
              <w:widowControl/>
              <w:jc w:val="center"/>
              <w:rPr>
                <w:rFonts w:ascii="仿宋_GB2312" w:hAnsi="Times New Roman" w:eastAsia="仿宋_GB2312"/>
                <w:color w:val="000000"/>
                <w:kern w:val="0"/>
                <w:sz w:val="18"/>
                <w:szCs w:val="18"/>
              </w:rPr>
            </w:pPr>
          </w:p>
        </w:tc>
      </w:tr>
      <w:tr w14:paraId="0D3D2F6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CC6D794">
            <w:pPr>
              <w:jc w:val="center"/>
              <w:rPr>
                <w:rFonts w:ascii="仿宋_GB2312" w:hAnsi="Times New Roman" w:eastAsia="仿宋_GB2312"/>
                <w:color w:val="00000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BE6BE1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效益</w:t>
            </w:r>
          </w:p>
          <w:p w14:paraId="11992C2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指标</w:t>
            </w:r>
          </w:p>
          <w:p w14:paraId="2B16D109">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（30分）</w:t>
            </w:r>
          </w:p>
          <w:p w14:paraId="1E548AEE">
            <w:pPr>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0DB6E9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社会效</w:t>
            </w:r>
          </w:p>
          <w:p w14:paraId="51E8E1C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益指标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141A3CAA">
            <w:pPr>
              <w:widowControl/>
              <w:jc w:val="left"/>
              <w:rPr>
                <w:rFonts w:ascii="仿宋_GB2312" w:eastAsia="仿宋_GB2312"/>
                <w:color w:val="000000"/>
                <w:kern w:val="0"/>
                <w:sz w:val="18"/>
                <w:szCs w:val="18"/>
              </w:rPr>
            </w:pPr>
            <w:r>
              <w:rPr>
                <w:rFonts w:hint="eastAsia" w:ascii="仿宋_GB2312" w:eastAsia="仿宋_GB2312"/>
                <w:color w:val="000000"/>
                <w:kern w:val="0"/>
                <w:sz w:val="18"/>
                <w:szCs w:val="18"/>
              </w:rPr>
              <w:t>促进新疆鄯善县长治久安和经济发展，加强民族团结共同进步</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7AD456F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按时按量完成工作任务</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FC5C6DC">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基本完成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1B133525">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30</w:t>
            </w:r>
          </w:p>
        </w:tc>
        <w:tc>
          <w:tcPr>
            <w:tcW w:w="716" w:type="dxa"/>
            <w:tcBorders>
              <w:top w:val="single" w:color="auto" w:sz="4" w:space="0"/>
              <w:left w:val="nil"/>
              <w:bottom w:val="single" w:color="auto" w:sz="4" w:space="0"/>
              <w:right w:val="single" w:color="auto" w:sz="4" w:space="0"/>
            </w:tcBorders>
            <w:shd w:val="clear" w:color="auto" w:fill="auto"/>
            <w:noWrap/>
            <w:vAlign w:val="center"/>
          </w:tcPr>
          <w:p w14:paraId="4C741A39">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28</w:t>
            </w:r>
          </w:p>
        </w:tc>
        <w:tc>
          <w:tcPr>
            <w:tcW w:w="1228" w:type="dxa"/>
            <w:tcBorders>
              <w:top w:val="single" w:color="auto" w:sz="4" w:space="0"/>
              <w:left w:val="nil"/>
              <w:bottom w:val="single" w:color="auto" w:sz="4" w:space="0"/>
              <w:right w:val="single" w:color="auto" w:sz="4" w:space="0"/>
            </w:tcBorders>
            <w:shd w:val="clear" w:color="auto" w:fill="auto"/>
            <w:noWrap/>
            <w:vAlign w:val="center"/>
          </w:tcPr>
          <w:p w14:paraId="5AD8DFD9">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由于疫情原因工作有点滞后</w:t>
            </w:r>
          </w:p>
        </w:tc>
      </w:tr>
      <w:tr w14:paraId="75AAC9B2">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72448CB2">
            <w:pPr>
              <w:jc w:val="left"/>
              <w:rPr>
                <w:rFonts w:ascii="仿宋_GB2312" w:hAnsi="Times New Roman" w:eastAsia="仿宋_GB2312"/>
                <w:color w:val="00000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27896D9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满意度</w:t>
            </w:r>
          </w:p>
          <w:p w14:paraId="4786B66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指标</w:t>
            </w:r>
          </w:p>
          <w:p w14:paraId="1F81D92C">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52BBCE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服务对象满意度指标</w:t>
            </w:r>
          </w:p>
        </w:tc>
        <w:tc>
          <w:tcPr>
            <w:tcW w:w="1578" w:type="dxa"/>
            <w:tcBorders>
              <w:top w:val="nil"/>
              <w:left w:val="nil"/>
              <w:bottom w:val="single" w:color="auto" w:sz="4" w:space="0"/>
              <w:right w:val="single" w:color="auto" w:sz="4" w:space="0"/>
            </w:tcBorders>
            <w:shd w:val="clear" w:color="auto" w:fill="auto"/>
            <w:noWrap/>
            <w:vAlign w:val="center"/>
          </w:tcPr>
          <w:p w14:paraId="4FD47D8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社会公众满意度</w:t>
            </w:r>
          </w:p>
        </w:tc>
        <w:tc>
          <w:tcPr>
            <w:tcW w:w="1418" w:type="dxa"/>
            <w:tcBorders>
              <w:top w:val="nil"/>
              <w:left w:val="nil"/>
              <w:bottom w:val="single" w:color="auto" w:sz="4" w:space="0"/>
              <w:right w:val="single" w:color="auto" w:sz="4" w:space="0"/>
            </w:tcBorders>
            <w:shd w:val="clear" w:color="auto" w:fill="auto"/>
            <w:noWrap/>
            <w:vAlign w:val="center"/>
          </w:tcPr>
          <w:p w14:paraId="5400306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95%以上</w:t>
            </w:r>
          </w:p>
        </w:tc>
        <w:tc>
          <w:tcPr>
            <w:tcW w:w="1276" w:type="dxa"/>
            <w:tcBorders>
              <w:top w:val="nil"/>
              <w:left w:val="nil"/>
              <w:bottom w:val="single" w:color="auto" w:sz="4" w:space="0"/>
              <w:right w:val="single" w:color="auto" w:sz="4" w:space="0"/>
            </w:tcBorders>
            <w:shd w:val="clear" w:color="auto" w:fill="auto"/>
            <w:noWrap/>
            <w:vAlign w:val="center"/>
          </w:tcPr>
          <w:p w14:paraId="7042903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w:t>
            </w:r>
          </w:p>
        </w:tc>
        <w:tc>
          <w:tcPr>
            <w:tcW w:w="701" w:type="dxa"/>
            <w:tcBorders>
              <w:top w:val="nil"/>
              <w:left w:val="nil"/>
              <w:bottom w:val="single" w:color="auto" w:sz="4" w:space="0"/>
              <w:right w:val="single" w:color="auto" w:sz="4" w:space="0"/>
            </w:tcBorders>
            <w:shd w:val="clear" w:color="auto" w:fill="auto"/>
            <w:noWrap/>
            <w:vAlign w:val="center"/>
          </w:tcPr>
          <w:p w14:paraId="6606815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716" w:type="dxa"/>
            <w:tcBorders>
              <w:top w:val="nil"/>
              <w:left w:val="nil"/>
              <w:bottom w:val="single" w:color="auto" w:sz="4" w:space="0"/>
              <w:right w:val="single" w:color="auto" w:sz="4" w:space="0"/>
            </w:tcBorders>
            <w:shd w:val="clear" w:color="auto" w:fill="auto"/>
            <w:noWrap/>
            <w:vAlign w:val="center"/>
          </w:tcPr>
          <w:p w14:paraId="7846CEA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228" w:type="dxa"/>
            <w:tcBorders>
              <w:top w:val="nil"/>
              <w:left w:val="nil"/>
              <w:bottom w:val="single" w:color="auto" w:sz="4" w:space="0"/>
              <w:right w:val="single" w:color="auto" w:sz="4" w:space="0"/>
            </w:tcBorders>
            <w:shd w:val="clear" w:color="auto" w:fill="auto"/>
            <w:noWrap/>
            <w:vAlign w:val="center"/>
          </w:tcPr>
          <w:p w14:paraId="30B12184">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r>
      <w:tr w14:paraId="5AD2292E">
        <w:tblPrEx>
          <w:tblCellMar>
            <w:top w:w="0" w:type="dxa"/>
            <w:left w:w="108" w:type="dxa"/>
            <w:bottom w:w="0" w:type="dxa"/>
            <w:right w:w="108" w:type="dxa"/>
          </w:tblCellMar>
        </w:tblPrEx>
        <w:trPr>
          <w:trHeight w:val="340" w:hRule="atLeast"/>
          <w:jc w:val="center"/>
        </w:trPr>
        <w:tc>
          <w:tcPr>
            <w:tcW w:w="766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EDF4E8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总分</w:t>
            </w:r>
          </w:p>
        </w:tc>
        <w:tc>
          <w:tcPr>
            <w:tcW w:w="701" w:type="dxa"/>
            <w:tcBorders>
              <w:top w:val="nil"/>
              <w:left w:val="nil"/>
              <w:bottom w:val="single" w:color="auto" w:sz="4" w:space="0"/>
              <w:right w:val="single" w:color="auto" w:sz="4" w:space="0"/>
            </w:tcBorders>
            <w:shd w:val="clear" w:color="auto" w:fill="auto"/>
            <w:noWrap/>
            <w:vAlign w:val="center"/>
          </w:tcPr>
          <w:p w14:paraId="09B61FB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100</w:t>
            </w:r>
          </w:p>
        </w:tc>
        <w:tc>
          <w:tcPr>
            <w:tcW w:w="716" w:type="dxa"/>
            <w:tcBorders>
              <w:top w:val="nil"/>
              <w:left w:val="nil"/>
              <w:bottom w:val="single" w:color="auto" w:sz="4" w:space="0"/>
              <w:right w:val="single" w:color="auto" w:sz="4" w:space="0"/>
            </w:tcBorders>
            <w:shd w:val="clear" w:color="auto" w:fill="auto"/>
            <w:noWrap/>
            <w:vAlign w:val="center"/>
          </w:tcPr>
          <w:p w14:paraId="3FBFAE4C">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98</w:t>
            </w:r>
          </w:p>
        </w:tc>
        <w:tc>
          <w:tcPr>
            <w:tcW w:w="1228" w:type="dxa"/>
            <w:tcBorders>
              <w:top w:val="nil"/>
              <w:left w:val="nil"/>
              <w:bottom w:val="single" w:color="auto" w:sz="4" w:space="0"/>
              <w:right w:val="single" w:color="auto" w:sz="4" w:space="0"/>
            </w:tcBorders>
            <w:shd w:val="clear" w:color="auto" w:fill="auto"/>
            <w:noWrap/>
            <w:vAlign w:val="center"/>
          </w:tcPr>
          <w:p w14:paraId="67012F57">
            <w:pPr>
              <w:widowControl/>
              <w:jc w:val="left"/>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w:t>
            </w:r>
          </w:p>
        </w:tc>
      </w:tr>
    </w:tbl>
    <w:p w14:paraId="4B108CF0">
      <w:pPr>
        <w:rPr>
          <w:rFonts w:ascii="仿宋_GB2312" w:eastAsia="仿宋_GB2312" w:hAnsiTheme="minorEastAsia"/>
          <w:sz w:val="18"/>
          <w:szCs w:val="18"/>
        </w:rPr>
      </w:pPr>
    </w:p>
    <w:p w14:paraId="1C1B546E">
      <w:pPr>
        <w:rPr>
          <w:rFonts w:ascii="仿宋_GB2312" w:eastAsia="仿宋_GB2312" w:hAnsiTheme="minorEastAsia"/>
          <w:sz w:val="18"/>
          <w:szCs w:val="18"/>
        </w:rPr>
      </w:pPr>
      <w:r>
        <w:rPr>
          <w:rFonts w:hint="eastAsia" w:ascii="仿宋_GB2312" w:eastAsia="仿宋_GB2312" w:hAnsiTheme="minorEastAsia"/>
          <w:sz w:val="18"/>
          <w:szCs w:val="18"/>
        </w:rPr>
        <w:t>填表人：延国兰  填报日期：2022.3.24   联系电话：13875611312   单位负责人签字：</w:t>
      </w:r>
    </w:p>
    <w:p w14:paraId="7759F46E">
      <w:pPr>
        <w:rPr>
          <w:rFonts w:asciiTheme="minorEastAsia" w:hAnsiTheme="minorEastAsia" w:eastAsiaTheme="minorEastAsia"/>
          <w:szCs w:val="21"/>
        </w:rPr>
      </w:pPr>
    </w:p>
    <w:tbl>
      <w:tblPr>
        <w:tblStyle w:val="5"/>
        <w:tblW w:w="10305" w:type="dxa"/>
        <w:jc w:val="center"/>
        <w:tblLayout w:type="autofit"/>
        <w:tblCellMar>
          <w:top w:w="0" w:type="dxa"/>
          <w:left w:w="108" w:type="dxa"/>
          <w:bottom w:w="0" w:type="dxa"/>
          <w:right w:w="108" w:type="dxa"/>
        </w:tblCellMar>
      </w:tblPr>
      <w:tblGrid>
        <w:gridCol w:w="1135"/>
        <w:gridCol w:w="992"/>
        <w:gridCol w:w="1261"/>
        <w:gridCol w:w="1720"/>
        <w:gridCol w:w="1276"/>
        <w:gridCol w:w="992"/>
        <w:gridCol w:w="985"/>
        <w:gridCol w:w="864"/>
        <w:gridCol w:w="1080"/>
      </w:tblGrid>
      <w:tr w14:paraId="079FFA90">
        <w:tblPrEx>
          <w:tblCellMar>
            <w:top w:w="0" w:type="dxa"/>
            <w:left w:w="108" w:type="dxa"/>
            <w:bottom w:w="0" w:type="dxa"/>
            <w:right w:w="108" w:type="dxa"/>
          </w:tblCellMar>
        </w:tblPrEx>
        <w:trPr>
          <w:trHeight w:val="690" w:hRule="atLeast"/>
          <w:jc w:val="center"/>
        </w:trPr>
        <w:tc>
          <w:tcPr>
            <w:tcW w:w="10305" w:type="dxa"/>
            <w:gridSpan w:val="9"/>
            <w:tcBorders>
              <w:top w:val="nil"/>
              <w:left w:val="nil"/>
              <w:bottom w:val="nil"/>
              <w:right w:val="nil"/>
            </w:tcBorders>
            <w:shd w:val="clear" w:color="auto" w:fill="auto"/>
            <w:noWrap/>
            <w:vAlign w:val="center"/>
          </w:tcPr>
          <w:p w14:paraId="4D64D7A4">
            <w:pPr>
              <w:widowControl/>
              <w:jc w:val="center"/>
              <w:rPr>
                <w:rFonts w:ascii="方正小标宋简体" w:hAnsi="方正小标宋简体" w:eastAsia="方正小标宋简体" w:cs="方正小标宋简体"/>
                <w:color w:val="000000"/>
                <w:kern w:val="0"/>
                <w:sz w:val="36"/>
                <w:szCs w:val="36"/>
              </w:rPr>
            </w:pPr>
          </w:p>
          <w:p w14:paraId="531A58A8">
            <w:pPr>
              <w:widowControl/>
              <w:jc w:val="center"/>
              <w:rPr>
                <w:rFonts w:ascii="方正小标宋简体" w:hAnsi="方正小标宋简体" w:eastAsia="方正小标宋简体" w:cs="方正小标宋简体"/>
                <w:color w:val="000000"/>
                <w:kern w:val="0"/>
                <w:sz w:val="36"/>
                <w:szCs w:val="36"/>
              </w:rPr>
            </w:pPr>
          </w:p>
          <w:p w14:paraId="1E8FE0B2">
            <w:pPr>
              <w:widowControl/>
              <w:jc w:val="center"/>
              <w:rPr>
                <w:rFonts w:ascii="方正小标宋简体" w:hAnsi="方正小标宋简体" w:eastAsia="方正小标宋简体" w:cs="方正小标宋简体"/>
                <w:color w:val="000000"/>
                <w:kern w:val="0"/>
                <w:sz w:val="36"/>
                <w:szCs w:val="36"/>
              </w:rPr>
            </w:pPr>
          </w:p>
          <w:p w14:paraId="574DCD9F">
            <w:pPr>
              <w:widowControl/>
              <w:jc w:val="center"/>
              <w:rPr>
                <w:rFonts w:ascii="方正小标宋简体" w:hAnsi="方正小标宋简体" w:eastAsia="方正小标宋简体" w:cs="方正小标宋简体"/>
                <w:color w:val="000000"/>
                <w:kern w:val="0"/>
                <w:sz w:val="36"/>
                <w:szCs w:val="36"/>
              </w:rPr>
            </w:pPr>
          </w:p>
          <w:p w14:paraId="23939190">
            <w:pPr>
              <w:widowControl/>
              <w:jc w:val="center"/>
              <w:rPr>
                <w:rFonts w:ascii="方正小标宋简体" w:hAnsi="方正小标宋简体" w:eastAsia="方正小标宋简体" w:cs="方正小标宋简体"/>
                <w:color w:val="000000"/>
                <w:kern w:val="0"/>
                <w:sz w:val="36"/>
                <w:szCs w:val="36"/>
              </w:rPr>
            </w:pPr>
          </w:p>
          <w:p w14:paraId="41D50C80">
            <w:pPr>
              <w:widowControl/>
              <w:jc w:val="center"/>
              <w:rPr>
                <w:rFonts w:ascii="方正小标宋简体" w:hAnsi="方正小标宋简体" w:eastAsia="方正小标宋简体" w:cs="方正小标宋简体"/>
                <w:color w:val="000000"/>
                <w:kern w:val="0"/>
                <w:sz w:val="36"/>
                <w:szCs w:val="36"/>
              </w:rPr>
            </w:pPr>
          </w:p>
          <w:p w14:paraId="0B84C6AD">
            <w:pPr>
              <w:widowControl/>
              <w:jc w:val="center"/>
              <w:rPr>
                <w:rFonts w:ascii="方正小标宋简体" w:hAnsi="方正小标宋简体" w:eastAsia="方正小标宋简体" w:cs="方正小标宋简体"/>
                <w:color w:val="000000"/>
                <w:kern w:val="0"/>
                <w:sz w:val="36"/>
                <w:szCs w:val="36"/>
              </w:rPr>
            </w:pPr>
          </w:p>
          <w:p w14:paraId="7E655E24">
            <w:pPr>
              <w:widowControl/>
              <w:jc w:val="center"/>
              <w:rPr>
                <w:rFonts w:ascii="方正小标宋简体" w:hAnsi="方正小标宋简体" w:eastAsia="方正小标宋简体" w:cs="方正小标宋简体"/>
                <w:color w:val="000000"/>
                <w:kern w:val="0"/>
                <w:sz w:val="36"/>
                <w:szCs w:val="36"/>
              </w:rPr>
            </w:pPr>
          </w:p>
          <w:p w14:paraId="029FEBDB">
            <w:pPr>
              <w:widowControl/>
              <w:jc w:val="center"/>
              <w:rPr>
                <w:rFonts w:ascii="方正小标宋简体" w:hAnsi="方正小标宋简体" w:eastAsia="方正小标宋简体" w:cs="方正小标宋简体"/>
                <w:color w:val="000000"/>
                <w:kern w:val="0"/>
                <w:sz w:val="36"/>
                <w:szCs w:val="36"/>
              </w:rPr>
            </w:pPr>
          </w:p>
          <w:p w14:paraId="26ECBD4C">
            <w:pPr>
              <w:widowControl/>
              <w:jc w:val="center"/>
              <w:rPr>
                <w:rFonts w:ascii="方正小标宋简体" w:hAnsi="方正小标宋简体" w:eastAsia="方正小标宋简体" w:cs="方正小标宋简体"/>
                <w:color w:val="000000"/>
                <w:kern w:val="0"/>
                <w:sz w:val="36"/>
                <w:szCs w:val="36"/>
              </w:rPr>
            </w:pPr>
          </w:p>
          <w:p w14:paraId="39F4B6A0">
            <w:pPr>
              <w:widowControl/>
              <w:jc w:val="center"/>
              <w:rPr>
                <w:rFonts w:ascii="方正小标宋简体" w:hAnsi="方正小标宋简体" w:eastAsia="方正小标宋简体" w:cs="方正小标宋简体"/>
                <w:color w:val="000000"/>
                <w:kern w:val="0"/>
                <w:sz w:val="36"/>
                <w:szCs w:val="36"/>
              </w:rPr>
            </w:pPr>
          </w:p>
          <w:p w14:paraId="433A362B">
            <w:pPr>
              <w:widowControl/>
              <w:jc w:val="center"/>
              <w:rPr>
                <w:rFonts w:ascii="方正小标宋简体" w:hAnsi="方正小标宋简体" w:eastAsia="方正小标宋简体" w:cs="方正小标宋简体"/>
                <w:color w:val="000000"/>
                <w:kern w:val="0"/>
                <w:sz w:val="36"/>
                <w:szCs w:val="36"/>
              </w:rPr>
            </w:pPr>
          </w:p>
          <w:p w14:paraId="57C8FBC6">
            <w:pPr>
              <w:widowControl/>
              <w:jc w:val="center"/>
              <w:rPr>
                <w:rFonts w:ascii="方正小标宋简体" w:hAnsi="方正小标宋简体" w:eastAsia="方正小标宋简体" w:cs="方正小标宋简体"/>
                <w:color w:val="000000"/>
                <w:kern w:val="0"/>
                <w:sz w:val="36"/>
                <w:szCs w:val="36"/>
              </w:rPr>
            </w:pPr>
          </w:p>
          <w:p w14:paraId="3A23EE2F">
            <w:pPr>
              <w:widowControl/>
              <w:jc w:val="center"/>
              <w:rPr>
                <w:rFonts w:ascii="方正小标宋简体" w:hAnsi="方正小标宋简体" w:eastAsia="方正小标宋简体" w:cs="方正小标宋简体"/>
                <w:color w:val="000000"/>
                <w:kern w:val="0"/>
                <w:sz w:val="36"/>
                <w:szCs w:val="36"/>
              </w:rPr>
            </w:pPr>
          </w:p>
          <w:p w14:paraId="4B8B53BF">
            <w:pPr>
              <w:widowControl/>
              <w:jc w:val="center"/>
              <w:rPr>
                <w:rFonts w:ascii="方正小标宋简体" w:hAnsi="方正小标宋简体" w:eastAsia="方正小标宋简体" w:cs="方正小标宋简体"/>
                <w:color w:val="000000"/>
                <w:kern w:val="0"/>
                <w:sz w:val="36"/>
                <w:szCs w:val="36"/>
              </w:rPr>
            </w:pPr>
          </w:p>
          <w:p w14:paraId="18687BC6">
            <w:pPr>
              <w:widowControl/>
              <w:jc w:val="center"/>
              <w:rPr>
                <w:rFonts w:ascii="方正小标宋简体" w:hAnsi="方正小标宋简体" w:eastAsia="方正小标宋简体" w:cs="方正小标宋简体"/>
                <w:color w:val="000000"/>
                <w:kern w:val="0"/>
                <w:sz w:val="36"/>
                <w:szCs w:val="36"/>
              </w:rPr>
            </w:pPr>
          </w:p>
          <w:p w14:paraId="4412DCBB">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08754F27">
        <w:tblPrEx>
          <w:tblCellMar>
            <w:top w:w="0" w:type="dxa"/>
            <w:left w:w="108" w:type="dxa"/>
            <w:bottom w:w="0" w:type="dxa"/>
            <w:right w:w="108" w:type="dxa"/>
          </w:tblCellMar>
        </w:tblPrEx>
        <w:trPr>
          <w:trHeight w:val="270" w:hRule="atLeast"/>
          <w:jc w:val="center"/>
        </w:trPr>
        <w:tc>
          <w:tcPr>
            <w:tcW w:w="10305" w:type="dxa"/>
            <w:gridSpan w:val="9"/>
            <w:tcBorders>
              <w:top w:val="nil"/>
              <w:left w:val="nil"/>
              <w:bottom w:val="single" w:color="auto" w:sz="4" w:space="0"/>
              <w:right w:val="nil"/>
            </w:tcBorders>
            <w:shd w:val="clear" w:color="auto" w:fill="auto"/>
            <w:noWrap/>
            <w:vAlign w:val="center"/>
          </w:tcPr>
          <w:p w14:paraId="261E0377">
            <w:pPr>
              <w:widowControl/>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kern w:val="0"/>
                <w:sz w:val="24"/>
              </w:rPr>
              <w:t xml:space="preserve">衡阳市发改委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30D27625">
        <w:tblPrEx>
          <w:tblCellMar>
            <w:top w:w="0" w:type="dxa"/>
            <w:left w:w="108" w:type="dxa"/>
            <w:bottom w:w="0" w:type="dxa"/>
            <w:right w:w="108" w:type="dxa"/>
          </w:tblCellMar>
        </w:tblPrEx>
        <w:trPr>
          <w:trHeight w:val="402"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DDA34DF">
            <w:pPr>
              <w:widowControl/>
              <w:spacing w:line="26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项目支</w:t>
            </w:r>
          </w:p>
          <w:p w14:paraId="7CBF9374">
            <w:pPr>
              <w:widowControl/>
              <w:spacing w:line="26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出名称</w:t>
            </w:r>
          </w:p>
        </w:tc>
        <w:tc>
          <w:tcPr>
            <w:tcW w:w="9170" w:type="dxa"/>
            <w:gridSpan w:val="8"/>
            <w:tcBorders>
              <w:top w:val="single" w:color="auto" w:sz="4" w:space="0"/>
              <w:left w:val="nil"/>
              <w:bottom w:val="single" w:color="auto" w:sz="4" w:space="0"/>
              <w:right w:val="single" w:color="000000" w:sz="4" w:space="0"/>
            </w:tcBorders>
            <w:shd w:val="clear" w:color="auto" w:fill="auto"/>
            <w:noWrap/>
            <w:vAlign w:val="center"/>
          </w:tcPr>
          <w:p w14:paraId="28DD73D8">
            <w:pPr>
              <w:widowControl/>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 xml:space="preserve">                             </w:t>
            </w:r>
            <w:r>
              <w:rPr>
                <w:rFonts w:hint="eastAsia" w:eastAsia="仿宋_GB2312"/>
                <w:color w:val="000000"/>
                <w:kern w:val="0"/>
                <w:sz w:val="18"/>
                <w:szCs w:val="18"/>
              </w:rPr>
              <w:t>信用信息平台维护费租赁费</w:t>
            </w:r>
            <w:r>
              <w:rPr>
                <w:rFonts w:eastAsia="仿宋_GB2312"/>
                <w:color w:val="000000"/>
                <w:kern w:val="0"/>
                <w:sz w:val="18"/>
                <w:szCs w:val="18"/>
              </w:rPr>
              <w:t>　</w:t>
            </w:r>
          </w:p>
        </w:tc>
      </w:tr>
      <w:tr w14:paraId="76262EA8">
        <w:tblPrEx>
          <w:tblCellMar>
            <w:top w:w="0" w:type="dxa"/>
            <w:left w:w="108" w:type="dxa"/>
            <w:bottom w:w="0" w:type="dxa"/>
            <w:right w:w="108" w:type="dxa"/>
          </w:tblCellMar>
        </w:tblPrEx>
        <w:trPr>
          <w:trHeight w:val="29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679F134">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主管部门</w:t>
            </w:r>
          </w:p>
        </w:tc>
        <w:tc>
          <w:tcPr>
            <w:tcW w:w="5249" w:type="dxa"/>
            <w:gridSpan w:val="4"/>
            <w:tcBorders>
              <w:top w:val="single" w:color="auto" w:sz="4" w:space="0"/>
              <w:left w:val="nil"/>
              <w:bottom w:val="single" w:color="auto" w:sz="4" w:space="0"/>
              <w:right w:val="single" w:color="auto" w:sz="4" w:space="0"/>
            </w:tcBorders>
            <w:shd w:val="clear" w:color="auto" w:fill="auto"/>
            <w:noWrap/>
            <w:vAlign w:val="center"/>
          </w:tcPr>
          <w:p w14:paraId="23D608AA">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 xml:space="preserve">       衡阳市发展和改革委员会</w:t>
            </w:r>
          </w:p>
        </w:tc>
        <w:tc>
          <w:tcPr>
            <w:tcW w:w="992" w:type="dxa"/>
            <w:tcBorders>
              <w:top w:val="single" w:color="auto" w:sz="4" w:space="0"/>
              <w:left w:val="nil"/>
              <w:bottom w:val="single" w:color="auto" w:sz="4" w:space="0"/>
              <w:right w:val="single" w:color="000000" w:sz="4" w:space="0"/>
            </w:tcBorders>
            <w:shd w:val="clear" w:color="auto" w:fill="auto"/>
            <w:noWrap/>
            <w:vAlign w:val="center"/>
          </w:tcPr>
          <w:p w14:paraId="2173B10D">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实施单位</w:t>
            </w:r>
          </w:p>
        </w:tc>
        <w:tc>
          <w:tcPr>
            <w:tcW w:w="2929" w:type="dxa"/>
            <w:gridSpan w:val="3"/>
            <w:tcBorders>
              <w:top w:val="single" w:color="auto" w:sz="4" w:space="0"/>
              <w:left w:val="nil"/>
              <w:bottom w:val="single" w:color="auto" w:sz="4" w:space="0"/>
              <w:right w:val="single" w:color="auto" w:sz="4" w:space="0"/>
            </w:tcBorders>
            <w:shd w:val="clear" w:color="auto" w:fill="auto"/>
            <w:noWrap/>
            <w:vAlign w:val="center"/>
          </w:tcPr>
          <w:p w14:paraId="47D5BAC3">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 xml:space="preserve">     财金科</w:t>
            </w:r>
          </w:p>
        </w:tc>
      </w:tr>
      <w:tr w14:paraId="3D53B5D0">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782C928">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项目资金</w:t>
            </w:r>
            <w:r>
              <w:rPr>
                <w:rFonts w:ascii="Times New Roman" w:hAnsi="Times New Roman" w:eastAsia="仿宋_GB2312"/>
                <w:color w:val="000000"/>
                <w:kern w:val="0"/>
                <w:sz w:val="18"/>
                <w:szCs w:val="18"/>
              </w:rPr>
              <w:br w:type="textWrapping"/>
            </w:r>
            <w:r>
              <w:rPr>
                <w:rFonts w:ascii="Times New Roman" w:hAnsi="Times New Roman" w:eastAsia="仿宋_GB2312"/>
                <w:color w:val="000000"/>
                <w:kern w:val="0"/>
                <w:sz w:val="18"/>
                <w:szCs w:val="18"/>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5613EFAC">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720" w:type="dxa"/>
            <w:tcBorders>
              <w:top w:val="nil"/>
              <w:left w:val="nil"/>
              <w:bottom w:val="single" w:color="auto" w:sz="4" w:space="0"/>
              <w:right w:val="single" w:color="auto" w:sz="4" w:space="0"/>
            </w:tcBorders>
            <w:shd w:val="clear" w:color="auto" w:fill="auto"/>
            <w:noWrap/>
            <w:vAlign w:val="center"/>
          </w:tcPr>
          <w:p w14:paraId="372E13D7">
            <w:pPr>
              <w:widowControl/>
              <w:spacing w:line="240" w:lineRule="exact"/>
              <w:ind w:firstLine="180" w:firstLineChars="100"/>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年初</w:t>
            </w:r>
          </w:p>
          <w:p w14:paraId="3A5AC859">
            <w:pPr>
              <w:widowControl/>
              <w:spacing w:line="240" w:lineRule="exact"/>
              <w:ind w:firstLine="180" w:firstLineChars="100"/>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预算数</w:t>
            </w:r>
          </w:p>
        </w:tc>
        <w:tc>
          <w:tcPr>
            <w:tcW w:w="1276" w:type="dxa"/>
            <w:tcBorders>
              <w:top w:val="nil"/>
              <w:left w:val="nil"/>
              <w:bottom w:val="single" w:color="auto" w:sz="4" w:space="0"/>
              <w:right w:val="single" w:color="auto" w:sz="4" w:space="0"/>
            </w:tcBorders>
            <w:shd w:val="clear" w:color="auto" w:fill="auto"/>
            <w:noWrap/>
            <w:vAlign w:val="center"/>
          </w:tcPr>
          <w:p w14:paraId="18BFEF46">
            <w:pPr>
              <w:widowControl/>
              <w:spacing w:line="240" w:lineRule="exact"/>
              <w:ind w:firstLine="180" w:firstLineChars="100"/>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全年</w:t>
            </w:r>
          </w:p>
          <w:p w14:paraId="4F63B13E">
            <w:pPr>
              <w:widowControl/>
              <w:spacing w:line="240" w:lineRule="exact"/>
              <w:ind w:firstLine="180" w:firstLineChars="100"/>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预算数</w:t>
            </w:r>
          </w:p>
        </w:tc>
        <w:tc>
          <w:tcPr>
            <w:tcW w:w="992" w:type="dxa"/>
            <w:tcBorders>
              <w:top w:val="nil"/>
              <w:left w:val="nil"/>
              <w:bottom w:val="single" w:color="auto" w:sz="4" w:space="0"/>
              <w:right w:val="single" w:color="auto" w:sz="4" w:space="0"/>
            </w:tcBorders>
            <w:shd w:val="clear" w:color="auto" w:fill="auto"/>
            <w:noWrap/>
          </w:tcPr>
          <w:p w14:paraId="41CFF732">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全年</w:t>
            </w:r>
          </w:p>
          <w:p w14:paraId="17454CA4">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执行数</w:t>
            </w:r>
          </w:p>
        </w:tc>
        <w:tc>
          <w:tcPr>
            <w:tcW w:w="985" w:type="dxa"/>
            <w:tcBorders>
              <w:top w:val="nil"/>
              <w:left w:val="nil"/>
              <w:bottom w:val="single" w:color="auto" w:sz="4" w:space="0"/>
              <w:right w:val="single" w:color="auto" w:sz="4" w:space="0"/>
            </w:tcBorders>
            <w:shd w:val="clear" w:color="auto" w:fill="auto"/>
            <w:noWrap/>
          </w:tcPr>
          <w:p w14:paraId="49F640E3">
            <w:pPr>
              <w:spacing w:line="240" w:lineRule="exact"/>
              <w:jc w:val="center"/>
              <w:rPr>
                <w:rFonts w:ascii="Times New Roman" w:hAnsi="Times New Roman" w:eastAsia="仿宋_GB2312"/>
                <w:sz w:val="18"/>
                <w:szCs w:val="18"/>
              </w:rPr>
            </w:pPr>
          </w:p>
          <w:p w14:paraId="342702B1">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分值</w:t>
            </w:r>
          </w:p>
        </w:tc>
        <w:tc>
          <w:tcPr>
            <w:tcW w:w="864" w:type="dxa"/>
            <w:tcBorders>
              <w:top w:val="nil"/>
              <w:left w:val="nil"/>
              <w:bottom w:val="single" w:color="auto" w:sz="4" w:space="0"/>
              <w:right w:val="single" w:color="auto" w:sz="4" w:space="0"/>
            </w:tcBorders>
            <w:shd w:val="clear" w:color="auto" w:fill="auto"/>
            <w:noWrap/>
          </w:tcPr>
          <w:p w14:paraId="58072C48">
            <w:pPr>
              <w:spacing w:line="240" w:lineRule="exact"/>
              <w:jc w:val="center"/>
              <w:rPr>
                <w:rFonts w:ascii="Times New Roman" w:hAnsi="Times New Roman" w:eastAsia="仿宋_GB2312"/>
                <w:sz w:val="18"/>
                <w:szCs w:val="18"/>
              </w:rPr>
            </w:pPr>
          </w:p>
          <w:p w14:paraId="3DE42662">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执行率</w:t>
            </w:r>
          </w:p>
        </w:tc>
        <w:tc>
          <w:tcPr>
            <w:tcW w:w="1080" w:type="dxa"/>
            <w:tcBorders>
              <w:top w:val="nil"/>
              <w:left w:val="nil"/>
              <w:bottom w:val="single" w:color="auto" w:sz="4" w:space="0"/>
              <w:right w:val="single" w:color="auto" w:sz="4" w:space="0"/>
            </w:tcBorders>
            <w:shd w:val="clear" w:color="auto" w:fill="auto"/>
            <w:noWrap/>
          </w:tcPr>
          <w:p w14:paraId="2E9BF95B">
            <w:pPr>
              <w:spacing w:line="240" w:lineRule="exact"/>
              <w:jc w:val="center"/>
              <w:rPr>
                <w:rFonts w:ascii="Times New Roman" w:hAnsi="Times New Roman" w:eastAsia="仿宋_GB2312"/>
                <w:sz w:val="18"/>
                <w:szCs w:val="18"/>
              </w:rPr>
            </w:pPr>
          </w:p>
          <w:p w14:paraId="0537073C">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得分</w:t>
            </w:r>
          </w:p>
        </w:tc>
      </w:tr>
      <w:tr w14:paraId="5D8176E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25C4890">
            <w:pPr>
              <w:widowControl/>
              <w:jc w:val="left"/>
              <w:rPr>
                <w:rFonts w:ascii="Times New Roman" w:hAnsi="Times New Roman"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E6E9E91">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年度资金总额　</w:t>
            </w:r>
          </w:p>
        </w:tc>
        <w:tc>
          <w:tcPr>
            <w:tcW w:w="1720" w:type="dxa"/>
            <w:tcBorders>
              <w:top w:val="nil"/>
              <w:left w:val="nil"/>
              <w:bottom w:val="single" w:color="auto" w:sz="4" w:space="0"/>
              <w:right w:val="single" w:color="auto" w:sz="4" w:space="0"/>
            </w:tcBorders>
            <w:shd w:val="clear" w:color="auto" w:fill="auto"/>
            <w:noWrap/>
            <w:vAlign w:val="center"/>
          </w:tcPr>
          <w:p w14:paraId="545875DF">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54.56</w:t>
            </w:r>
          </w:p>
        </w:tc>
        <w:tc>
          <w:tcPr>
            <w:tcW w:w="1276" w:type="dxa"/>
            <w:tcBorders>
              <w:top w:val="nil"/>
              <w:left w:val="nil"/>
              <w:bottom w:val="single" w:color="auto" w:sz="4" w:space="0"/>
              <w:right w:val="single" w:color="auto" w:sz="4" w:space="0"/>
            </w:tcBorders>
            <w:shd w:val="clear" w:color="auto" w:fill="auto"/>
            <w:noWrap/>
            <w:vAlign w:val="center"/>
          </w:tcPr>
          <w:p w14:paraId="3FE2CA0F">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196.74</w:t>
            </w:r>
          </w:p>
        </w:tc>
        <w:tc>
          <w:tcPr>
            <w:tcW w:w="992" w:type="dxa"/>
            <w:tcBorders>
              <w:top w:val="nil"/>
              <w:left w:val="nil"/>
              <w:bottom w:val="single" w:color="auto" w:sz="4" w:space="0"/>
              <w:right w:val="single" w:color="auto" w:sz="4" w:space="0"/>
            </w:tcBorders>
            <w:shd w:val="clear" w:color="auto" w:fill="auto"/>
            <w:noWrap/>
            <w:vAlign w:val="center"/>
          </w:tcPr>
          <w:p w14:paraId="0A807648">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196.74</w:t>
            </w:r>
          </w:p>
        </w:tc>
        <w:tc>
          <w:tcPr>
            <w:tcW w:w="985" w:type="dxa"/>
            <w:tcBorders>
              <w:top w:val="nil"/>
              <w:left w:val="nil"/>
              <w:bottom w:val="single" w:color="auto" w:sz="4" w:space="0"/>
              <w:right w:val="single" w:color="auto" w:sz="4" w:space="0"/>
            </w:tcBorders>
            <w:shd w:val="clear" w:color="auto" w:fill="auto"/>
            <w:noWrap/>
            <w:vAlign w:val="center"/>
          </w:tcPr>
          <w:p w14:paraId="366347D0">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10</w:t>
            </w:r>
          </w:p>
        </w:tc>
        <w:tc>
          <w:tcPr>
            <w:tcW w:w="864" w:type="dxa"/>
            <w:tcBorders>
              <w:top w:val="nil"/>
              <w:left w:val="nil"/>
              <w:bottom w:val="single" w:color="auto" w:sz="4" w:space="0"/>
              <w:right w:val="single" w:color="auto" w:sz="4" w:space="0"/>
            </w:tcBorders>
            <w:shd w:val="clear" w:color="auto" w:fill="auto"/>
            <w:noWrap/>
            <w:vAlign w:val="center"/>
          </w:tcPr>
          <w:p w14:paraId="3439CED8">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080" w:type="dxa"/>
            <w:tcBorders>
              <w:top w:val="nil"/>
              <w:left w:val="nil"/>
              <w:bottom w:val="single" w:color="auto" w:sz="4" w:space="0"/>
              <w:right w:val="single" w:color="auto" w:sz="4" w:space="0"/>
            </w:tcBorders>
            <w:shd w:val="clear" w:color="auto" w:fill="auto"/>
            <w:noWrap/>
            <w:vAlign w:val="center"/>
          </w:tcPr>
          <w:p w14:paraId="6C925B1B">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r>
      <w:tr w14:paraId="4BCA3F0B">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952B263">
            <w:pPr>
              <w:widowControl/>
              <w:jc w:val="left"/>
              <w:rPr>
                <w:rFonts w:ascii="Times New Roman" w:hAnsi="Times New Roman"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A43F383">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其中：当年财政拨款　</w:t>
            </w:r>
          </w:p>
        </w:tc>
        <w:tc>
          <w:tcPr>
            <w:tcW w:w="1720" w:type="dxa"/>
            <w:tcBorders>
              <w:top w:val="nil"/>
              <w:left w:val="nil"/>
              <w:bottom w:val="single" w:color="auto" w:sz="4" w:space="0"/>
              <w:right w:val="single" w:color="auto" w:sz="4" w:space="0"/>
            </w:tcBorders>
            <w:shd w:val="clear" w:color="auto" w:fill="auto"/>
            <w:noWrap/>
            <w:vAlign w:val="center"/>
          </w:tcPr>
          <w:p w14:paraId="581DF69E">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54.56</w:t>
            </w:r>
          </w:p>
        </w:tc>
        <w:tc>
          <w:tcPr>
            <w:tcW w:w="1276" w:type="dxa"/>
            <w:tcBorders>
              <w:top w:val="nil"/>
              <w:left w:val="nil"/>
              <w:bottom w:val="single" w:color="auto" w:sz="4" w:space="0"/>
              <w:right w:val="single" w:color="auto" w:sz="4" w:space="0"/>
            </w:tcBorders>
            <w:shd w:val="clear" w:color="auto" w:fill="auto"/>
            <w:noWrap/>
            <w:vAlign w:val="center"/>
          </w:tcPr>
          <w:p w14:paraId="49F626F7">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196.74</w:t>
            </w:r>
          </w:p>
        </w:tc>
        <w:tc>
          <w:tcPr>
            <w:tcW w:w="992" w:type="dxa"/>
            <w:tcBorders>
              <w:top w:val="nil"/>
              <w:left w:val="nil"/>
              <w:bottom w:val="single" w:color="auto" w:sz="4" w:space="0"/>
              <w:right w:val="single" w:color="auto" w:sz="4" w:space="0"/>
            </w:tcBorders>
            <w:shd w:val="clear" w:color="auto" w:fill="auto"/>
            <w:noWrap/>
            <w:vAlign w:val="center"/>
          </w:tcPr>
          <w:p w14:paraId="3B1B467B">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196.74</w:t>
            </w:r>
          </w:p>
        </w:tc>
        <w:tc>
          <w:tcPr>
            <w:tcW w:w="985" w:type="dxa"/>
            <w:tcBorders>
              <w:top w:val="nil"/>
              <w:left w:val="nil"/>
              <w:bottom w:val="single" w:color="auto" w:sz="4" w:space="0"/>
              <w:right w:val="single" w:color="auto" w:sz="4" w:space="0"/>
            </w:tcBorders>
            <w:shd w:val="clear" w:color="auto" w:fill="auto"/>
            <w:noWrap/>
            <w:vAlign w:val="center"/>
          </w:tcPr>
          <w:p w14:paraId="7A4B59F4">
            <w:pPr>
              <w:widowControl/>
              <w:jc w:val="center"/>
              <w:rPr>
                <w:rFonts w:ascii="Times New Roman" w:hAnsi="Times New Roman" w:eastAsia="仿宋_GB2312"/>
                <w:color w:val="000000"/>
                <w:kern w:val="0"/>
                <w:sz w:val="18"/>
                <w:szCs w:val="18"/>
              </w:rPr>
            </w:pPr>
          </w:p>
        </w:tc>
        <w:tc>
          <w:tcPr>
            <w:tcW w:w="864" w:type="dxa"/>
            <w:tcBorders>
              <w:top w:val="nil"/>
              <w:left w:val="nil"/>
              <w:bottom w:val="single" w:color="auto" w:sz="4" w:space="0"/>
              <w:right w:val="single" w:color="auto" w:sz="4" w:space="0"/>
            </w:tcBorders>
            <w:shd w:val="clear" w:color="auto" w:fill="auto"/>
            <w:noWrap/>
            <w:vAlign w:val="center"/>
          </w:tcPr>
          <w:p w14:paraId="087615C8">
            <w:pPr>
              <w:widowControl/>
              <w:jc w:val="center"/>
              <w:rPr>
                <w:rFonts w:ascii="Times New Roman" w:hAnsi="Times New Roman" w:eastAsia="仿宋_GB2312"/>
                <w:color w:val="000000"/>
                <w:kern w:val="0"/>
                <w:sz w:val="18"/>
                <w:szCs w:val="18"/>
              </w:rPr>
            </w:pPr>
          </w:p>
        </w:tc>
        <w:tc>
          <w:tcPr>
            <w:tcW w:w="1080" w:type="dxa"/>
            <w:tcBorders>
              <w:top w:val="nil"/>
              <w:left w:val="nil"/>
              <w:bottom w:val="single" w:color="auto" w:sz="4" w:space="0"/>
              <w:right w:val="single" w:color="auto" w:sz="4" w:space="0"/>
            </w:tcBorders>
            <w:shd w:val="clear" w:color="auto" w:fill="auto"/>
            <w:noWrap/>
            <w:vAlign w:val="center"/>
          </w:tcPr>
          <w:p w14:paraId="1F50B698">
            <w:pPr>
              <w:widowControl/>
              <w:jc w:val="center"/>
              <w:rPr>
                <w:rFonts w:ascii="Times New Roman" w:hAnsi="Times New Roman" w:eastAsia="仿宋_GB2312"/>
                <w:color w:val="000000"/>
                <w:kern w:val="0"/>
                <w:sz w:val="18"/>
                <w:szCs w:val="18"/>
              </w:rPr>
            </w:pPr>
          </w:p>
        </w:tc>
      </w:tr>
      <w:tr w14:paraId="211692F0">
        <w:tblPrEx>
          <w:tblCellMar>
            <w:top w:w="0" w:type="dxa"/>
            <w:left w:w="108" w:type="dxa"/>
            <w:bottom w:w="0" w:type="dxa"/>
            <w:right w:w="108" w:type="dxa"/>
          </w:tblCellMar>
        </w:tblPrEx>
        <w:trPr>
          <w:trHeight w:val="191"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F760C18">
            <w:pPr>
              <w:widowControl/>
              <w:jc w:val="left"/>
              <w:rPr>
                <w:rFonts w:ascii="Times New Roman" w:hAnsi="Times New Roman"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3FE38B8">
            <w:pPr>
              <w:widowControl/>
              <w:ind w:firstLine="540" w:firstLineChars="300"/>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上年结转资金　</w:t>
            </w:r>
          </w:p>
        </w:tc>
        <w:tc>
          <w:tcPr>
            <w:tcW w:w="1720" w:type="dxa"/>
            <w:tcBorders>
              <w:top w:val="nil"/>
              <w:left w:val="nil"/>
              <w:bottom w:val="single" w:color="auto" w:sz="4" w:space="0"/>
              <w:right w:val="single" w:color="auto" w:sz="4" w:space="0"/>
            </w:tcBorders>
            <w:shd w:val="clear" w:color="auto" w:fill="auto"/>
            <w:noWrap/>
            <w:vAlign w:val="center"/>
          </w:tcPr>
          <w:p w14:paraId="314EF19A">
            <w:pPr>
              <w:widowControl/>
              <w:jc w:val="center"/>
              <w:rPr>
                <w:rFonts w:ascii="Times New Roman" w:hAnsi="Times New Roman" w:eastAsia="仿宋_GB2312"/>
                <w:color w:val="000000"/>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71DB1547">
            <w:pPr>
              <w:widowControl/>
              <w:jc w:val="center"/>
              <w:rPr>
                <w:rFonts w:ascii="Times New Roman" w:hAnsi="Times New Roman" w:eastAsia="仿宋_GB2312"/>
                <w:color w:val="00000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14:paraId="64520C98">
            <w:pPr>
              <w:widowControl/>
              <w:jc w:val="center"/>
              <w:rPr>
                <w:rFonts w:ascii="Times New Roman" w:hAnsi="Times New Roman" w:eastAsia="仿宋_GB2312"/>
                <w:color w:val="000000"/>
                <w:kern w:val="0"/>
                <w:sz w:val="18"/>
                <w:szCs w:val="18"/>
              </w:rPr>
            </w:pPr>
          </w:p>
        </w:tc>
        <w:tc>
          <w:tcPr>
            <w:tcW w:w="985" w:type="dxa"/>
            <w:tcBorders>
              <w:top w:val="nil"/>
              <w:left w:val="nil"/>
              <w:bottom w:val="single" w:color="auto" w:sz="4" w:space="0"/>
              <w:right w:val="single" w:color="auto" w:sz="4" w:space="0"/>
            </w:tcBorders>
            <w:shd w:val="clear" w:color="auto" w:fill="auto"/>
            <w:noWrap/>
            <w:vAlign w:val="center"/>
          </w:tcPr>
          <w:p w14:paraId="5C9134A0">
            <w:pPr>
              <w:widowControl/>
              <w:jc w:val="center"/>
              <w:rPr>
                <w:rFonts w:ascii="Times New Roman" w:hAnsi="Times New Roman" w:eastAsia="仿宋_GB2312"/>
                <w:color w:val="000000"/>
                <w:kern w:val="0"/>
                <w:sz w:val="18"/>
                <w:szCs w:val="18"/>
              </w:rPr>
            </w:pPr>
          </w:p>
        </w:tc>
        <w:tc>
          <w:tcPr>
            <w:tcW w:w="864" w:type="dxa"/>
            <w:tcBorders>
              <w:top w:val="nil"/>
              <w:left w:val="nil"/>
              <w:bottom w:val="single" w:color="auto" w:sz="4" w:space="0"/>
              <w:right w:val="single" w:color="auto" w:sz="4" w:space="0"/>
            </w:tcBorders>
            <w:shd w:val="clear" w:color="auto" w:fill="auto"/>
            <w:noWrap/>
            <w:vAlign w:val="center"/>
          </w:tcPr>
          <w:p w14:paraId="218EC5B4">
            <w:pPr>
              <w:widowControl/>
              <w:jc w:val="center"/>
              <w:rPr>
                <w:rFonts w:ascii="Times New Roman" w:hAnsi="Times New Roman" w:eastAsia="仿宋_GB2312"/>
                <w:color w:val="000000"/>
                <w:kern w:val="0"/>
                <w:sz w:val="18"/>
                <w:szCs w:val="18"/>
              </w:rPr>
            </w:pPr>
          </w:p>
        </w:tc>
        <w:tc>
          <w:tcPr>
            <w:tcW w:w="1080" w:type="dxa"/>
            <w:tcBorders>
              <w:top w:val="nil"/>
              <w:left w:val="nil"/>
              <w:bottom w:val="single" w:color="auto" w:sz="4" w:space="0"/>
              <w:right w:val="single" w:color="auto" w:sz="4" w:space="0"/>
            </w:tcBorders>
            <w:shd w:val="clear" w:color="auto" w:fill="auto"/>
            <w:noWrap/>
            <w:vAlign w:val="center"/>
          </w:tcPr>
          <w:p w14:paraId="376225F1">
            <w:pPr>
              <w:widowControl/>
              <w:jc w:val="center"/>
              <w:rPr>
                <w:rFonts w:ascii="Times New Roman" w:hAnsi="Times New Roman" w:eastAsia="仿宋_GB2312"/>
                <w:color w:val="000000"/>
                <w:kern w:val="0"/>
                <w:sz w:val="18"/>
                <w:szCs w:val="18"/>
              </w:rPr>
            </w:pPr>
          </w:p>
        </w:tc>
      </w:tr>
      <w:tr w14:paraId="5E4FF539">
        <w:tblPrEx>
          <w:tblCellMar>
            <w:top w:w="0" w:type="dxa"/>
            <w:left w:w="108" w:type="dxa"/>
            <w:bottom w:w="0" w:type="dxa"/>
            <w:right w:w="108" w:type="dxa"/>
          </w:tblCellMar>
        </w:tblPrEx>
        <w:trPr>
          <w:trHeight w:val="167"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96C0DAC">
            <w:pPr>
              <w:widowControl/>
              <w:jc w:val="left"/>
              <w:rPr>
                <w:rFonts w:ascii="Times New Roman" w:hAnsi="Times New Roman" w:eastAsia="仿宋_GB2312"/>
                <w:color w:val="000000"/>
                <w:kern w:val="0"/>
                <w:sz w:val="18"/>
                <w:szCs w:val="18"/>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04EF5E8">
            <w:pPr>
              <w:widowControl/>
              <w:ind w:firstLine="540" w:firstLineChars="300"/>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其他资金</w:t>
            </w:r>
          </w:p>
        </w:tc>
        <w:tc>
          <w:tcPr>
            <w:tcW w:w="1720" w:type="dxa"/>
            <w:tcBorders>
              <w:top w:val="nil"/>
              <w:left w:val="nil"/>
              <w:bottom w:val="single" w:color="auto" w:sz="4" w:space="0"/>
              <w:right w:val="single" w:color="auto" w:sz="4" w:space="0"/>
            </w:tcBorders>
            <w:shd w:val="clear" w:color="auto" w:fill="auto"/>
            <w:noWrap/>
            <w:vAlign w:val="center"/>
          </w:tcPr>
          <w:p w14:paraId="789F793B">
            <w:pPr>
              <w:widowControl/>
              <w:jc w:val="center"/>
              <w:rPr>
                <w:rFonts w:ascii="Times New Roman" w:hAnsi="Times New Roman" w:eastAsia="仿宋_GB2312"/>
                <w:color w:val="000000"/>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6A4DB2B1">
            <w:pPr>
              <w:widowControl/>
              <w:jc w:val="center"/>
              <w:rPr>
                <w:rFonts w:ascii="Times New Roman" w:hAnsi="Times New Roman" w:eastAsia="仿宋_GB2312"/>
                <w:color w:val="00000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14:paraId="0B7427A3">
            <w:pPr>
              <w:widowControl/>
              <w:jc w:val="center"/>
              <w:rPr>
                <w:rFonts w:ascii="Times New Roman" w:hAnsi="Times New Roman" w:eastAsia="仿宋_GB2312"/>
                <w:color w:val="000000"/>
                <w:kern w:val="0"/>
                <w:sz w:val="18"/>
                <w:szCs w:val="18"/>
              </w:rPr>
            </w:pPr>
          </w:p>
        </w:tc>
        <w:tc>
          <w:tcPr>
            <w:tcW w:w="985" w:type="dxa"/>
            <w:tcBorders>
              <w:top w:val="nil"/>
              <w:left w:val="nil"/>
              <w:bottom w:val="single" w:color="auto" w:sz="4" w:space="0"/>
              <w:right w:val="single" w:color="auto" w:sz="4" w:space="0"/>
            </w:tcBorders>
            <w:shd w:val="clear" w:color="auto" w:fill="auto"/>
            <w:noWrap/>
            <w:vAlign w:val="center"/>
          </w:tcPr>
          <w:p w14:paraId="15C2D555">
            <w:pPr>
              <w:widowControl/>
              <w:jc w:val="center"/>
              <w:rPr>
                <w:rFonts w:ascii="Times New Roman" w:hAnsi="Times New Roman" w:eastAsia="仿宋_GB2312"/>
                <w:color w:val="000000"/>
                <w:kern w:val="0"/>
                <w:sz w:val="18"/>
                <w:szCs w:val="18"/>
              </w:rPr>
            </w:pPr>
          </w:p>
        </w:tc>
        <w:tc>
          <w:tcPr>
            <w:tcW w:w="864" w:type="dxa"/>
            <w:tcBorders>
              <w:top w:val="nil"/>
              <w:left w:val="nil"/>
              <w:bottom w:val="single" w:color="auto" w:sz="4" w:space="0"/>
              <w:right w:val="single" w:color="auto" w:sz="4" w:space="0"/>
            </w:tcBorders>
            <w:shd w:val="clear" w:color="auto" w:fill="auto"/>
            <w:noWrap/>
            <w:vAlign w:val="center"/>
          </w:tcPr>
          <w:p w14:paraId="118C1A16">
            <w:pPr>
              <w:widowControl/>
              <w:jc w:val="center"/>
              <w:rPr>
                <w:rFonts w:ascii="Times New Roman" w:hAnsi="Times New Roman" w:eastAsia="仿宋_GB2312"/>
                <w:color w:val="000000"/>
                <w:kern w:val="0"/>
                <w:sz w:val="18"/>
                <w:szCs w:val="18"/>
              </w:rPr>
            </w:pPr>
          </w:p>
        </w:tc>
        <w:tc>
          <w:tcPr>
            <w:tcW w:w="1080" w:type="dxa"/>
            <w:tcBorders>
              <w:top w:val="nil"/>
              <w:left w:val="nil"/>
              <w:bottom w:val="single" w:color="auto" w:sz="4" w:space="0"/>
              <w:right w:val="single" w:color="auto" w:sz="4" w:space="0"/>
            </w:tcBorders>
            <w:shd w:val="clear" w:color="auto" w:fill="auto"/>
            <w:noWrap/>
            <w:vAlign w:val="center"/>
          </w:tcPr>
          <w:p w14:paraId="7CF880F4">
            <w:pPr>
              <w:widowControl/>
              <w:jc w:val="center"/>
              <w:rPr>
                <w:rFonts w:ascii="Times New Roman" w:hAnsi="Times New Roman" w:eastAsia="仿宋_GB2312"/>
                <w:color w:val="000000"/>
                <w:kern w:val="0"/>
                <w:sz w:val="18"/>
                <w:szCs w:val="18"/>
              </w:rPr>
            </w:pPr>
          </w:p>
        </w:tc>
      </w:tr>
      <w:tr w14:paraId="559272CC">
        <w:tblPrEx>
          <w:tblCellMar>
            <w:top w:w="0" w:type="dxa"/>
            <w:left w:w="108" w:type="dxa"/>
            <w:bottom w:w="0" w:type="dxa"/>
            <w:right w:w="108" w:type="dxa"/>
          </w:tblCellMar>
        </w:tblPrEx>
        <w:trPr>
          <w:trHeight w:val="271"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86B3812">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年度总</w:t>
            </w:r>
          </w:p>
          <w:p w14:paraId="61816106">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体目标</w:t>
            </w:r>
          </w:p>
        </w:tc>
        <w:tc>
          <w:tcPr>
            <w:tcW w:w="5249" w:type="dxa"/>
            <w:gridSpan w:val="4"/>
            <w:tcBorders>
              <w:top w:val="single" w:color="auto" w:sz="4" w:space="0"/>
              <w:left w:val="nil"/>
              <w:bottom w:val="single" w:color="auto" w:sz="4" w:space="0"/>
              <w:right w:val="single" w:color="000000" w:sz="4" w:space="0"/>
            </w:tcBorders>
            <w:shd w:val="clear" w:color="auto" w:fill="auto"/>
            <w:noWrap/>
            <w:vAlign w:val="center"/>
          </w:tcPr>
          <w:p w14:paraId="5F407924">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预期目标</w:t>
            </w:r>
          </w:p>
        </w:tc>
        <w:tc>
          <w:tcPr>
            <w:tcW w:w="3921" w:type="dxa"/>
            <w:gridSpan w:val="4"/>
            <w:tcBorders>
              <w:top w:val="single" w:color="auto" w:sz="4" w:space="0"/>
              <w:left w:val="nil"/>
              <w:bottom w:val="single" w:color="auto" w:sz="4" w:space="0"/>
              <w:right w:val="single" w:color="auto" w:sz="4" w:space="0"/>
            </w:tcBorders>
            <w:shd w:val="clear" w:color="auto" w:fill="auto"/>
            <w:noWrap/>
            <w:vAlign w:val="center"/>
          </w:tcPr>
          <w:p w14:paraId="4B240CB8">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实际完成情况　</w:t>
            </w:r>
          </w:p>
        </w:tc>
      </w:tr>
      <w:tr w14:paraId="70A2893B">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05277F8">
            <w:pPr>
              <w:widowControl/>
              <w:jc w:val="left"/>
              <w:rPr>
                <w:rFonts w:ascii="Times New Roman" w:hAnsi="Times New Roman" w:eastAsia="仿宋_GB2312"/>
                <w:color w:val="000000"/>
                <w:kern w:val="0"/>
                <w:sz w:val="18"/>
                <w:szCs w:val="18"/>
              </w:rPr>
            </w:pPr>
          </w:p>
        </w:tc>
        <w:tc>
          <w:tcPr>
            <w:tcW w:w="5249" w:type="dxa"/>
            <w:gridSpan w:val="4"/>
            <w:tcBorders>
              <w:top w:val="single" w:color="auto" w:sz="4" w:space="0"/>
              <w:left w:val="nil"/>
              <w:bottom w:val="single" w:color="auto" w:sz="4" w:space="0"/>
              <w:right w:val="single" w:color="000000" w:sz="4" w:space="0"/>
            </w:tcBorders>
            <w:shd w:val="clear" w:color="auto" w:fill="auto"/>
            <w:noWrap/>
            <w:vAlign w:val="center"/>
          </w:tcPr>
          <w:p w14:paraId="3D9003A2">
            <w:pPr>
              <w:widowControl/>
              <w:jc w:val="left"/>
              <w:rPr>
                <w:rFonts w:ascii="仿宋_GB2312" w:eastAsia="仿宋_GB2312"/>
                <w:color w:val="000000"/>
                <w:kern w:val="0"/>
                <w:sz w:val="18"/>
                <w:szCs w:val="18"/>
              </w:rPr>
            </w:pPr>
            <w:r>
              <w:rPr>
                <w:rFonts w:ascii="Times New Roman" w:hAnsi="Times New Roman" w:eastAsia="仿宋_GB2312"/>
                <w:color w:val="000000"/>
                <w:kern w:val="0"/>
                <w:sz w:val="18"/>
                <w:szCs w:val="18"/>
              </w:rPr>
              <w:t>　　</w:t>
            </w:r>
            <w:r>
              <w:rPr>
                <w:rFonts w:hint="eastAsia" w:eastAsia="仿宋_GB2312"/>
                <w:color w:val="000000"/>
                <w:kern w:val="0"/>
                <w:sz w:val="18"/>
                <w:szCs w:val="18"/>
              </w:rPr>
              <w:t>推进社会信用信息共享平台和信用门户网站一体化建设，以更高水平信用平台网站支撑更高水平信用体系建设。</w:t>
            </w:r>
          </w:p>
        </w:tc>
        <w:tc>
          <w:tcPr>
            <w:tcW w:w="3921" w:type="dxa"/>
            <w:gridSpan w:val="4"/>
            <w:tcBorders>
              <w:top w:val="single" w:color="auto" w:sz="4" w:space="0"/>
              <w:left w:val="nil"/>
              <w:bottom w:val="single" w:color="auto" w:sz="4" w:space="0"/>
              <w:right w:val="single" w:color="auto" w:sz="4" w:space="0"/>
            </w:tcBorders>
            <w:shd w:val="clear" w:color="auto" w:fill="auto"/>
            <w:noWrap/>
            <w:vAlign w:val="center"/>
          </w:tcPr>
          <w:p w14:paraId="1392134B">
            <w:pPr>
              <w:widowControl/>
              <w:jc w:val="left"/>
              <w:rPr>
                <w:rFonts w:ascii="仿宋_GB2312" w:eastAsia="仿宋_GB2312"/>
                <w:color w:val="000000"/>
                <w:kern w:val="0"/>
                <w:sz w:val="18"/>
                <w:szCs w:val="18"/>
              </w:rPr>
            </w:pPr>
            <w:r>
              <w:rPr>
                <w:rFonts w:ascii="Times New Roman" w:hAnsi="Times New Roman" w:eastAsia="仿宋_GB2312"/>
                <w:color w:val="000000"/>
                <w:kern w:val="0"/>
                <w:sz w:val="18"/>
                <w:szCs w:val="18"/>
              </w:rPr>
              <w:t>　</w:t>
            </w:r>
            <w:r>
              <w:rPr>
                <w:rFonts w:hint="eastAsia" w:eastAsia="仿宋_GB2312"/>
                <w:color w:val="000000"/>
                <w:kern w:val="0"/>
                <w:sz w:val="18"/>
                <w:szCs w:val="18"/>
              </w:rPr>
              <w:t>保证市信用信息平台数据库和信用衡阳门户网站的正常运行。</w:t>
            </w:r>
          </w:p>
        </w:tc>
      </w:tr>
      <w:tr w14:paraId="1DA5CB08">
        <w:tblPrEx>
          <w:tblCellMar>
            <w:top w:w="0" w:type="dxa"/>
            <w:left w:w="108" w:type="dxa"/>
            <w:bottom w:w="0" w:type="dxa"/>
            <w:right w:w="108" w:type="dxa"/>
          </w:tblCellMar>
        </w:tblPrEx>
        <w:trPr>
          <w:trHeight w:val="63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47CEE9CA">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绩</w:t>
            </w:r>
          </w:p>
          <w:p w14:paraId="7F6AB829">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效</w:t>
            </w:r>
          </w:p>
          <w:p w14:paraId="12970434">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w:t>
            </w:r>
          </w:p>
          <w:p w14:paraId="2ECB56F6">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1839E9B">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6DB12E6">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二级指标</w:t>
            </w: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5EEC6FF5">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三级指标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22A7ACB">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年度</w:t>
            </w:r>
          </w:p>
          <w:p w14:paraId="654A5B3C">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指标值</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6DC9A87">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实际</w:t>
            </w:r>
          </w:p>
          <w:p w14:paraId="2ED8B964">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完成值</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5F04A255">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分值</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F79886F">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得分</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4DAB004">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偏差原因</w:t>
            </w:r>
          </w:p>
          <w:p w14:paraId="45F9018D">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分析及</w:t>
            </w:r>
          </w:p>
          <w:p w14:paraId="1A2BCB91">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改进措施</w:t>
            </w:r>
          </w:p>
        </w:tc>
      </w:tr>
      <w:tr w14:paraId="1EC990B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84BBDB9">
            <w:pPr>
              <w:jc w:val="center"/>
              <w:rPr>
                <w:rFonts w:ascii="Times New Roman" w:hAnsi="Times New Roman" w:eastAsia="仿宋_GB2312"/>
                <w:color w:val="000000"/>
                <w:kern w:val="0"/>
                <w:sz w:val="18"/>
                <w:szCs w:val="18"/>
              </w:rPr>
            </w:pPr>
          </w:p>
        </w:tc>
        <w:tc>
          <w:tcPr>
            <w:tcW w:w="992" w:type="dxa"/>
            <w:vMerge w:val="restart"/>
            <w:tcBorders>
              <w:top w:val="single" w:color="auto" w:sz="4" w:space="0"/>
              <w:left w:val="nil"/>
              <w:right w:val="single" w:color="auto" w:sz="4" w:space="0"/>
            </w:tcBorders>
            <w:shd w:val="clear" w:color="auto" w:fill="auto"/>
            <w:noWrap/>
            <w:vAlign w:val="center"/>
          </w:tcPr>
          <w:p w14:paraId="24A8A99D">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产出</w:t>
            </w:r>
          </w:p>
          <w:p w14:paraId="101863E3">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指标</w:t>
            </w:r>
          </w:p>
          <w:p w14:paraId="28488CBC">
            <w:pPr>
              <w:widowControl/>
              <w:jc w:val="center"/>
              <w:rPr>
                <w:rFonts w:ascii="Times New Roman" w:hAnsi="Times New Roman" w:eastAsia="仿宋_GB2312"/>
                <w:color w:val="000000"/>
                <w:kern w:val="0"/>
                <w:sz w:val="18"/>
                <w:szCs w:val="18"/>
              </w:rPr>
            </w:pPr>
          </w:p>
          <w:p w14:paraId="573BB839">
            <w:pPr>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(50分)</w:t>
            </w:r>
          </w:p>
        </w:tc>
        <w:tc>
          <w:tcPr>
            <w:tcW w:w="1261" w:type="dxa"/>
            <w:vMerge w:val="restart"/>
            <w:tcBorders>
              <w:top w:val="single" w:color="auto" w:sz="4" w:space="0"/>
              <w:left w:val="nil"/>
              <w:right w:val="single" w:color="auto" w:sz="4" w:space="0"/>
            </w:tcBorders>
            <w:shd w:val="clear" w:color="auto" w:fill="auto"/>
            <w:noWrap/>
            <w:vAlign w:val="center"/>
          </w:tcPr>
          <w:p w14:paraId="67446185">
            <w:pPr>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数量指标</w:t>
            </w: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42EDEFAF">
            <w:pPr>
              <w:widowControl/>
              <w:jc w:val="center"/>
              <w:rPr>
                <w:rFonts w:eastAsia="仿宋_GB2312"/>
                <w:color w:val="000000"/>
                <w:kern w:val="0"/>
                <w:sz w:val="18"/>
                <w:szCs w:val="18"/>
              </w:rPr>
            </w:pPr>
            <w:r>
              <w:rPr>
                <w:rFonts w:hint="eastAsia" w:eastAsia="仿宋_GB2312"/>
                <w:color w:val="000000"/>
                <w:kern w:val="0"/>
                <w:sz w:val="18"/>
                <w:szCs w:val="18"/>
              </w:rPr>
              <w:t>租赁大型虚拟机数量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7563EE9B">
            <w:pPr>
              <w:widowControl/>
              <w:jc w:val="center"/>
              <w:rPr>
                <w:rFonts w:eastAsia="仿宋_GB2312"/>
                <w:color w:val="000000"/>
                <w:kern w:val="0"/>
                <w:sz w:val="18"/>
                <w:szCs w:val="18"/>
              </w:rPr>
            </w:pPr>
            <w:r>
              <w:rPr>
                <w:rFonts w:hint="eastAsia" w:eastAsia="仿宋_GB2312"/>
                <w:color w:val="000000"/>
                <w:kern w:val="0"/>
                <w:sz w:val="18"/>
                <w:szCs w:val="18"/>
              </w:rPr>
              <w:t>2台</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027C49E">
            <w:pPr>
              <w:widowControl/>
              <w:jc w:val="center"/>
              <w:rPr>
                <w:rFonts w:eastAsia="仿宋_GB2312"/>
                <w:color w:val="000000"/>
                <w:kern w:val="0"/>
                <w:sz w:val="18"/>
                <w:szCs w:val="18"/>
              </w:rPr>
            </w:pPr>
            <w:r>
              <w:rPr>
                <w:rFonts w:hint="eastAsia" w:eastAsia="仿宋_GB2312"/>
                <w:color w:val="000000"/>
                <w:kern w:val="0"/>
                <w:sz w:val="18"/>
                <w:szCs w:val="18"/>
              </w:rPr>
              <w:t>2台</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1AFC6D4E">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0C6373C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311D614">
            <w:pPr>
              <w:widowControl/>
              <w:jc w:val="center"/>
              <w:rPr>
                <w:rFonts w:ascii="Times New Roman" w:hAnsi="Times New Roman" w:eastAsia="仿宋_GB2312"/>
                <w:color w:val="000000"/>
                <w:kern w:val="0"/>
                <w:sz w:val="18"/>
                <w:szCs w:val="18"/>
              </w:rPr>
            </w:pPr>
          </w:p>
        </w:tc>
      </w:tr>
      <w:tr w14:paraId="651D96D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9F57EDE">
            <w:pPr>
              <w:jc w:val="center"/>
              <w:rPr>
                <w:rFonts w:ascii="Times New Roman"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42BA0A99">
            <w:pPr>
              <w:jc w:val="center"/>
              <w:rPr>
                <w:rFonts w:ascii="Times New Roman" w:hAnsi="Times New Roman" w:eastAsia="仿宋_GB2312"/>
                <w:color w:val="000000"/>
                <w:kern w:val="0"/>
                <w:sz w:val="18"/>
                <w:szCs w:val="18"/>
              </w:rPr>
            </w:pPr>
          </w:p>
        </w:tc>
        <w:tc>
          <w:tcPr>
            <w:tcW w:w="1261" w:type="dxa"/>
            <w:vMerge w:val="continue"/>
            <w:tcBorders>
              <w:left w:val="nil"/>
              <w:right w:val="single" w:color="auto" w:sz="4" w:space="0"/>
            </w:tcBorders>
            <w:shd w:val="clear" w:color="auto" w:fill="auto"/>
            <w:noWrap/>
            <w:vAlign w:val="center"/>
          </w:tcPr>
          <w:p w14:paraId="52D1FDDF">
            <w:pPr>
              <w:jc w:val="center"/>
              <w:rPr>
                <w:rFonts w:ascii="Times New Roman" w:hAnsi="Times New Roman" w:eastAsia="仿宋_GB2312"/>
                <w:color w:val="000000"/>
                <w:kern w:val="0"/>
                <w:sz w:val="18"/>
                <w:szCs w:val="18"/>
              </w:rPr>
            </w:pP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3BC0B7A9">
            <w:pPr>
              <w:widowControl/>
              <w:jc w:val="center"/>
              <w:rPr>
                <w:rFonts w:eastAsia="仿宋_GB2312"/>
                <w:color w:val="000000"/>
                <w:kern w:val="0"/>
                <w:sz w:val="18"/>
                <w:szCs w:val="18"/>
              </w:rPr>
            </w:pPr>
            <w:r>
              <w:rPr>
                <w:rFonts w:hint="eastAsia" w:eastAsia="仿宋_GB2312"/>
                <w:color w:val="000000"/>
                <w:kern w:val="0"/>
                <w:sz w:val="18"/>
                <w:szCs w:val="18"/>
              </w:rPr>
              <w:t>租赁超大型虚拟机数量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53BF9CB5">
            <w:pPr>
              <w:widowControl/>
              <w:jc w:val="center"/>
              <w:rPr>
                <w:rFonts w:eastAsia="仿宋_GB2312"/>
                <w:color w:val="000000"/>
                <w:kern w:val="0"/>
                <w:sz w:val="18"/>
                <w:szCs w:val="18"/>
              </w:rPr>
            </w:pPr>
            <w:r>
              <w:rPr>
                <w:rFonts w:hint="eastAsia" w:eastAsia="仿宋_GB2312"/>
                <w:color w:val="000000"/>
                <w:kern w:val="0"/>
                <w:sz w:val="18"/>
                <w:szCs w:val="18"/>
              </w:rPr>
              <w:t>1台</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74199BE2">
            <w:pPr>
              <w:widowControl/>
              <w:jc w:val="center"/>
              <w:rPr>
                <w:rFonts w:eastAsia="仿宋_GB2312"/>
                <w:color w:val="000000"/>
                <w:kern w:val="0"/>
                <w:sz w:val="18"/>
                <w:szCs w:val="18"/>
              </w:rPr>
            </w:pPr>
            <w:r>
              <w:rPr>
                <w:rFonts w:hint="eastAsia" w:eastAsia="仿宋_GB2312"/>
                <w:color w:val="000000"/>
                <w:kern w:val="0"/>
                <w:sz w:val="18"/>
                <w:szCs w:val="18"/>
              </w:rPr>
              <w:t>1台</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50C51252">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0CDB2FFE">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17BCA88">
            <w:pPr>
              <w:widowControl/>
              <w:jc w:val="center"/>
              <w:rPr>
                <w:rFonts w:ascii="Times New Roman" w:hAnsi="Times New Roman" w:eastAsia="仿宋_GB2312"/>
                <w:color w:val="000000"/>
                <w:kern w:val="0"/>
                <w:sz w:val="18"/>
                <w:szCs w:val="18"/>
              </w:rPr>
            </w:pPr>
          </w:p>
        </w:tc>
      </w:tr>
      <w:tr w14:paraId="19719FD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59CF1D3">
            <w:pPr>
              <w:jc w:val="center"/>
              <w:rPr>
                <w:rFonts w:ascii="Times New Roman"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04FF33D1">
            <w:pPr>
              <w:jc w:val="center"/>
              <w:rPr>
                <w:rFonts w:ascii="Times New Roman" w:hAnsi="Times New Roman" w:eastAsia="仿宋_GB2312"/>
                <w:color w:val="000000"/>
                <w:kern w:val="0"/>
                <w:sz w:val="18"/>
                <w:szCs w:val="18"/>
              </w:rPr>
            </w:pPr>
          </w:p>
        </w:tc>
        <w:tc>
          <w:tcPr>
            <w:tcW w:w="1261" w:type="dxa"/>
            <w:vMerge w:val="continue"/>
            <w:tcBorders>
              <w:left w:val="nil"/>
              <w:right w:val="single" w:color="auto" w:sz="4" w:space="0"/>
            </w:tcBorders>
            <w:shd w:val="clear" w:color="auto" w:fill="auto"/>
            <w:noWrap/>
            <w:vAlign w:val="center"/>
          </w:tcPr>
          <w:p w14:paraId="6F1746F1">
            <w:pPr>
              <w:jc w:val="center"/>
              <w:rPr>
                <w:rFonts w:ascii="Times New Roman" w:hAnsi="Times New Roman" w:eastAsia="仿宋_GB2312"/>
                <w:color w:val="000000"/>
                <w:kern w:val="0"/>
                <w:sz w:val="18"/>
                <w:szCs w:val="18"/>
              </w:rPr>
            </w:pP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1D3ED0B7">
            <w:pPr>
              <w:widowControl/>
              <w:jc w:val="center"/>
              <w:rPr>
                <w:rFonts w:eastAsia="仿宋_GB2312"/>
                <w:color w:val="000000"/>
                <w:kern w:val="0"/>
                <w:sz w:val="18"/>
                <w:szCs w:val="18"/>
              </w:rPr>
            </w:pPr>
            <w:r>
              <w:rPr>
                <w:rFonts w:hint="eastAsia" w:eastAsia="仿宋_GB2312"/>
                <w:color w:val="000000"/>
                <w:kern w:val="0"/>
                <w:sz w:val="18"/>
                <w:szCs w:val="18"/>
              </w:rPr>
              <w:t>全年归集数据数量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17AFFFD">
            <w:pPr>
              <w:widowControl/>
              <w:jc w:val="center"/>
              <w:rPr>
                <w:rFonts w:eastAsia="仿宋_GB2312"/>
                <w:color w:val="000000"/>
                <w:kern w:val="0"/>
                <w:sz w:val="18"/>
                <w:szCs w:val="18"/>
              </w:rPr>
            </w:pPr>
            <w:r>
              <w:rPr>
                <w:rFonts w:hint="eastAsia" w:eastAsia="仿宋_GB2312"/>
                <w:color w:val="000000"/>
                <w:kern w:val="0"/>
                <w:sz w:val="18"/>
                <w:szCs w:val="18"/>
              </w:rPr>
              <w:t>715万条</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54E930E">
            <w:pPr>
              <w:widowControl/>
              <w:jc w:val="center"/>
              <w:rPr>
                <w:rFonts w:eastAsia="仿宋_GB2312"/>
                <w:color w:val="000000"/>
                <w:kern w:val="0"/>
                <w:sz w:val="18"/>
                <w:szCs w:val="18"/>
              </w:rPr>
            </w:pPr>
            <w:r>
              <w:rPr>
                <w:rFonts w:hint="eastAsia" w:eastAsia="仿宋_GB2312"/>
                <w:color w:val="000000"/>
                <w:kern w:val="0"/>
                <w:sz w:val="18"/>
                <w:szCs w:val="18"/>
              </w:rPr>
              <w:t>715万条</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08F45B58">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960AB37">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70C8042">
            <w:pPr>
              <w:widowControl/>
              <w:jc w:val="center"/>
              <w:rPr>
                <w:rFonts w:ascii="Times New Roman" w:hAnsi="Times New Roman" w:eastAsia="仿宋_GB2312"/>
                <w:color w:val="000000"/>
                <w:kern w:val="0"/>
                <w:sz w:val="18"/>
                <w:szCs w:val="18"/>
              </w:rPr>
            </w:pPr>
          </w:p>
        </w:tc>
      </w:tr>
      <w:tr w14:paraId="49599C6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76B862E">
            <w:pPr>
              <w:jc w:val="center"/>
              <w:rPr>
                <w:rFonts w:ascii="Times New Roman"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326ECCC9">
            <w:pPr>
              <w:jc w:val="center"/>
              <w:rPr>
                <w:rFonts w:ascii="Times New Roman" w:hAnsi="Times New Roman" w:eastAsia="仿宋_GB2312"/>
                <w:color w:val="000000"/>
                <w:kern w:val="0"/>
                <w:sz w:val="18"/>
                <w:szCs w:val="18"/>
              </w:rPr>
            </w:pPr>
          </w:p>
        </w:tc>
        <w:tc>
          <w:tcPr>
            <w:tcW w:w="1261" w:type="dxa"/>
            <w:vMerge w:val="continue"/>
            <w:tcBorders>
              <w:left w:val="nil"/>
              <w:right w:val="single" w:color="auto" w:sz="4" w:space="0"/>
            </w:tcBorders>
            <w:shd w:val="clear" w:color="auto" w:fill="auto"/>
            <w:noWrap/>
            <w:vAlign w:val="center"/>
          </w:tcPr>
          <w:p w14:paraId="07CD3D31">
            <w:pPr>
              <w:jc w:val="center"/>
              <w:rPr>
                <w:rFonts w:ascii="Times New Roman" w:hAnsi="Times New Roman" w:eastAsia="仿宋_GB2312"/>
                <w:color w:val="000000"/>
                <w:kern w:val="0"/>
                <w:sz w:val="18"/>
                <w:szCs w:val="18"/>
              </w:rPr>
            </w:pP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1D0230AA">
            <w:pPr>
              <w:widowControl/>
              <w:jc w:val="center"/>
              <w:rPr>
                <w:rFonts w:eastAsia="仿宋_GB2312"/>
                <w:color w:val="000000"/>
                <w:kern w:val="0"/>
                <w:sz w:val="18"/>
                <w:szCs w:val="18"/>
              </w:rPr>
            </w:pPr>
            <w:r>
              <w:rPr>
                <w:rFonts w:hint="eastAsia" w:eastAsia="仿宋_GB2312"/>
                <w:color w:val="000000"/>
                <w:kern w:val="0"/>
                <w:sz w:val="18"/>
                <w:szCs w:val="18"/>
              </w:rPr>
              <w:t>入驻“信易贷”平台金融机构数量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72F7FAB4">
            <w:pPr>
              <w:widowControl/>
              <w:jc w:val="center"/>
              <w:rPr>
                <w:rFonts w:eastAsia="仿宋_GB2312"/>
                <w:color w:val="000000"/>
                <w:kern w:val="0"/>
                <w:sz w:val="18"/>
                <w:szCs w:val="18"/>
              </w:rPr>
            </w:pPr>
            <w:r>
              <w:rPr>
                <w:rFonts w:hint="eastAsia" w:eastAsia="仿宋_GB2312"/>
                <w:color w:val="000000"/>
                <w:kern w:val="0"/>
                <w:sz w:val="18"/>
                <w:szCs w:val="18"/>
              </w:rPr>
              <w:t>34家</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6AB4124">
            <w:pPr>
              <w:widowControl/>
              <w:jc w:val="center"/>
              <w:rPr>
                <w:rFonts w:eastAsia="仿宋_GB2312"/>
                <w:color w:val="000000"/>
                <w:kern w:val="0"/>
                <w:sz w:val="18"/>
                <w:szCs w:val="18"/>
              </w:rPr>
            </w:pPr>
            <w:r>
              <w:rPr>
                <w:rFonts w:hint="eastAsia" w:eastAsia="仿宋_GB2312"/>
                <w:color w:val="000000"/>
                <w:kern w:val="0"/>
                <w:sz w:val="18"/>
                <w:szCs w:val="18"/>
              </w:rPr>
              <w:t>34家</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2ACE7BE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31B4C964">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873DA8E">
            <w:pPr>
              <w:widowControl/>
              <w:jc w:val="center"/>
              <w:rPr>
                <w:rFonts w:ascii="Times New Roman" w:hAnsi="Times New Roman" w:eastAsia="仿宋_GB2312"/>
                <w:color w:val="000000"/>
                <w:kern w:val="0"/>
                <w:sz w:val="18"/>
                <w:szCs w:val="18"/>
              </w:rPr>
            </w:pPr>
          </w:p>
        </w:tc>
      </w:tr>
      <w:tr w14:paraId="3FD24D2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95857A3">
            <w:pPr>
              <w:jc w:val="center"/>
              <w:rPr>
                <w:rFonts w:ascii="Times New Roman"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57CF830A">
            <w:pPr>
              <w:jc w:val="left"/>
              <w:rPr>
                <w:rFonts w:ascii="Times New Roman" w:hAnsi="Times New Roman" w:eastAsia="仿宋_GB2312"/>
                <w:color w:val="000000"/>
                <w:kern w:val="0"/>
                <w:sz w:val="18"/>
                <w:szCs w:val="18"/>
              </w:rPr>
            </w:pPr>
          </w:p>
        </w:tc>
        <w:tc>
          <w:tcPr>
            <w:tcW w:w="1261" w:type="dxa"/>
            <w:vMerge w:val="continue"/>
            <w:tcBorders>
              <w:left w:val="nil"/>
              <w:right w:val="single" w:color="auto" w:sz="4" w:space="0"/>
            </w:tcBorders>
            <w:shd w:val="clear" w:color="auto" w:fill="auto"/>
            <w:noWrap/>
            <w:vAlign w:val="center"/>
          </w:tcPr>
          <w:p w14:paraId="276AD23E">
            <w:pPr>
              <w:jc w:val="center"/>
              <w:rPr>
                <w:rFonts w:ascii="Times New Roman" w:hAnsi="Times New Roman" w:eastAsia="仿宋_GB2312"/>
                <w:color w:val="000000"/>
                <w:kern w:val="0"/>
                <w:sz w:val="18"/>
                <w:szCs w:val="18"/>
              </w:rPr>
            </w:pP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3E598278">
            <w:pPr>
              <w:widowControl/>
              <w:jc w:val="center"/>
              <w:rPr>
                <w:rFonts w:eastAsia="仿宋_GB2312"/>
                <w:color w:val="000000"/>
                <w:kern w:val="0"/>
                <w:sz w:val="18"/>
                <w:szCs w:val="18"/>
              </w:rPr>
            </w:pPr>
            <w:r>
              <w:rPr>
                <w:rFonts w:hint="eastAsia" w:eastAsia="仿宋_GB2312"/>
                <w:color w:val="000000"/>
                <w:kern w:val="0"/>
                <w:sz w:val="18"/>
                <w:szCs w:val="18"/>
              </w:rPr>
              <w:t>为企业授信金额</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25A1BBE">
            <w:pPr>
              <w:widowControl/>
              <w:jc w:val="center"/>
              <w:rPr>
                <w:rFonts w:eastAsia="仿宋_GB2312"/>
                <w:color w:val="000000"/>
                <w:kern w:val="0"/>
                <w:sz w:val="18"/>
                <w:szCs w:val="18"/>
              </w:rPr>
            </w:pPr>
            <w:r>
              <w:rPr>
                <w:rFonts w:hint="eastAsia" w:eastAsia="仿宋_GB2312"/>
                <w:color w:val="000000"/>
                <w:kern w:val="0"/>
                <w:sz w:val="18"/>
                <w:szCs w:val="18"/>
              </w:rPr>
              <w:t>3.6亿元</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62369F8">
            <w:pPr>
              <w:widowControl/>
              <w:jc w:val="center"/>
              <w:rPr>
                <w:rFonts w:eastAsia="仿宋_GB2312"/>
                <w:color w:val="000000"/>
                <w:kern w:val="0"/>
                <w:sz w:val="18"/>
                <w:szCs w:val="18"/>
              </w:rPr>
            </w:pPr>
            <w:r>
              <w:rPr>
                <w:rFonts w:hint="eastAsia" w:eastAsia="仿宋_GB2312"/>
                <w:color w:val="000000"/>
                <w:kern w:val="0"/>
                <w:sz w:val="18"/>
                <w:szCs w:val="18"/>
              </w:rPr>
              <w:t>3.6亿元</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2F7F3530">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584FAC92">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726B2A27">
            <w:pPr>
              <w:widowControl/>
              <w:jc w:val="center"/>
              <w:rPr>
                <w:rFonts w:ascii="Times New Roman" w:hAnsi="Times New Roman" w:eastAsia="仿宋_GB2312"/>
                <w:color w:val="000000"/>
                <w:kern w:val="0"/>
                <w:sz w:val="18"/>
                <w:szCs w:val="18"/>
              </w:rPr>
            </w:pPr>
          </w:p>
        </w:tc>
      </w:tr>
      <w:tr w14:paraId="4134B64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042A85E">
            <w:pPr>
              <w:jc w:val="center"/>
              <w:rPr>
                <w:rFonts w:ascii="Times New Roman"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12828914">
            <w:pPr>
              <w:jc w:val="left"/>
              <w:rPr>
                <w:rFonts w:ascii="Times New Roman" w:hAnsi="Times New Roman" w:eastAsia="仿宋_GB2312"/>
                <w:color w:val="000000"/>
                <w:kern w:val="0"/>
                <w:sz w:val="18"/>
                <w:szCs w:val="18"/>
              </w:rPr>
            </w:pPr>
          </w:p>
        </w:tc>
        <w:tc>
          <w:tcPr>
            <w:tcW w:w="1261" w:type="dxa"/>
            <w:vMerge w:val="restart"/>
            <w:tcBorders>
              <w:top w:val="single" w:color="auto" w:sz="4" w:space="0"/>
              <w:left w:val="nil"/>
              <w:right w:val="single" w:color="auto" w:sz="4" w:space="0"/>
            </w:tcBorders>
            <w:shd w:val="clear" w:color="auto" w:fill="auto"/>
            <w:noWrap/>
            <w:vAlign w:val="center"/>
          </w:tcPr>
          <w:p w14:paraId="7FD76BC2">
            <w:pPr>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质量指标</w:t>
            </w: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15F52803">
            <w:pPr>
              <w:widowControl/>
              <w:jc w:val="center"/>
              <w:rPr>
                <w:rFonts w:eastAsia="仿宋_GB2312"/>
                <w:color w:val="000000"/>
                <w:kern w:val="0"/>
                <w:sz w:val="18"/>
                <w:szCs w:val="18"/>
              </w:rPr>
            </w:pPr>
            <w:r>
              <w:rPr>
                <w:rFonts w:hint="eastAsia" w:eastAsia="仿宋_GB2312"/>
                <w:color w:val="000000"/>
                <w:kern w:val="0"/>
                <w:sz w:val="18"/>
                <w:szCs w:val="18"/>
              </w:rPr>
              <w:t>信用信息平台运行效果</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78AE0207">
            <w:pPr>
              <w:widowControl/>
              <w:jc w:val="center"/>
              <w:rPr>
                <w:rFonts w:eastAsia="仿宋_GB2312"/>
                <w:color w:val="000000"/>
                <w:kern w:val="0"/>
                <w:sz w:val="18"/>
                <w:szCs w:val="18"/>
              </w:rPr>
            </w:pPr>
            <w:r>
              <w:rPr>
                <w:rFonts w:hint="eastAsia" w:eastAsia="仿宋_GB2312"/>
                <w:color w:val="000000"/>
                <w:kern w:val="0"/>
                <w:sz w:val="18"/>
                <w:szCs w:val="18"/>
              </w:rPr>
              <w:t>正常运行</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24D2A898">
            <w:pPr>
              <w:widowControl/>
              <w:jc w:val="center"/>
              <w:rPr>
                <w:rFonts w:eastAsia="仿宋_GB2312"/>
                <w:color w:val="000000"/>
                <w:kern w:val="0"/>
                <w:sz w:val="18"/>
                <w:szCs w:val="18"/>
              </w:rPr>
            </w:pPr>
            <w:r>
              <w:rPr>
                <w:rFonts w:hint="eastAsia" w:eastAsia="仿宋_GB2312"/>
                <w:color w:val="000000"/>
                <w:kern w:val="0"/>
                <w:sz w:val="18"/>
                <w:szCs w:val="18"/>
              </w:rPr>
              <w:t>正常运行</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0E191020">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0C2920AD">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67B0A8D5">
            <w:pPr>
              <w:widowControl/>
              <w:jc w:val="center"/>
              <w:rPr>
                <w:rFonts w:ascii="Times New Roman" w:hAnsi="Times New Roman" w:eastAsia="仿宋_GB2312"/>
                <w:color w:val="000000"/>
                <w:kern w:val="0"/>
                <w:sz w:val="18"/>
                <w:szCs w:val="18"/>
              </w:rPr>
            </w:pPr>
          </w:p>
        </w:tc>
      </w:tr>
      <w:tr w14:paraId="09A3FC2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429FDDD">
            <w:pPr>
              <w:jc w:val="center"/>
              <w:rPr>
                <w:rFonts w:ascii="Times New Roman"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7CF82059">
            <w:pPr>
              <w:jc w:val="left"/>
              <w:rPr>
                <w:rFonts w:ascii="Times New Roman" w:hAnsi="Times New Roman" w:eastAsia="仿宋_GB2312"/>
                <w:color w:val="000000"/>
                <w:kern w:val="0"/>
                <w:sz w:val="18"/>
                <w:szCs w:val="18"/>
              </w:rPr>
            </w:pPr>
          </w:p>
        </w:tc>
        <w:tc>
          <w:tcPr>
            <w:tcW w:w="1261" w:type="dxa"/>
            <w:vMerge w:val="continue"/>
            <w:tcBorders>
              <w:left w:val="nil"/>
              <w:bottom w:val="single" w:color="auto" w:sz="4" w:space="0"/>
              <w:right w:val="single" w:color="auto" w:sz="4" w:space="0"/>
            </w:tcBorders>
            <w:shd w:val="clear" w:color="auto" w:fill="auto"/>
            <w:noWrap/>
            <w:vAlign w:val="center"/>
          </w:tcPr>
          <w:p w14:paraId="328DA55C">
            <w:pPr>
              <w:widowControl/>
              <w:jc w:val="center"/>
              <w:rPr>
                <w:rFonts w:ascii="Times New Roman" w:hAnsi="Times New Roman" w:eastAsia="仿宋_GB2312"/>
                <w:color w:val="000000"/>
                <w:kern w:val="0"/>
                <w:sz w:val="18"/>
                <w:szCs w:val="18"/>
              </w:rPr>
            </w:pP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4516CC9D">
            <w:pPr>
              <w:widowControl/>
              <w:tabs>
                <w:tab w:val="left" w:pos="554"/>
              </w:tabs>
              <w:jc w:val="center"/>
              <w:rPr>
                <w:rFonts w:eastAsia="仿宋_GB2312"/>
                <w:color w:val="000000"/>
                <w:kern w:val="0"/>
                <w:sz w:val="18"/>
                <w:szCs w:val="18"/>
              </w:rPr>
            </w:pPr>
            <w:r>
              <w:rPr>
                <w:rFonts w:hint="eastAsia" w:eastAsia="仿宋_GB2312"/>
                <w:color w:val="000000"/>
                <w:kern w:val="0"/>
                <w:sz w:val="18"/>
                <w:szCs w:val="18"/>
              </w:rPr>
              <w:t>数据库、门户网站运行效果</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401B8AB">
            <w:pPr>
              <w:widowControl/>
              <w:jc w:val="center"/>
              <w:rPr>
                <w:rFonts w:eastAsia="仿宋_GB2312"/>
                <w:color w:val="000000"/>
                <w:kern w:val="0"/>
                <w:sz w:val="18"/>
                <w:szCs w:val="18"/>
              </w:rPr>
            </w:pPr>
            <w:r>
              <w:rPr>
                <w:rFonts w:hint="eastAsia" w:eastAsia="仿宋_GB2312"/>
                <w:color w:val="000000"/>
                <w:kern w:val="0"/>
                <w:sz w:val="18"/>
                <w:szCs w:val="18"/>
              </w:rPr>
              <w:t>正常运行</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BEA7B1D">
            <w:pPr>
              <w:widowControl/>
              <w:jc w:val="center"/>
              <w:rPr>
                <w:rFonts w:eastAsia="仿宋_GB2312"/>
                <w:color w:val="000000"/>
                <w:kern w:val="0"/>
                <w:sz w:val="18"/>
                <w:szCs w:val="18"/>
              </w:rPr>
            </w:pPr>
            <w:r>
              <w:rPr>
                <w:rFonts w:hint="eastAsia" w:eastAsia="仿宋_GB2312"/>
                <w:color w:val="000000"/>
                <w:kern w:val="0"/>
                <w:sz w:val="18"/>
                <w:szCs w:val="18"/>
              </w:rPr>
              <w:t>正常运行</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6D3F4761">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A634B2D">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38CCE1F">
            <w:pPr>
              <w:widowControl/>
              <w:jc w:val="center"/>
              <w:rPr>
                <w:rFonts w:ascii="Times New Roman" w:hAnsi="Times New Roman" w:eastAsia="仿宋_GB2312"/>
                <w:color w:val="000000"/>
                <w:kern w:val="0"/>
                <w:sz w:val="18"/>
                <w:szCs w:val="18"/>
              </w:rPr>
            </w:pPr>
          </w:p>
        </w:tc>
      </w:tr>
      <w:tr w14:paraId="21E8B20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0A3E7D9">
            <w:pPr>
              <w:jc w:val="center"/>
              <w:rPr>
                <w:rFonts w:ascii="Times New Roman"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683CBC53">
            <w:pPr>
              <w:jc w:val="left"/>
              <w:rPr>
                <w:rFonts w:ascii="Times New Roman" w:hAnsi="Times New Roman" w:eastAsia="仿宋_GB2312"/>
                <w:color w:val="000000"/>
                <w:kern w:val="0"/>
                <w:sz w:val="18"/>
                <w:szCs w:val="18"/>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79E96114">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时效指标</w:t>
            </w: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5D142FAE">
            <w:pPr>
              <w:widowControl/>
              <w:jc w:val="center"/>
              <w:rPr>
                <w:rFonts w:eastAsia="仿宋_GB2312"/>
                <w:color w:val="000000"/>
                <w:kern w:val="0"/>
                <w:sz w:val="18"/>
                <w:szCs w:val="18"/>
              </w:rPr>
            </w:pPr>
            <w:r>
              <w:rPr>
                <w:rFonts w:hint="eastAsia" w:eastAsia="仿宋_GB2312"/>
                <w:color w:val="000000"/>
                <w:kern w:val="0"/>
                <w:sz w:val="18"/>
                <w:szCs w:val="18"/>
              </w:rPr>
              <w:t>系统录入查询</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83307AA">
            <w:pPr>
              <w:widowControl/>
              <w:jc w:val="center"/>
              <w:rPr>
                <w:rFonts w:eastAsia="仿宋_GB2312"/>
                <w:color w:val="000000"/>
                <w:kern w:val="0"/>
                <w:sz w:val="18"/>
                <w:szCs w:val="18"/>
              </w:rPr>
            </w:pPr>
            <w:r>
              <w:rPr>
                <w:rFonts w:hint="eastAsia" w:eastAsia="仿宋_GB2312"/>
                <w:color w:val="000000"/>
                <w:kern w:val="0"/>
                <w:sz w:val="18"/>
                <w:szCs w:val="18"/>
              </w:rPr>
              <w:t>24小时不间断</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BCE927D">
            <w:pPr>
              <w:widowControl/>
              <w:jc w:val="center"/>
              <w:rPr>
                <w:rFonts w:eastAsia="仿宋_GB2312"/>
                <w:color w:val="000000"/>
                <w:kern w:val="0"/>
                <w:sz w:val="18"/>
                <w:szCs w:val="18"/>
              </w:rPr>
            </w:pPr>
            <w:r>
              <w:rPr>
                <w:rFonts w:hint="eastAsia" w:eastAsia="仿宋_GB2312"/>
                <w:color w:val="000000"/>
                <w:kern w:val="0"/>
                <w:sz w:val="18"/>
                <w:szCs w:val="18"/>
              </w:rPr>
              <w:t>已完成</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3A36FE72">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2E976970">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3CF9B3B">
            <w:pPr>
              <w:widowControl/>
              <w:jc w:val="center"/>
              <w:rPr>
                <w:rFonts w:ascii="Times New Roman" w:hAnsi="Times New Roman" w:eastAsia="仿宋_GB2312"/>
                <w:color w:val="000000"/>
                <w:kern w:val="0"/>
                <w:sz w:val="18"/>
                <w:szCs w:val="18"/>
              </w:rPr>
            </w:pPr>
          </w:p>
        </w:tc>
      </w:tr>
      <w:tr w14:paraId="61B2BF9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8082C7D">
            <w:pPr>
              <w:jc w:val="center"/>
              <w:rPr>
                <w:rFonts w:ascii="Times New Roman" w:hAnsi="Times New Roman" w:eastAsia="仿宋_GB2312"/>
                <w:color w:val="000000"/>
                <w:kern w:val="0"/>
                <w:sz w:val="18"/>
                <w:szCs w:val="18"/>
              </w:rPr>
            </w:pPr>
          </w:p>
        </w:tc>
        <w:tc>
          <w:tcPr>
            <w:tcW w:w="992" w:type="dxa"/>
            <w:vMerge w:val="continue"/>
            <w:tcBorders>
              <w:left w:val="nil"/>
              <w:right w:val="single" w:color="auto" w:sz="4" w:space="0"/>
            </w:tcBorders>
            <w:shd w:val="clear" w:color="auto" w:fill="auto"/>
            <w:noWrap/>
            <w:vAlign w:val="center"/>
          </w:tcPr>
          <w:p w14:paraId="383C7916">
            <w:pPr>
              <w:jc w:val="left"/>
              <w:rPr>
                <w:rFonts w:ascii="Times New Roman" w:hAnsi="Times New Roman" w:eastAsia="仿宋_GB2312"/>
                <w:color w:val="000000"/>
                <w:kern w:val="0"/>
                <w:sz w:val="18"/>
                <w:szCs w:val="18"/>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49931A8D">
            <w:pPr>
              <w:widowControl/>
              <w:jc w:val="center"/>
              <w:rPr>
                <w:rFonts w:ascii="Times New Roman" w:hAnsi="Times New Roman" w:eastAsia="仿宋_GB2312"/>
                <w:color w:val="000000"/>
                <w:kern w:val="0"/>
                <w:sz w:val="18"/>
                <w:szCs w:val="18"/>
              </w:rPr>
            </w:pP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1FEA5729">
            <w:pPr>
              <w:widowControl/>
              <w:jc w:val="center"/>
              <w:rPr>
                <w:rFonts w:eastAsia="仿宋_GB2312"/>
                <w:color w:val="000000"/>
                <w:kern w:val="0"/>
                <w:sz w:val="18"/>
                <w:szCs w:val="18"/>
              </w:rPr>
            </w:pPr>
            <w:r>
              <w:rPr>
                <w:rFonts w:hint="eastAsia" w:eastAsia="仿宋_GB2312"/>
                <w:color w:val="000000"/>
                <w:kern w:val="0"/>
                <w:sz w:val="18"/>
                <w:szCs w:val="18"/>
              </w:rPr>
              <w:t>信用衡阳网站更新频率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EA13B83">
            <w:pPr>
              <w:widowControl/>
              <w:jc w:val="center"/>
              <w:rPr>
                <w:rFonts w:eastAsia="仿宋_GB2312"/>
                <w:color w:val="000000"/>
                <w:kern w:val="0"/>
                <w:sz w:val="18"/>
                <w:szCs w:val="18"/>
              </w:rPr>
            </w:pPr>
            <w:r>
              <w:rPr>
                <w:rFonts w:hint="eastAsia" w:eastAsia="仿宋_GB2312"/>
                <w:color w:val="000000"/>
                <w:kern w:val="0"/>
                <w:sz w:val="18"/>
                <w:szCs w:val="18"/>
              </w:rPr>
              <w:t>每天</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7F3FBC96">
            <w:pPr>
              <w:widowControl/>
              <w:jc w:val="center"/>
              <w:rPr>
                <w:rFonts w:eastAsia="仿宋_GB2312"/>
                <w:color w:val="000000"/>
                <w:kern w:val="0"/>
                <w:sz w:val="18"/>
                <w:szCs w:val="18"/>
              </w:rPr>
            </w:pPr>
            <w:r>
              <w:rPr>
                <w:rFonts w:hint="eastAsia" w:eastAsia="仿宋_GB2312"/>
                <w:color w:val="000000"/>
                <w:kern w:val="0"/>
                <w:sz w:val="18"/>
                <w:szCs w:val="18"/>
              </w:rPr>
              <w:t>已完成</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1C7D46A9">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564C6B1">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E304D27">
            <w:pPr>
              <w:widowControl/>
              <w:jc w:val="center"/>
              <w:rPr>
                <w:rFonts w:ascii="Times New Roman" w:hAnsi="Times New Roman" w:eastAsia="仿宋_GB2312"/>
                <w:color w:val="000000"/>
                <w:kern w:val="0"/>
                <w:sz w:val="18"/>
                <w:szCs w:val="18"/>
              </w:rPr>
            </w:pPr>
          </w:p>
        </w:tc>
      </w:tr>
      <w:tr w14:paraId="09F7894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2EFCE10">
            <w:pPr>
              <w:jc w:val="center"/>
              <w:rPr>
                <w:rFonts w:ascii="Times New Roman" w:hAnsi="Times New Roman" w:eastAsia="仿宋_GB2312"/>
                <w:color w:val="000000"/>
                <w:kern w:val="0"/>
                <w:sz w:val="18"/>
                <w:szCs w:val="18"/>
              </w:rPr>
            </w:pPr>
          </w:p>
        </w:tc>
        <w:tc>
          <w:tcPr>
            <w:tcW w:w="992" w:type="dxa"/>
            <w:vMerge w:val="continue"/>
            <w:tcBorders>
              <w:left w:val="nil"/>
              <w:bottom w:val="single" w:color="auto" w:sz="4" w:space="0"/>
              <w:right w:val="single" w:color="auto" w:sz="4" w:space="0"/>
            </w:tcBorders>
            <w:shd w:val="clear" w:color="auto" w:fill="auto"/>
            <w:noWrap/>
            <w:vAlign w:val="center"/>
          </w:tcPr>
          <w:p w14:paraId="073ECE11">
            <w:pPr>
              <w:jc w:val="left"/>
              <w:rPr>
                <w:rFonts w:ascii="Times New Roman" w:hAnsi="Times New Roman" w:eastAsia="仿宋_GB2312"/>
                <w:color w:val="000000"/>
                <w:kern w:val="0"/>
                <w:sz w:val="18"/>
                <w:szCs w:val="18"/>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707D3BB">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成本指标</w:t>
            </w: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590D614D">
            <w:pPr>
              <w:widowControl/>
              <w:jc w:val="center"/>
              <w:rPr>
                <w:rFonts w:eastAsia="仿宋_GB2312"/>
                <w:color w:val="000000"/>
                <w:kern w:val="0"/>
                <w:sz w:val="18"/>
                <w:szCs w:val="18"/>
              </w:rPr>
            </w:pPr>
            <w:r>
              <w:rPr>
                <w:rFonts w:hint="eastAsia" w:eastAsia="仿宋_GB2312"/>
                <w:color w:val="000000"/>
                <w:kern w:val="0"/>
                <w:sz w:val="18"/>
                <w:szCs w:val="18"/>
              </w:rPr>
              <w:t>成本控制</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11616B5">
            <w:pPr>
              <w:widowControl/>
              <w:jc w:val="center"/>
              <w:rPr>
                <w:rFonts w:eastAsia="仿宋_GB2312"/>
                <w:color w:val="000000"/>
                <w:kern w:val="0"/>
                <w:sz w:val="18"/>
                <w:szCs w:val="18"/>
              </w:rPr>
            </w:pPr>
            <w:r>
              <w:rPr>
                <w:rFonts w:hint="eastAsia" w:eastAsia="仿宋_GB2312"/>
                <w:color w:val="000000"/>
                <w:kern w:val="0"/>
                <w:sz w:val="18"/>
                <w:szCs w:val="18"/>
              </w:rPr>
              <w:t>不超年初预算</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56512A41">
            <w:pPr>
              <w:widowControl/>
              <w:jc w:val="center"/>
              <w:rPr>
                <w:rFonts w:eastAsia="仿宋_GB2312"/>
                <w:color w:val="000000"/>
                <w:kern w:val="0"/>
                <w:sz w:val="18"/>
                <w:szCs w:val="18"/>
              </w:rPr>
            </w:pPr>
            <w:r>
              <w:rPr>
                <w:rFonts w:hint="eastAsia" w:eastAsia="仿宋_GB2312"/>
                <w:color w:val="000000"/>
                <w:kern w:val="0"/>
                <w:sz w:val="18"/>
                <w:szCs w:val="18"/>
              </w:rPr>
              <w:t>未超年初预算</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3449BCE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56CC2915">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877029A">
            <w:pPr>
              <w:widowControl/>
              <w:jc w:val="center"/>
              <w:rPr>
                <w:rFonts w:ascii="Times New Roman" w:hAnsi="Times New Roman" w:eastAsia="仿宋_GB2312"/>
                <w:color w:val="000000"/>
                <w:kern w:val="0"/>
                <w:sz w:val="18"/>
                <w:szCs w:val="18"/>
              </w:rPr>
            </w:pPr>
          </w:p>
        </w:tc>
      </w:tr>
      <w:tr w14:paraId="1FA9709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0C28F34">
            <w:pPr>
              <w:jc w:val="center"/>
              <w:rPr>
                <w:rFonts w:ascii="Times New Roman" w:hAnsi="Times New Roman" w:eastAsia="仿宋_GB2312"/>
                <w:color w:val="000000"/>
                <w:kern w:val="0"/>
                <w:sz w:val="18"/>
                <w:szCs w:val="18"/>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3D129B01">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效益</w:t>
            </w:r>
          </w:p>
          <w:p w14:paraId="36D16B1A">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指标</w:t>
            </w:r>
          </w:p>
          <w:p w14:paraId="1C12A641">
            <w:pPr>
              <w:widowControl/>
              <w:jc w:val="left"/>
              <w:rPr>
                <w:rFonts w:ascii="Times New Roman" w:hAnsi="Times New Roman" w:eastAsia="仿宋_GB2312"/>
                <w:color w:val="000000"/>
                <w:kern w:val="0"/>
                <w:sz w:val="18"/>
                <w:szCs w:val="18"/>
              </w:rPr>
            </w:pPr>
          </w:p>
          <w:p w14:paraId="73A60DA2">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（30分）</w:t>
            </w:r>
          </w:p>
          <w:p w14:paraId="79A34B63">
            <w:pPr>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88CDF37">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社会效</w:t>
            </w:r>
          </w:p>
          <w:p w14:paraId="44CB6349">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1720" w:type="dxa"/>
            <w:tcBorders>
              <w:top w:val="single" w:color="auto" w:sz="4" w:space="0"/>
              <w:left w:val="nil"/>
              <w:bottom w:val="single" w:color="auto" w:sz="4" w:space="0"/>
              <w:right w:val="single" w:color="auto" w:sz="4" w:space="0"/>
            </w:tcBorders>
            <w:shd w:val="clear" w:color="auto" w:fill="auto"/>
            <w:noWrap/>
            <w:vAlign w:val="center"/>
          </w:tcPr>
          <w:p w14:paraId="56AF8751">
            <w:pPr>
              <w:widowControl/>
              <w:jc w:val="center"/>
              <w:rPr>
                <w:rFonts w:eastAsia="仿宋_GB2312"/>
                <w:color w:val="000000"/>
                <w:kern w:val="0"/>
                <w:sz w:val="18"/>
                <w:szCs w:val="18"/>
              </w:rPr>
            </w:pPr>
            <w:r>
              <w:rPr>
                <w:rFonts w:hint="eastAsia" w:eastAsia="仿宋_GB2312"/>
                <w:color w:val="000000"/>
                <w:kern w:val="0"/>
                <w:sz w:val="18"/>
                <w:szCs w:val="18"/>
              </w:rPr>
              <w:t>扩大信用覆盖面、公信力，营造良好社会信用环境</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BB396B3">
            <w:pPr>
              <w:widowControl/>
              <w:jc w:val="left"/>
              <w:rPr>
                <w:rFonts w:eastAsia="仿宋_GB2312"/>
                <w:color w:val="000000"/>
                <w:kern w:val="0"/>
                <w:sz w:val="18"/>
                <w:szCs w:val="18"/>
              </w:rPr>
            </w:pPr>
            <w:r>
              <w:rPr>
                <w:rFonts w:hint="eastAsia" w:eastAsia="仿宋_GB2312"/>
                <w:color w:val="000000"/>
                <w:kern w:val="0"/>
                <w:sz w:val="18"/>
                <w:szCs w:val="18"/>
              </w:rPr>
              <w:t>及时归集上报信用数据，为信用体系建设提供参考</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41DC7CA">
            <w:pPr>
              <w:widowControl/>
              <w:jc w:val="center"/>
              <w:rPr>
                <w:rFonts w:eastAsia="仿宋_GB2312"/>
                <w:color w:val="000000"/>
                <w:kern w:val="0"/>
                <w:sz w:val="18"/>
                <w:szCs w:val="18"/>
              </w:rPr>
            </w:pPr>
            <w:r>
              <w:rPr>
                <w:rFonts w:hint="eastAsia" w:eastAsia="仿宋_GB2312"/>
                <w:color w:val="000000"/>
                <w:kern w:val="0"/>
                <w:sz w:val="18"/>
                <w:szCs w:val="18"/>
              </w:rPr>
              <w:t>基本完成</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196CEC7C">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13</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F2E2296">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13</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1B5A723">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79D3C8F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A183EFB">
            <w:pPr>
              <w:widowControl/>
              <w:jc w:val="center"/>
              <w:rPr>
                <w:rFonts w:ascii="Times New Roman" w:hAnsi="Times New Roman" w:eastAsia="仿宋_GB2312"/>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2929F8D">
            <w:pPr>
              <w:widowControl/>
              <w:jc w:val="left"/>
              <w:rPr>
                <w:rFonts w:ascii="Times New Roman" w:hAnsi="Times New Roman" w:eastAsia="仿宋_GB2312"/>
                <w:color w:val="000000"/>
                <w:kern w:val="0"/>
                <w:sz w:val="18"/>
                <w:szCs w:val="18"/>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F6048D">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可持续影响指标</w:t>
            </w:r>
          </w:p>
        </w:tc>
        <w:tc>
          <w:tcPr>
            <w:tcW w:w="1720" w:type="dxa"/>
            <w:tcBorders>
              <w:top w:val="single" w:color="auto" w:sz="4" w:space="0"/>
              <w:left w:val="single" w:color="auto" w:sz="4" w:space="0"/>
              <w:bottom w:val="single" w:color="auto" w:sz="4" w:space="0"/>
              <w:right w:val="single" w:color="auto" w:sz="4" w:space="0"/>
            </w:tcBorders>
            <w:shd w:val="clear" w:color="auto" w:fill="auto"/>
            <w:noWrap/>
          </w:tcPr>
          <w:p w14:paraId="5A4BA813">
            <w:pPr>
              <w:widowControl/>
              <w:jc w:val="center"/>
              <w:rPr>
                <w:rFonts w:eastAsia="仿宋_GB2312"/>
                <w:color w:val="000000"/>
                <w:kern w:val="0"/>
                <w:sz w:val="18"/>
                <w:szCs w:val="18"/>
              </w:rPr>
            </w:pPr>
            <w:r>
              <w:rPr>
                <w:rFonts w:hint="eastAsia" w:eastAsia="仿宋_GB2312"/>
                <w:color w:val="000000"/>
                <w:kern w:val="0"/>
                <w:sz w:val="18"/>
                <w:szCs w:val="18"/>
              </w:rPr>
              <w:t>完成省要求的信用数据归集共享任务</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7E93E5">
            <w:pPr>
              <w:widowControl/>
              <w:jc w:val="left"/>
              <w:rPr>
                <w:rFonts w:eastAsia="仿宋_GB2312"/>
                <w:color w:val="000000"/>
                <w:kern w:val="0"/>
                <w:sz w:val="18"/>
                <w:szCs w:val="18"/>
              </w:rPr>
            </w:pPr>
            <w:r>
              <w:rPr>
                <w:rFonts w:hint="eastAsia" w:eastAsia="仿宋_GB2312"/>
                <w:color w:val="000000"/>
                <w:kern w:val="0"/>
                <w:sz w:val="18"/>
                <w:szCs w:val="18"/>
              </w:rPr>
              <w:t>长期进行信用数据归集、共享与应用</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DE5176">
            <w:pPr>
              <w:widowControl/>
              <w:rPr>
                <w:rFonts w:eastAsia="仿宋_GB2312"/>
                <w:color w:val="000000"/>
                <w:kern w:val="0"/>
                <w:sz w:val="18"/>
                <w:szCs w:val="18"/>
              </w:rPr>
            </w:pPr>
            <w:r>
              <w:rPr>
                <w:rFonts w:hint="eastAsia" w:eastAsia="仿宋_GB2312"/>
                <w:color w:val="000000"/>
                <w:kern w:val="0"/>
                <w:sz w:val="18"/>
                <w:szCs w:val="18"/>
              </w:rPr>
              <w:t>基本完成</w:t>
            </w:r>
          </w:p>
        </w:tc>
        <w:tc>
          <w:tcPr>
            <w:tcW w:w="9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BE6699">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13</w:t>
            </w:r>
          </w:p>
        </w:tc>
        <w:tc>
          <w:tcPr>
            <w:tcW w:w="86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514271">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13</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65D63F">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511AB6C5">
        <w:tblPrEx>
          <w:tblCellMar>
            <w:top w:w="0" w:type="dxa"/>
            <w:left w:w="108" w:type="dxa"/>
            <w:bottom w:w="0" w:type="dxa"/>
            <w:right w:w="108" w:type="dxa"/>
          </w:tblCellMar>
        </w:tblPrEx>
        <w:trPr>
          <w:trHeight w:val="836" w:hRule="atLeast"/>
          <w:jc w:val="center"/>
        </w:trPr>
        <w:tc>
          <w:tcPr>
            <w:tcW w:w="1135" w:type="dxa"/>
            <w:vMerge w:val="continue"/>
            <w:tcBorders>
              <w:left w:val="single" w:color="auto" w:sz="4" w:space="0"/>
              <w:right w:val="single" w:color="auto" w:sz="4" w:space="0"/>
            </w:tcBorders>
            <w:shd w:val="clear" w:color="auto" w:fill="auto"/>
            <w:noWrap/>
            <w:vAlign w:val="center"/>
          </w:tcPr>
          <w:p w14:paraId="7293A38C">
            <w:pPr>
              <w:jc w:val="left"/>
              <w:rPr>
                <w:rFonts w:ascii="Times New Roman" w:hAnsi="Times New Roman" w:eastAsia="仿宋_GB2312"/>
                <w:color w:val="00000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D6FE6C8">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满意度</w:t>
            </w:r>
          </w:p>
          <w:p w14:paraId="519217EC">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指标</w:t>
            </w:r>
          </w:p>
          <w:p w14:paraId="3661D873">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（10分）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DC51FA4">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服务对象满意度指标</w:t>
            </w:r>
          </w:p>
        </w:tc>
        <w:tc>
          <w:tcPr>
            <w:tcW w:w="1720" w:type="dxa"/>
            <w:tcBorders>
              <w:top w:val="nil"/>
              <w:left w:val="nil"/>
              <w:bottom w:val="single" w:color="auto" w:sz="4" w:space="0"/>
              <w:right w:val="single" w:color="auto" w:sz="4" w:space="0"/>
            </w:tcBorders>
            <w:shd w:val="clear" w:color="auto" w:fill="auto"/>
            <w:noWrap/>
            <w:vAlign w:val="center"/>
          </w:tcPr>
          <w:p w14:paraId="7B1ED70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社会公众满意度</w:t>
            </w:r>
          </w:p>
        </w:tc>
        <w:tc>
          <w:tcPr>
            <w:tcW w:w="1276" w:type="dxa"/>
            <w:tcBorders>
              <w:top w:val="nil"/>
              <w:left w:val="nil"/>
              <w:bottom w:val="single" w:color="auto" w:sz="4" w:space="0"/>
              <w:right w:val="single" w:color="auto" w:sz="4" w:space="0"/>
            </w:tcBorders>
            <w:shd w:val="clear" w:color="auto" w:fill="auto"/>
            <w:noWrap/>
            <w:vAlign w:val="center"/>
          </w:tcPr>
          <w:p w14:paraId="5F3315B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95%以上</w:t>
            </w:r>
          </w:p>
        </w:tc>
        <w:tc>
          <w:tcPr>
            <w:tcW w:w="992" w:type="dxa"/>
            <w:tcBorders>
              <w:top w:val="nil"/>
              <w:left w:val="nil"/>
              <w:bottom w:val="single" w:color="auto" w:sz="4" w:space="0"/>
              <w:right w:val="single" w:color="auto" w:sz="4" w:space="0"/>
            </w:tcBorders>
            <w:shd w:val="clear" w:color="auto" w:fill="auto"/>
            <w:noWrap/>
            <w:vAlign w:val="center"/>
          </w:tcPr>
          <w:p w14:paraId="29C2CB87">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w:t>
            </w:r>
          </w:p>
        </w:tc>
        <w:tc>
          <w:tcPr>
            <w:tcW w:w="985" w:type="dxa"/>
            <w:tcBorders>
              <w:top w:val="nil"/>
              <w:left w:val="nil"/>
              <w:bottom w:val="single" w:color="auto" w:sz="4" w:space="0"/>
              <w:right w:val="single" w:color="auto" w:sz="4" w:space="0"/>
            </w:tcBorders>
            <w:shd w:val="clear" w:color="auto" w:fill="auto"/>
            <w:noWrap/>
            <w:vAlign w:val="center"/>
          </w:tcPr>
          <w:p w14:paraId="2755721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nil"/>
              <w:left w:val="nil"/>
              <w:bottom w:val="single" w:color="auto" w:sz="4" w:space="0"/>
              <w:right w:val="single" w:color="auto" w:sz="4" w:space="0"/>
            </w:tcBorders>
            <w:shd w:val="clear" w:color="auto" w:fill="auto"/>
            <w:noWrap/>
            <w:vAlign w:val="center"/>
          </w:tcPr>
          <w:p w14:paraId="200492E0">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080" w:type="dxa"/>
            <w:tcBorders>
              <w:top w:val="nil"/>
              <w:left w:val="nil"/>
              <w:bottom w:val="single" w:color="auto" w:sz="4" w:space="0"/>
              <w:right w:val="single" w:color="auto" w:sz="4" w:space="0"/>
            </w:tcBorders>
            <w:shd w:val="clear" w:color="auto" w:fill="auto"/>
            <w:noWrap/>
            <w:vAlign w:val="center"/>
          </w:tcPr>
          <w:p w14:paraId="0C9AE5E2">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6163D383">
        <w:tblPrEx>
          <w:tblCellMar>
            <w:top w:w="0" w:type="dxa"/>
            <w:left w:w="108" w:type="dxa"/>
            <w:bottom w:w="0" w:type="dxa"/>
            <w:right w:w="108" w:type="dxa"/>
          </w:tblCellMar>
        </w:tblPrEx>
        <w:trPr>
          <w:trHeight w:val="169" w:hRule="atLeast"/>
          <w:jc w:val="center"/>
        </w:trPr>
        <w:tc>
          <w:tcPr>
            <w:tcW w:w="7376"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0E0B59B2">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总分</w:t>
            </w:r>
          </w:p>
        </w:tc>
        <w:tc>
          <w:tcPr>
            <w:tcW w:w="985" w:type="dxa"/>
            <w:tcBorders>
              <w:top w:val="nil"/>
              <w:left w:val="nil"/>
              <w:bottom w:val="single" w:color="auto" w:sz="4" w:space="0"/>
              <w:right w:val="single" w:color="auto" w:sz="4" w:space="0"/>
            </w:tcBorders>
            <w:shd w:val="clear" w:color="auto" w:fill="auto"/>
            <w:noWrap/>
            <w:vAlign w:val="center"/>
          </w:tcPr>
          <w:p w14:paraId="4B800B70">
            <w:pPr>
              <w:widowControl/>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100</w:t>
            </w:r>
          </w:p>
        </w:tc>
        <w:tc>
          <w:tcPr>
            <w:tcW w:w="864" w:type="dxa"/>
            <w:tcBorders>
              <w:top w:val="nil"/>
              <w:left w:val="nil"/>
              <w:bottom w:val="single" w:color="auto" w:sz="4" w:space="0"/>
              <w:right w:val="single" w:color="auto" w:sz="4" w:space="0"/>
            </w:tcBorders>
            <w:shd w:val="clear" w:color="auto" w:fill="auto"/>
            <w:noWrap/>
            <w:vAlign w:val="center"/>
          </w:tcPr>
          <w:p w14:paraId="3340BB15">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96</w:t>
            </w:r>
          </w:p>
        </w:tc>
        <w:tc>
          <w:tcPr>
            <w:tcW w:w="1080" w:type="dxa"/>
            <w:tcBorders>
              <w:top w:val="nil"/>
              <w:left w:val="nil"/>
              <w:bottom w:val="single" w:color="auto" w:sz="4" w:space="0"/>
              <w:right w:val="single" w:color="auto" w:sz="4" w:space="0"/>
            </w:tcBorders>
            <w:shd w:val="clear" w:color="auto" w:fill="auto"/>
            <w:noWrap/>
            <w:vAlign w:val="center"/>
          </w:tcPr>
          <w:p w14:paraId="5791C009">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bl>
    <w:p w14:paraId="00484CA4">
      <w:pPr>
        <w:rPr>
          <w:rFonts w:ascii="仿宋_GB2312" w:eastAsia="仿宋_GB2312" w:hAnsiTheme="minorEastAsia"/>
          <w:sz w:val="18"/>
          <w:szCs w:val="18"/>
        </w:rPr>
      </w:pPr>
      <w:r>
        <w:rPr>
          <w:rFonts w:hint="eastAsia" w:ascii="仿宋_GB2312" w:eastAsia="仿宋_GB2312" w:hAnsiTheme="minorEastAsia"/>
          <w:sz w:val="18"/>
          <w:szCs w:val="18"/>
        </w:rPr>
        <w:t>填表人：延国兰  填报日期：2022.3.24   联系电话：13875611312   单位负责人签字：</w:t>
      </w:r>
    </w:p>
    <w:p w14:paraId="0EB1E914">
      <w:pPr>
        <w:rPr>
          <w:rFonts w:asciiTheme="minorEastAsia" w:hAnsiTheme="minorEastAsia" w:eastAsiaTheme="minorEastAsia"/>
          <w:szCs w:val="21"/>
        </w:rPr>
      </w:pPr>
    </w:p>
    <w:tbl>
      <w:tblPr>
        <w:tblStyle w:val="5"/>
        <w:tblW w:w="10305" w:type="dxa"/>
        <w:jc w:val="center"/>
        <w:tblLayout w:type="autofit"/>
        <w:tblCellMar>
          <w:top w:w="0" w:type="dxa"/>
          <w:left w:w="108" w:type="dxa"/>
          <w:bottom w:w="0" w:type="dxa"/>
          <w:right w:w="108" w:type="dxa"/>
        </w:tblCellMar>
      </w:tblPr>
      <w:tblGrid>
        <w:gridCol w:w="1135"/>
        <w:gridCol w:w="992"/>
        <w:gridCol w:w="1261"/>
        <w:gridCol w:w="1578"/>
        <w:gridCol w:w="1276"/>
        <w:gridCol w:w="1418"/>
        <w:gridCol w:w="701"/>
        <w:gridCol w:w="864"/>
        <w:gridCol w:w="1080"/>
      </w:tblGrid>
      <w:tr w14:paraId="48B9F0BD">
        <w:tblPrEx>
          <w:tblCellMar>
            <w:top w:w="0" w:type="dxa"/>
            <w:left w:w="108" w:type="dxa"/>
            <w:bottom w:w="0" w:type="dxa"/>
            <w:right w:w="108" w:type="dxa"/>
          </w:tblCellMar>
        </w:tblPrEx>
        <w:trPr>
          <w:trHeight w:val="690" w:hRule="atLeast"/>
          <w:jc w:val="center"/>
        </w:trPr>
        <w:tc>
          <w:tcPr>
            <w:tcW w:w="10305" w:type="dxa"/>
            <w:gridSpan w:val="9"/>
            <w:tcBorders>
              <w:top w:val="nil"/>
              <w:left w:val="nil"/>
              <w:bottom w:val="nil"/>
              <w:right w:val="nil"/>
            </w:tcBorders>
            <w:shd w:val="clear" w:color="auto" w:fill="auto"/>
            <w:noWrap/>
            <w:vAlign w:val="center"/>
          </w:tcPr>
          <w:p w14:paraId="05ECC904">
            <w:pPr>
              <w:widowControl/>
              <w:jc w:val="center"/>
              <w:rPr>
                <w:rFonts w:ascii="方正小标宋简体" w:hAnsi="方正小标宋简体" w:eastAsia="方正小标宋简体" w:cs="方正小标宋简体"/>
                <w:color w:val="000000"/>
                <w:kern w:val="0"/>
                <w:sz w:val="36"/>
                <w:szCs w:val="36"/>
              </w:rPr>
            </w:pPr>
          </w:p>
          <w:p w14:paraId="0620B709">
            <w:pPr>
              <w:widowControl/>
              <w:jc w:val="center"/>
              <w:rPr>
                <w:rFonts w:ascii="方正小标宋简体" w:hAnsi="方正小标宋简体" w:eastAsia="方正小标宋简体" w:cs="方正小标宋简体"/>
                <w:color w:val="000000"/>
                <w:kern w:val="0"/>
                <w:sz w:val="36"/>
                <w:szCs w:val="36"/>
              </w:rPr>
            </w:pPr>
          </w:p>
          <w:p w14:paraId="3015E366">
            <w:pPr>
              <w:widowControl/>
              <w:jc w:val="center"/>
              <w:rPr>
                <w:rFonts w:ascii="方正小标宋简体" w:hAnsi="方正小标宋简体" w:eastAsia="方正小标宋简体" w:cs="方正小标宋简体"/>
                <w:color w:val="000000"/>
                <w:kern w:val="0"/>
                <w:sz w:val="36"/>
                <w:szCs w:val="36"/>
              </w:rPr>
            </w:pPr>
          </w:p>
          <w:p w14:paraId="1D88FF27">
            <w:pPr>
              <w:widowControl/>
              <w:jc w:val="center"/>
              <w:rPr>
                <w:rFonts w:ascii="方正小标宋简体" w:hAnsi="方正小标宋简体" w:eastAsia="方正小标宋简体" w:cs="方正小标宋简体"/>
                <w:color w:val="000000"/>
                <w:kern w:val="0"/>
                <w:sz w:val="36"/>
                <w:szCs w:val="36"/>
              </w:rPr>
            </w:pPr>
          </w:p>
          <w:p w14:paraId="20B9B87E">
            <w:pPr>
              <w:widowControl/>
              <w:jc w:val="center"/>
              <w:rPr>
                <w:rFonts w:ascii="方正小标宋简体" w:hAnsi="方正小标宋简体" w:eastAsia="方正小标宋简体" w:cs="方正小标宋简体"/>
                <w:color w:val="000000"/>
                <w:kern w:val="0"/>
                <w:sz w:val="36"/>
                <w:szCs w:val="36"/>
              </w:rPr>
            </w:pPr>
          </w:p>
          <w:p w14:paraId="613D92F3">
            <w:pPr>
              <w:widowControl/>
              <w:jc w:val="center"/>
              <w:rPr>
                <w:rFonts w:ascii="方正小标宋简体" w:hAnsi="方正小标宋简体" w:eastAsia="方正小标宋简体" w:cs="方正小标宋简体"/>
                <w:color w:val="000000"/>
                <w:kern w:val="0"/>
                <w:sz w:val="36"/>
                <w:szCs w:val="36"/>
              </w:rPr>
            </w:pPr>
          </w:p>
          <w:p w14:paraId="3523E482">
            <w:pPr>
              <w:widowControl/>
              <w:jc w:val="center"/>
              <w:rPr>
                <w:rFonts w:ascii="方正小标宋简体" w:hAnsi="方正小标宋简体" w:eastAsia="方正小标宋简体" w:cs="方正小标宋简体"/>
                <w:color w:val="000000"/>
                <w:kern w:val="0"/>
                <w:sz w:val="36"/>
                <w:szCs w:val="36"/>
              </w:rPr>
            </w:pPr>
          </w:p>
          <w:p w14:paraId="73328DE0">
            <w:pPr>
              <w:widowControl/>
              <w:jc w:val="center"/>
              <w:rPr>
                <w:rFonts w:ascii="方正小标宋简体" w:hAnsi="方正小标宋简体" w:eastAsia="方正小标宋简体" w:cs="方正小标宋简体"/>
                <w:color w:val="000000"/>
                <w:kern w:val="0"/>
                <w:sz w:val="36"/>
                <w:szCs w:val="36"/>
              </w:rPr>
            </w:pPr>
          </w:p>
          <w:p w14:paraId="50589A81">
            <w:pPr>
              <w:widowControl/>
              <w:jc w:val="center"/>
              <w:rPr>
                <w:rFonts w:ascii="方正小标宋简体" w:hAnsi="方正小标宋简体" w:eastAsia="方正小标宋简体" w:cs="方正小标宋简体"/>
                <w:color w:val="000000"/>
                <w:kern w:val="0"/>
                <w:sz w:val="36"/>
                <w:szCs w:val="36"/>
              </w:rPr>
            </w:pPr>
          </w:p>
          <w:p w14:paraId="6AC05E08">
            <w:pPr>
              <w:widowControl/>
              <w:jc w:val="center"/>
              <w:rPr>
                <w:rFonts w:ascii="方正小标宋简体" w:hAnsi="方正小标宋简体" w:eastAsia="方正小标宋简体" w:cs="方正小标宋简体"/>
                <w:color w:val="000000"/>
                <w:kern w:val="0"/>
                <w:sz w:val="36"/>
                <w:szCs w:val="36"/>
              </w:rPr>
            </w:pPr>
          </w:p>
          <w:p w14:paraId="3B84EBEF">
            <w:pPr>
              <w:widowControl/>
              <w:jc w:val="center"/>
              <w:rPr>
                <w:rFonts w:ascii="方正小标宋简体" w:hAnsi="方正小标宋简体" w:eastAsia="方正小标宋简体" w:cs="方正小标宋简体"/>
                <w:color w:val="000000"/>
                <w:kern w:val="0"/>
                <w:sz w:val="36"/>
                <w:szCs w:val="36"/>
              </w:rPr>
            </w:pPr>
          </w:p>
          <w:p w14:paraId="27B0307F">
            <w:pPr>
              <w:widowControl/>
              <w:jc w:val="center"/>
              <w:rPr>
                <w:rFonts w:ascii="方正小标宋简体" w:hAnsi="方正小标宋简体" w:eastAsia="方正小标宋简体" w:cs="方正小标宋简体"/>
                <w:color w:val="000000"/>
                <w:kern w:val="0"/>
                <w:sz w:val="36"/>
                <w:szCs w:val="36"/>
              </w:rPr>
            </w:pPr>
          </w:p>
          <w:p w14:paraId="4C1EE7EF">
            <w:pPr>
              <w:widowControl/>
              <w:jc w:val="center"/>
              <w:rPr>
                <w:rFonts w:ascii="方正小标宋简体" w:hAnsi="方正小标宋简体" w:eastAsia="方正小标宋简体" w:cs="方正小标宋简体"/>
                <w:color w:val="000000"/>
                <w:kern w:val="0"/>
                <w:sz w:val="36"/>
                <w:szCs w:val="36"/>
              </w:rPr>
            </w:pPr>
          </w:p>
          <w:p w14:paraId="72AA7B99">
            <w:pPr>
              <w:widowControl/>
              <w:jc w:val="center"/>
              <w:rPr>
                <w:rFonts w:ascii="方正小标宋简体" w:hAnsi="方正小标宋简体" w:eastAsia="方正小标宋简体" w:cs="方正小标宋简体"/>
                <w:color w:val="000000"/>
                <w:kern w:val="0"/>
                <w:sz w:val="36"/>
                <w:szCs w:val="36"/>
              </w:rPr>
            </w:pPr>
          </w:p>
          <w:p w14:paraId="50C50746">
            <w:pPr>
              <w:widowControl/>
              <w:jc w:val="center"/>
              <w:rPr>
                <w:rFonts w:ascii="方正小标宋简体" w:hAnsi="方正小标宋简体" w:eastAsia="方正小标宋简体" w:cs="方正小标宋简体"/>
                <w:color w:val="000000"/>
                <w:kern w:val="0"/>
                <w:sz w:val="36"/>
                <w:szCs w:val="36"/>
              </w:rPr>
            </w:pPr>
          </w:p>
          <w:p w14:paraId="28543D20">
            <w:pPr>
              <w:widowControl/>
              <w:jc w:val="center"/>
              <w:rPr>
                <w:rFonts w:ascii="方正小标宋简体" w:hAnsi="方正小标宋简体" w:eastAsia="方正小标宋简体" w:cs="方正小标宋简体"/>
                <w:color w:val="000000"/>
                <w:kern w:val="0"/>
                <w:sz w:val="36"/>
                <w:szCs w:val="36"/>
              </w:rPr>
            </w:pPr>
          </w:p>
          <w:p w14:paraId="6295AB71">
            <w:pPr>
              <w:widowControl/>
              <w:jc w:val="center"/>
              <w:rPr>
                <w:rFonts w:ascii="方正小标宋简体" w:hAnsi="方正小标宋简体" w:eastAsia="方正小标宋简体" w:cs="方正小标宋简体"/>
                <w:color w:val="000000"/>
                <w:kern w:val="0"/>
                <w:sz w:val="36"/>
                <w:szCs w:val="36"/>
              </w:rPr>
            </w:pPr>
          </w:p>
          <w:p w14:paraId="2B292DCF">
            <w:pPr>
              <w:widowControl/>
              <w:jc w:val="center"/>
              <w:rPr>
                <w:rFonts w:ascii="方正小标宋简体" w:hAnsi="方正小标宋简体" w:eastAsia="方正小标宋简体" w:cs="方正小标宋简体"/>
                <w:color w:val="000000"/>
                <w:kern w:val="0"/>
                <w:sz w:val="36"/>
                <w:szCs w:val="36"/>
              </w:rPr>
            </w:pPr>
          </w:p>
          <w:p w14:paraId="16C33CDB">
            <w:pPr>
              <w:widowControl/>
              <w:jc w:val="center"/>
              <w:rPr>
                <w:rFonts w:ascii="方正小标宋简体" w:hAnsi="方正小标宋简体" w:eastAsia="方正小标宋简体" w:cs="方正小标宋简体"/>
                <w:color w:val="000000"/>
                <w:kern w:val="0"/>
                <w:sz w:val="36"/>
                <w:szCs w:val="36"/>
              </w:rPr>
            </w:pPr>
          </w:p>
          <w:p w14:paraId="5941A370">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353E90DC">
        <w:tblPrEx>
          <w:tblCellMar>
            <w:top w:w="0" w:type="dxa"/>
            <w:left w:w="108" w:type="dxa"/>
            <w:bottom w:w="0" w:type="dxa"/>
            <w:right w:w="108" w:type="dxa"/>
          </w:tblCellMar>
        </w:tblPrEx>
        <w:trPr>
          <w:trHeight w:val="270" w:hRule="atLeast"/>
          <w:jc w:val="center"/>
        </w:trPr>
        <w:tc>
          <w:tcPr>
            <w:tcW w:w="10305" w:type="dxa"/>
            <w:gridSpan w:val="9"/>
            <w:tcBorders>
              <w:top w:val="nil"/>
              <w:left w:val="nil"/>
              <w:bottom w:val="single" w:color="auto" w:sz="4" w:space="0"/>
              <w:right w:val="nil"/>
            </w:tcBorders>
            <w:shd w:val="clear" w:color="auto" w:fill="auto"/>
            <w:noWrap/>
            <w:vAlign w:val="center"/>
          </w:tcPr>
          <w:p w14:paraId="75BACE33">
            <w:pPr>
              <w:widowControl/>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kern w:val="0"/>
                <w:sz w:val="24"/>
              </w:rPr>
              <w:t xml:space="preserve">衡阳市发改委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5442B33F">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E8F170E">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2520195C">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70" w:type="dxa"/>
            <w:gridSpan w:val="8"/>
            <w:tcBorders>
              <w:top w:val="single" w:color="auto" w:sz="4" w:space="0"/>
              <w:left w:val="nil"/>
              <w:bottom w:val="single" w:color="auto" w:sz="4" w:space="0"/>
              <w:right w:val="single" w:color="000000" w:sz="4" w:space="0"/>
            </w:tcBorders>
            <w:shd w:val="clear" w:color="auto" w:fill="auto"/>
            <w:noWrap/>
            <w:vAlign w:val="center"/>
          </w:tcPr>
          <w:p w14:paraId="13048B9D">
            <w:pPr>
              <w:widowControl/>
              <w:rPr>
                <w:rFonts w:ascii="仿宋_GB2312" w:hAnsi="Times New Roman" w:eastAsia="仿宋_GB2312"/>
                <w:color w:val="000000"/>
                <w:kern w:val="0"/>
                <w:szCs w:val="21"/>
              </w:rPr>
            </w:pPr>
            <w:r>
              <w:rPr>
                <w:rFonts w:hint="eastAsia" w:ascii="仿宋_GB2312" w:hAnsi="Times New Roman" w:eastAsia="仿宋_GB2312"/>
                <w:color w:val="000000"/>
                <w:kern w:val="0"/>
                <w:szCs w:val="21"/>
              </w:rPr>
              <w:t xml:space="preserve">                             项目前期工作经费</w:t>
            </w:r>
          </w:p>
        </w:tc>
      </w:tr>
      <w:tr w14:paraId="3D7D5BD8">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79ABA8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5107" w:type="dxa"/>
            <w:gridSpan w:val="4"/>
            <w:tcBorders>
              <w:top w:val="single" w:color="auto" w:sz="4" w:space="0"/>
              <w:left w:val="nil"/>
              <w:bottom w:val="single" w:color="auto" w:sz="4" w:space="0"/>
              <w:right w:val="single" w:color="auto" w:sz="4" w:space="0"/>
            </w:tcBorders>
            <w:shd w:val="clear" w:color="auto" w:fill="auto"/>
            <w:noWrap/>
            <w:vAlign w:val="center"/>
          </w:tcPr>
          <w:p w14:paraId="57DBF18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衡阳市发展和改革委员会</w:t>
            </w:r>
          </w:p>
        </w:tc>
        <w:tc>
          <w:tcPr>
            <w:tcW w:w="1418" w:type="dxa"/>
            <w:tcBorders>
              <w:top w:val="single" w:color="auto" w:sz="4" w:space="0"/>
              <w:left w:val="nil"/>
              <w:bottom w:val="single" w:color="auto" w:sz="4" w:space="0"/>
              <w:right w:val="single" w:color="000000" w:sz="4" w:space="0"/>
            </w:tcBorders>
            <w:shd w:val="clear" w:color="auto" w:fill="auto"/>
            <w:noWrap/>
            <w:vAlign w:val="center"/>
          </w:tcPr>
          <w:p w14:paraId="70777BC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2645" w:type="dxa"/>
            <w:gridSpan w:val="3"/>
            <w:tcBorders>
              <w:top w:val="single" w:color="auto" w:sz="4" w:space="0"/>
              <w:left w:val="nil"/>
              <w:bottom w:val="single" w:color="auto" w:sz="4" w:space="0"/>
              <w:right w:val="single" w:color="auto" w:sz="4" w:space="0"/>
            </w:tcBorders>
            <w:shd w:val="clear" w:color="auto" w:fill="auto"/>
            <w:noWrap/>
            <w:vAlign w:val="center"/>
          </w:tcPr>
          <w:p w14:paraId="41C8A2A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投资科</w:t>
            </w:r>
          </w:p>
        </w:tc>
      </w:tr>
      <w:tr w14:paraId="1E695D54">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5809F7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2547408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78" w:type="dxa"/>
            <w:tcBorders>
              <w:top w:val="nil"/>
              <w:left w:val="nil"/>
              <w:bottom w:val="single" w:color="auto" w:sz="4" w:space="0"/>
              <w:right w:val="single" w:color="auto" w:sz="4" w:space="0"/>
            </w:tcBorders>
            <w:shd w:val="clear" w:color="auto" w:fill="auto"/>
            <w:noWrap/>
            <w:vAlign w:val="center"/>
          </w:tcPr>
          <w:p w14:paraId="7BB8C7B1">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64A55950">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76" w:type="dxa"/>
            <w:tcBorders>
              <w:top w:val="nil"/>
              <w:left w:val="nil"/>
              <w:bottom w:val="single" w:color="auto" w:sz="4" w:space="0"/>
              <w:right w:val="single" w:color="auto" w:sz="4" w:space="0"/>
            </w:tcBorders>
            <w:shd w:val="clear" w:color="auto" w:fill="auto"/>
            <w:noWrap/>
            <w:vAlign w:val="center"/>
          </w:tcPr>
          <w:p w14:paraId="380784E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6E1AE5D1">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418" w:type="dxa"/>
            <w:tcBorders>
              <w:top w:val="nil"/>
              <w:left w:val="nil"/>
              <w:bottom w:val="single" w:color="auto" w:sz="4" w:space="0"/>
              <w:right w:val="single" w:color="auto" w:sz="4" w:space="0"/>
            </w:tcBorders>
            <w:shd w:val="clear" w:color="auto" w:fill="auto"/>
            <w:noWrap/>
          </w:tcPr>
          <w:p w14:paraId="4167842C">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64B9EE53">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701" w:type="dxa"/>
            <w:tcBorders>
              <w:top w:val="nil"/>
              <w:left w:val="nil"/>
              <w:bottom w:val="single" w:color="auto" w:sz="4" w:space="0"/>
              <w:right w:val="single" w:color="auto" w:sz="4" w:space="0"/>
            </w:tcBorders>
            <w:shd w:val="clear" w:color="auto" w:fill="auto"/>
            <w:noWrap/>
          </w:tcPr>
          <w:p w14:paraId="5A149B95">
            <w:pPr>
              <w:spacing w:line="240" w:lineRule="exact"/>
              <w:jc w:val="center"/>
              <w:rPr>
                <w:rFonts w:ascii="Times New Roman" w:hAnsi="Times New Roman" w:eastAsia="仿宋_GB2312"/>
                <w:szCs w:val="21"/>
              </w:rPr>
            </w:pPr>
          </w:p>
          <w:p w14:paraId="3D621654">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64" w:type="dxa"/>
            <w:tcBorders>
              <w:top w:val="nil"/>
              <w:left w:val="nil"/>
              <w:bottom w:val="single" w:color="auto" w:sz="4" w:space="0"/>
              <w:right w:val="single" w:color="auto" w:sz="4" w:space="0"/>
            </w:tcBorders>
            <w:shd w:val="clear" w:color="auto" w:fill="auto"/>
            <w:noWrap/>
          </w:tcPr>
          <w:p w14:paraId="27867F77">
            <w:pPr>
              <w:spacing w:line="240" w:lineRule="exact"/>
              <w:jc w:val="center"/>
              <w:rPr>
                <w:rFonts w:ascii="Times New Roman" w:hAnsi="Times New Roman" w:eastAsia="仿宋_GB2312"/>
                <w:szCs w:val="21"/>
              </w:rPr>
            </w:pPr>
          </w:p>
          <w:p w14:paraId="3D1E4F09">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080" w:type="dxa"/>
            <w:tcBorders>
              <w:top w:val="nil"/>
              <w:left w:val="nil"/>
              <w:bottom w:val="single" w:color="auto" w:sz="4" w:space="0"/>
              <w:right w:val="single" w:color="auto" w:sz="4" w:space="0"/>
            </w:tcBorders>
            <w:shd w:val="clear" w:color="auto" w:fill="auto"/>
            <w:noWrap/>
          </w:tcPr>
          <w:p w14:paraId="33D02521">
            <w:pPr>
              <w:spacing w:line="240" w:lineRule="exact"/>
              <w:jc w:val="center"/>
              <w:rPr>
                <w:rFonts w:ascii="Times New Roman" w:hAnsi="Times New Roman" w:eastAsia="仿宋_GB2312"/>
                <w:szCs w:val="21"/>
              </w:rPr>
            </w:pPr>
          </w:p>
          <w:p w14:paraId="72B10DF4">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2A69E144">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6A298A3">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AF7FE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578" w:type="dxa"/>
            <w:tcBorders>
              <w:top w:val="nil"/>
              <w:left w:val="nil"/>
              <w:bottom w:val="single" w:color="auto" w:sz="4" w:space="0"/>
              <w:right w:val="single" w:color="auto" w:sz="4" w:space="0"/>
            </w:tcBorders>
            <w:shd w:val="clear" w:color="auto" w:fill="auto"/>
            <w:noWrap/>
            <w:vAlign w:val="center"/>
          </w:tcPr>
          <w:p w14:paraId="089344D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150</w:t>
            </w:r>
          </w:p>
        </w:tc>
        <w:tc>
          <w:tcPr>
            <w:tcW w:w="1276" w:type="dxa"/>
            <w:tcBorders>
              <w:top w:val="nil"/>
              <w:left w:val="nil"/>
              <w:bottom w:val="single" w:color="auto" w:sz="4" w:space="0"/>
              <w:right w:val="single" w:color="auto" w:sz="4" w:space="0"/>
            </w:tcBorders>
            <w:shd w:val="clear" w:color="auto" w:fill="auto"/>
            <w:noWrap/>
            <w:vAlign w:val="center"/>
          </w:tcPr>
          <w:p w14:paraId="57ED9C93">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150</w:t>
            </w:r>
          </w:p>
        </w:tc>
        <w:tc>
          <w:tcPr>
            <w:tcW w:w="1418" w:type="dxa"/>
            <w:tcBorders>
              <w:top w:val="nil"/>
              <w:left w:val="nil"/>
              <w:bottom w:val="single" w:color="auto" w:sz="4" w:space="0"/>
              <w:right w:val="single" w:color="auto" w:sz="4" w:space="0"/>
            </w:tcBorders>
            <w:shd w:val="clear" w:color="auto" w:fill="auto"/>
            <w:noWrap/>
            <w:vAlign w:val="center"/>
          </w:tcPr>
          <w:p w14:paraId="107FF20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63</w:t>
            </w:r>
          </w:p>
        </w:tc>
        <w:tc>
          <w:tcPr>
            <w:tcW w:w="701" w:type="dxa"/>
            <w:tcBorders>
              <w:top w:val="nil"/>
              <w:left w:val="nil"/>
              <w:bottom w:val="single" w:color="auto" w:sz="4" w:space="0"/>
              <w:right w:val="single" w:color="auto" w:sz="4" w:space="0"/>
            </w:tcBorders>
            <w:shd w:val="clear" w:color="auto" w:fill="auto"/>
            <w:noWrap/>
            <w:vAlign w:val="center"/>
          </w:tcPr>
          <w:p w14:paraId="00C1627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w:t>
            </w:r>
          </w:p>
        </w:tc>
        <w:tc>
          <w:tcPr>
            <w:tcW w:w="864" w:type="dxa"/>
            <w:tcBorders>
              <w:top w:val="nil"/>
              <w:left w:val="nil"/>
              <w:bottom w:val="single" w:color="auto" w:sz="4" w:space="0"/>
              <w:right w:val="single" w:color="auto" w:sz="4" w:space="0"/>
            </w:tcBorders>
            <w:shd w:val="clear" w:color="auto" w:fill="auto"/>
            <w:noWrap/>
            <w:vAlign w:val="center"/>
          </w:tcPr>
          <w:p w14:paraId="7B1D06D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42%</w:t>
            </w:r>
          </w:p>
        </w:tc>
        <w:tc>
          <w:tcPr>
            <w:tcW w:w="1080" w:type="dxa"/>
            <w:tcBorders>
              <w:top w:val="nil"/>
              <w:left w:val="nil"/>
              <w:bottom w:val="single" w:color="auto" w:sz="4" w:space="0"/>
              <w:right w:val="single" w:color="auto" w:sz="4" w:space="0"/>
            </w:tcBorders>
            <w:shd w:val="clear" w:color="auto" w:fill="auto"/>
            <w:noWrap/>
            <w:vAlign w:val="center"/>
          </w:tcPr>
          <w:p w14:paraId="17C360F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5</w:t>
            </w:r>
          </w:p>
        </w:tc>
      </w:tr>
      <w:tr w14:paraId="2A022D9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496764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40B5C6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578" w:type="dxa"/>
            <w:tcBorders>
              <w:top w:val="nil"/>
              <w:left w:val="nil"/>
              <w:bottom w:val="single" w:color="auto" w:sz="4" w:space="0"/>
              <w:right w:val="single" w:color="auto" w:sz="4" w:space="0"/>
            </w:tcBorders>
            <w:shd w:val="clear" w:color="auto" w:fill="auto"/>
            <w:noWrap/>
            <w:vAlign w:val="center"/>
          </w:tcPr>
          <w:p w14:paraId="14A5AC03">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150</w:t>
            </w:r>
          </w:p>
        </w:tc>
        <w:tc>
          <w:tcPr>
            <w:tcW w:w="1276" w:type="dxa"/>
            <w:tcBorders>
              <w:top w:val="nil"/>
              <w:left w:val="nil"/>
              <w:bottom w:val="single" w:color="auto" w:sz="4" w:space="0"/>
              <w:right w:val="single" w:color="auto" w:sz="4" w:space="0"/>
            </w:tcBorders>
            <w:shd w:val="clear" w:color="auto" w:fill="auto"/>
            <w:noWrap/>
            <w:vAlign w:val="center"/>
          </w:tcPr>
          <w:p w14:paraId="4BE65AEF">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150</w:t>
            </w:r>
          </w:p>
        </w:tc>
        <w:tc>
          <w:tcPr>
            <w:tcW w:w="1418" w:type="dxa"/>
            <w:tcBorders>
              <w:top w:val="nil"/>
              <w:left w:val="nil"/>
              <w:bottom w:val="single" w:color="auto" w:sz="4" w:space="0"/>
              <w:right w:val="single" w:color="auto" w:sz="4" w:space="0"/>
            </w:tcBorders>
            <w:shd w:val="clear" w:color="auto" w:fill="auto"/>
            <w:noWrap/>
            <w:vAlign w:val="center"/>
          </w:tcPr>
          <w:p w14:paraId="5BFAC3E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63</w:t>
            </w:r>
          </w:p>
        </w:tc>
        <w:tc>
          <w:tcPr>
            <w:tcW w:w="701" w:type="dxa"/>
            <w:tcBorders>
              <w:top w:val="nil"/>
              <w:left w:val="nil"/>
              <w:bottom w:val="single" w:color="auto" w:sz="4" w:space="0"/>
              <w:right w:val="single" w:color="auto" w:sz="4" w:space="0"/>
            </w:tcBorders>
            <w:shd w:val="clear" w:color="auto" w:fill="auto"/>
            <w:noWrap/>
            <w:vAlign w:val="center"/>
          </w:tcPr>
          <w:p w14:paraId="79635BAA">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67B97F22">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7A00467B">
            <w:pPr>
              <w:widowControl/>
              <w:jc w:val="center"/>
              <w:rPr>
                <w:rFonts w:ascii="Times New Roman" w:hAnsi="Times New Roman" w:eastAsia="仿宋_GB2312"/>
                <w:color w:val="000000"/>
                <w:kern w:val="0"/>
                <w:szCs w:val="21"/>
              </w:rPr>
            </w:pPr>
          </w:p>
        </w:tc>
      </w:tr>
      <w:tr w14:paraId="3F8FDBFB">
        <w:tblPrEx>
          <w:tblCellMar>
            <w:top w:w="0" w:type="dxa"/>
            <w:left w:w="108" w:type="dxa"/>
            <w:bottom w:w="0" w:type="dxa"/>
            <w:right w:w="108" w:type="dxa"/>
          </w:tblCellMar>
        </w:tblPrEx>
        <w:trPr>
          <w:trHeight w:val="475"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D8DBFD3">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A238DED">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578" w:type="dxa"/>
            <w:tcBorders>
              <w:top w:val="nil"/>
              <w:left w:val="nil"/>
              <w:bottom w:val="single" w:color="auto" w:sz="4" w:space="0"/>
              <w:right w:val="single" w:color="auto" w:sz="4" w:space="0"/>
            </w:tcBorders>
            <w:shd w:val="clear" w:color="auto" w:fill="auto"/>
            <w:noWrap/>
            <w:vAlign w:val="center"/>
          </w:tcPr>
          <w:p w14:paraId="3D4123C3">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32CB3FAB">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341D049E">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43CB8F3E">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1EEF9CE6">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79415A25">
            <w:pPr>
              <w:widowControl/>
              <w:jc w:val="center"/>
              <w:rPr>
                <w:rFonts w:ascii="Times New Roman" w:hAnsi="Times New Roman" w:eastAsia="仿宋_GB2312"/>
                <w:color w:val="000000"/>
                <w:kern w:val="0"/>
                <w:szCs w:val="21"/>
              </w:rPr>
            </w:pPr>
          </w:p>
        </w:tc>
      </w:tr>
      <w:tr w14:paraId="720B0F6A">
        <w:tblPrEx>
          <w:tblCellMar>
            <w:top w:w="0" w:type="dxa"/>
            <w:left w:w="108" w:type="dxa"/>
            <w:bottom w:w="0" w:type="dxa"/>
            <w:right w:w="108" w:type="dxa"/>
          </w:tblCellMar>
        </w:tblPrEx>
        <w:trPr>
          <w:trHeight w:val="552"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3E7282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547E28D">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578" w:type="dxa"/>
            <w:tcBorders>
              <w:top w:val="nil"/>
              <w:left w:val="nil"/>
              <w:bottom w:val="single" w:color="auto" w:sz="4" w:space="0"/>
              <w:right w:val="single" w:color="auto" w:sz="4" w:space="0"/>
            </w:tcBorders>
            <w:shd w:val="clear" w:color="auto" w:fill="auto"/>
            <w:noWrap/>
            <w:vAlign w:val="center"/>
          </w:tcPr>
          <w:p w14:paraId="39F57EDE">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3D05D94B">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570C4BE6">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4D100047">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3996EA31">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221228CD">
            <w:pPr>
              <w:widowControl/>
              <w:jc w:val="center"/>
              <w:rPr>
                <w:rFonts w:ascii="Times New Roman" w:hAnsi="Times New Roman" w:eastAsia="仿宋_GB2312"/>
                <w:color w:val="000000"/>
                <w:kern w:val="0"/>
                <w:szCs w:val="21"/>
              </w:rPr>
            </w:pPr>
          </w:p>
        </w:tc>
      </w:tr>
      <w:tr w14:paraId="2128A722">
        <w:tblPrEx>
          <w:tblCellMar>
            <w:top w:w="0" w:type="dxa"/>
            <w:left w:w="108" w:type="dxa"/>
            <w:bottom w:w="0" w:type="dxa"/>
            <w:right w:w="108" w:type="dxa"/>
          </w:tblCellMar>
        </w:tblPrEx>
        <w:trPr>
          <w:trHeight w:val="432"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D258D1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4F9B3AC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5107" w:type="dxa"/>
            <w:gridSpan w:val="4"/>
            <w:tcBorders>
              <w:top w:val="single" w:color="auto" w:sz="4" w:space="0"/>
              <w:left w:val="nil"/>
              <w:bottom w:val="single" w:color="auto" w:sz="4" w:space="0"/>
              <w:right w:val="single" w:color="000000" w:sz="4" w:space="0"/>
            </w:tcBorders>
            <w:shd w:val="clear" w:color="auto" w:fill="auto"/>
            <w:noWrap/>
            <w:vAlign w:val="center"/>
          </w:tcPr>
          <w:p w14:paraId="14F4259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063" w:type="dxa"/>
            <w:gridSpan w:val="4"/>
            <w:tcBorders>
              <w:top w:val="single" w:color="auto" w:sz="4" w:space="0"/>
              <w:left w:val="nil"/>
              <w:bottom w:val="single" w:color="auto" w:sz="4" w:space="0"/>
              <w:right w:val="single" w:color="auto" w:sz="4" w:space="0"/>
            </w:tcBorders>
            <w:shd w:val="clear" w:color="auto" w:fill="auto"/>
            <w:noWrap/>
            <w:vAlign w:val="center"/>
          </w:tcPr>
          <w:p w14:paraId="65737C2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39134A0F">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3290FEA8">
            <w:pPr>
              <w:widowControl/>
              <w:jc w:val="left"/>
              <w:rPr>
                <w:rFonts w:ascii="Times New Roman" w:hAnsi="Times New Roman" w:eastAsia="仿宋_GB2312"/>
                <w:color w:val="000000"/>
                <w:kern w:val="0"/>
                <w:szCs w:val="21"/>
              </w:rPr>
            </w:pPr>
          </w:p>
        </w:tc>
        <w:tc>
          <w:tcPr>
            <w:tcW w:w="5107" w:type="dxa"/>
            <w:gridSpan w:val="4"/>
            <w:tcBorders>
              <w:top w:val="single" w:color="auto" w:sz="4" w:space="0"/>
              <w:left w:val="nil"/>
              <w:bottom w:val="single" w:color="auto" w:sz="4" w:space="0"/>
              <w:right w:val="single" w:color="000000" w:sz="4" w:space="0"/>
            </w:tcBorders>
            <w:shd w:val="clear" w:color="auto" w:fill="auto"/>
            <w:noWrap/>
            <w:vAlign w:val="center"/>
          </w:tcPr>
          <w:p w14:paraId="236E3FD4">
            <w:pPr>
              <w:widowControl/>
              <w:jc w:val="center"/>
              <w:rPr>
                <w:rFonts w:ascii="仿宋_GB2312" w:eastAsia="仿宋_GB2312"/>
                <w:color w:val="000000"/>
                <w:kern w:val="0"/>
                <w:sz w:val="18"/>
                <w:szCs w:val="18"/>
              </w:rPr>
            </w:pPr>
            <w:r>
              <w:rPr>
                <w:rFonts w:ascii="Times New Roman" w:hAnsi="Times New Roman" w:eastAsia="仿宋_GB2312"/>
                <w:color w:val="000000"/>
                <w:kern w:val="0"/>
                <w:szCs w:val="21"/>
              </w:rPr>
              <w:t>　　</w:t>
            </w:r>
            <w:r>
              <w:rPr>
                <w:rFonts w:hint="eastAsia" w:eastAsia="仿宋_GB2312"/>
                <w:kern w:val="0"/>
                <w:szCs w:val="21"/>
              </w:rPr>
              <w:t>做好项目开发储备和项目前期工作。</w:t>
            </w:r>
          </w:p>
        </w:tc>
        <w:tc>
          <w:tcPr>
            <w:tcW w:w="4063" w:type="dxa"/>
            <w:gridSpan w:val="4"/>
            <w:tcBorders>
              <w:top w:val="single" w:color="auto" w:sz="4" w:space="0"/>
              <w:left w:val="nil"/>
              <w:bottom w:val="single" w:color="auto" w:sz="4" w:space="0"/>
              <w:right w:val="single" w:color="auto" w:sz="4" w:space="0"/>
            </w:tcBorders>
            <w:shd w:val="clear" w:color="auto" w:fill="auto"/>
            <w:noWrap/>
            <w:vAlign w:val="center"/>
          </w:tcPr>
          <w:p w14:paraId="50B61692">
            <w:pPr>
              <w:widowControl/>
              <w:jc w:val="center"/>
              <w:rPr>
                <w:rFonts w:ascii="仿宋_GB2312" w:eastAsia="仿宋_GB2312"/>
                <w:color w:val="000000"/>
                <w:kern w:val="0"/>
                <w:sz w:val="18"/>
                <w:szCs w:val="18"/>
              </w:rPr>
            </w:pPr>
            <w:r>
              <w:rPr>
                <w:rFonts w:ascii="Times New Roman" w:hAnsi="Times New Roman" w:eastAsia="仿宋_GB2312"/>
                <w:color w:val="000000"/>
                <w:kern w:val="0"/>
                <w:szCs w:val="21"/>
              </w:rPr>
              <w:t>　</w:t>
            </w:r>
            <w:r>
              <w:rPr>
                <w:rFonts w:hint="eastAsia" w:ascii="仿宋_GB2312" w:eastAsia="仿宋_GB2312"/>
                <w:kern w:val="0"/>
                <w:szCs w:val="21"/>
              </w:rPr>
              <w:t>推进项目建设，促进项目顺利实施。</w:t>
            </w:r>
          </w:p>
        </w:tc>
      </w:tr>
      <w:tr w14:paraId="1690D811">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169154C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6126B2C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78245F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4CE054E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DE818C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B815F9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4C6DCE2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3CB8C1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5A299E2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0CAE018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17C19BA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BC7026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24279A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D5E1CB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62CA74B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58CCAEE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6FED51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CF9A6BE">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3CDB299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7AD9332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58C5C56">
            <w:pPr>
              <w:widowControl/>
              <w:jc w:val="center"/>
              <w:rPr>
                <w:rFonts w:ascii="Times New Roman" w:hAnsi="Times New Roman" w:eastAsia="仿宋_GB2312"/>
                <w:color w:val="000000"/>
                <w:kern w:val="0"/>
                <w:szCs w:val="21"/>
              </w:rPr>
            </w:pPr>
          </w:p>
          <w:p w14:paraId="36FAC93A">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right w:val="single" w:color="auto" w:sz="4" w:space="0"/>
            </w:tcBorders>
            <w:shd w:val="clear" w:color="auto" w:fill="auto"/>
            <w:noWrap/>
            <w:vAlign w:val="center"/>
          </w:tcPr>
          <w:p w14:paraId="09CD4784">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4BF9AB3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争取中央、省预算内资金数量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DD5E13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15.6亿元</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50E799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15.6亿元</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E2A89ED">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2A996A6B">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13B389B">
            <w:pPr>
              <w:widowControl/>
              <w:jc w:val="center"/>
              <w:rPr>
                <w:rFonts w:ascii="Times New Roman" w:hAnsi="Times New Roman" w:eastAsia="仿宋_GB2312"/>
                <w:color w:val="000000"/>
                <w:kern w:val="0"/>
                <w:sz w:val="18"/>
                <w:szCs w:val="18"/>
              </w:rPr>
            </w:pPr>
          </w:p>
        </w:tc>
      </w:tr>
      <w:tr w14:paraId="37E559E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E497F44">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2097DDA">
            <w:pPr>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06FF1B7E">
            <w:pPr>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3779F61">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争取发行专项债额度</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E2D3329">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81.1亿元</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A9CD041">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81.1亿元</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7F6494E4">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06CF01A6">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56EC3CC7">
            <w:pPr>
              <w:widowControl/>
              <w:jc w:val="center"/>
              <w:rPr>
                <w:rFonts w:ascii="Times New Roman" w:hAnsi="Times New Roman" w:eastAsia="仿宋_GB2312"/>
                <w:color w:val="000000"/>
                <w:kern w:val="0"/>
                <w:sz w:val="18"/>
                <w:szCs w:val="18"/>
              </w:rPr>
            </w:pPr>
          </w:p>
        </w:tc>
      </w:tr>
      <w:tr w14:paraId="5F14C48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C27571D">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F968A23">
            <w:pPr>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7C1970CC">
            <w:pPr>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65D1834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组织重大项目集中开工次数</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7E8B804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4次</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57A57C91">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4次</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D9CADA8">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94945DD">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1D260A6">
            <w:pPr>
              <w:widowControl/>
              <w:jc w:val="center"/>
              <w:rPr>
                <w:rFonts w:ascii="Times New Roman" w:hAnsi="Times New Roman" w:eastAsia="仿宋_GB2312"/>
                <w:color w:val="000000"/>
                <w:kern w:val="0"/>
                <w:sz w:val="18"/>
                <w:szCs w:val="18"/>
              </w:rPr>
            </w:pPr>
          </w:p>
        </w:tc>
      </w:tr>
      <w:tr w14:paraId="45EC65CD">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42403AB">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0FE6C67">
            <w:pPr>
              <w:widowControl/>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033B0ECA">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01DC3206">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申报“三高四新”项目融资额度</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3EBD74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832.6亿元</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30ABAD83">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832.6亿元</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3198B884">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5ACC3498">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512A7E24">
            <w:pPr>
              <w:widowControl/>
              <w:jc w:val="center"/>
              <w:rPr>
                <w:rFonts w:ascii="Times New Roman" w:hAnsi="Times New Roman" w:eastAsia="仿宋_GB2312"/>
                <w:color w:val="000000"/>
                <w:kern w:val="0"/>
                <w:sz w:val="18"/>
                <w:szCs w:val="18"/>
              </w:rPr>
            </w:pPr>
          </w:p>
        </w:tc>
      </w:tr>
      <w:tr w14:paraId="7E15741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A801123">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E2B5E4B">
            <w:pPr>
              <w:widowControl/>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03CB6D3B">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7685D1D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政府投资项目评审数量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13BFBF9">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112个</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72108DAB">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112个</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56B5B388">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0DF01F2C">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1055403">
            <w:pPr>
              <w:widowControl/>
              <w:jc w:val="center"/>
              <w:rPr>
                <w:rFonts w:ascii="Times New Roman" w:hAnsi="Times New Roman" w:eastAsia="仿宋_GB2312"/>
                <w:color w:val="000000"/>
                <w:kern w:val="0"/>
                <w:sz w:val="18"/>
                <w:szCs w:val="18"/>
              </w:rPr>
            </w:pPr>
          </w:p>
        </w:tc>
      </w:tr>
      <w:tr w14:paraId="3E12261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2A7D41B">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351E039">
            <w:pPr>
              <w:widowControl/>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0BF4D7C7">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7782D1EB">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争取保障性安居工程专项资金</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D3611F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4.2亿元</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F4CC89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4.2亿元</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49AEF89E">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40B4BD5">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1C29F32">
            <w:pPr>
              <w:widowControl/>
              <w:jc w:val="center"/>
              <w:rPr>
                <w:rFonts w:ascii="Times New Roman" w:hAnsi="Times New Roman" w:eastAsia="仿宋_GB2312"/>
                <w:color w:val="000000"/>
                <w:kern w:val="0"/>
                <w:sz w:val="18"/>
                <w:szCs w:val="18"/>
              </w:rPr>
            </w:pPr>
          </w:p>
        </w:tc>
      </w:tr>
      <w:tr w14:paraId="74C87E8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C0BD9B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8381631">
            <w:pPr>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5E647251">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62E36EC">
            <w:pPr>
              <w:widowControl/>
              <w:tabs>
                <w:tab w:val="left" w:pos="554"/>
              </w:tabs>
              <w:jc w:val="center"/>
              <w:rPr>
                <w:rFonts w:ascii="仿宋_GB2312" w:eastAsia="仿宋_GB2312"/>
                <w:color w:val="000000"/>
                <w:kern w:val="0"/>
                <w:sz w:val="18"/>
                <w:szCs w:val="18"/>
              </w:rPr>
            </w:pPr>
            <w:r>
              <w:rPr>
                <w:rFonts w:hint="eastAsia" w:ascii="仿宋_GB2312" w:eastAsia="仿宋_GB2312"/>
                <w:color w:val="000000"/>
                <w:kern w:val="0"/>
                <w:sz w:val="18"/>
                <w:szCs w:val="18"/>
              </w:rPr>
              <w:t>省市重点项目投资完成率超年度计划比率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45E1C0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20个百分点以上</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1A6C39F3">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20个百分点以上</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3EFCECA6">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B520A0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517F92E2">
            <w:pPr>
              <w:widowControl/>
              <w:jc w:val="center"/>
              <w:rPr>
                <w:rFonts w:ascii="Times New Roman" w:hAnsi="Times New Roman" w:eastAsia="仿宋_GB2312"/>
                <w:color w:val="000000"/>
                <w:kern w:val="0"/>
                <w:sz w:val="18"/>
                <w:szCs w:val="18"/>
              </w:rPr>
            </w:pPr>
          </w:p>
        </w:tc>
      </w:tr>
      <w:tr w14:paraId="1AE0AA54">
        <w:tblPrEx>
          <w:tblCellMar>
            <w:top w:w="0" w:type="dxa"/>
            <w:left w:w="108" w:type="dxa"/>
            <w:bottom w:w="0" w:type="dxa"/>
            <w:right w:w="108" w:type="dxa"/>
          </w:tblCellMar>
        </w:tblPrEx>
        <w:trPr>
          <w:trHeight w:val="408" w:hRule="atLeast"/>
          <w:jc w:val="center"/>
        </w:trPr>
        <w:tc>
          <w:tcPr>
            <w:tcW w:w="1135" w:type="dxa"/>
            <w:vMerge w:val="continue"/>
            <w:tcBorders>
              <w:left w:val="single" w:color="auto" w:sz="4" w:space="0"/>
              <w:right w:val="single" w:color="auto" w:sz="4" w:space="0"/>
            </w:tcBorders>
            <w:shd w:val="clear" w:color="auto" w:fill="auto"/>
            <w:noWrap/>
            <w:vAlign w:val="center"/>
          </w:tcPr>
          <w:p w14:paraId="247F6BE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81E77FF">
            <w:pPr>
              <w:jc w:val="left"/>
              <w:rPr>
                <w:rFonts w:ascii="Times New Roman" w:hAnsi="Times New Roman"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noWrap/>
            <w:vAlign w:val="center"/>
          </w:tcPr>
          <w:p w14:paraId="3F54F16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224A020">
            <w:pPr>
              <w:widowControl/>
              <w:tabs>
                <w:tab w:val="left" w:pos="554"/>
              </w:tabs>
              <w:jc w:val="center"/>
              <w:rPr>
                <w:rFonts w:ascii="仿宋_GB2312" w:eastAsia="仿宋_GB2312"/>
                <w:color w:val="000000"/>
                <w:kern w:val="0"/>
                <w:sz w:val="18"/>
                <w:szCs w:val="18"/>
              </w:rPr>
            </w:pPr>
            <w:r>
              <w:rPr>
                <w:rFonts w:hint="eastAsia" w:ascii="仿宋_GB2312" w:eastAsia="仿宋_GB2312"/>
                <w:color w:val="000000"/>
                <w:kern w:val="0"/>
                <w:sz w:val="18"/>
                <w:szCs w:val="18"/>
              </w:rPr>
              <w:t>申报项目合格率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3FCD070">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31F25206">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764B9F2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2CD93BEB">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6898B16F">
            <w:pPr>
              <w:widowControl/>
              <w:jc w:val="center"/>
              <w:rPr>
                <w:rFonts w:ascii="Times New Roman" w:hAnsi="Times New Roman" w:eastAsia="仿宋_GB2312"/>
                <w:color w:val="000000"/>
                <w:kern w:val="0"/>
                <w:sz w:val="18"/>
                <w:szCs w:val="18"/>
              </w:rPr>
            </w:pPr>
          </w:p>
        </w:tc>
      </w:tr>
      <w:tr w14:paraId="184D014A">
        <w:tblPrEx>
          <w:tblCellMar>
            <w:top w:w="0" w:type="dxa"/>
            <w:left w:w="108" w:type="dxa"/>
            <w:bottom w:w="0" w:type="dxa"/>
            <w:right w:w="108" w:type="dxa"/>
          </w:tblCellMar>
        </w:tblPrEx>
        <w:trPr>
          <w:trHeight w:val="414" w:hRule="atLeast"/>
          <w:jc w:val="center"/>
        </w:trPr>
        <w:tc>
          <w:tcPr>
            <w:tcW w:w="1135" w:type="dxa"/>
            <w:vMerge w:val="continue"/>
            <w:tcBorders>
              <w:left w:val="single" w:color="auto" w:sz="4" w:space="0"/>
              <w:right w:val="single" w:color="auto" w:sz="4" w:space="0"/>
            </w:tcBorders>
            <w:shd w:val="clear" w:color="auto" w:fill="auto"/>
            <w:noWrap/>
            <w:vAlign w:val="center"/>
          </w:tcPr>
          <w:p w14:paraId="400E9FF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13494FE">
            <w:pPr>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24395DCB">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2D722CAE">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竣工项目合格率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167FD6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4524245">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5E019460">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0F51BA47">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0DFD1EC4">
            <w:pPr>
              <w:widowControl/>
              <w:jc w:val="center"/>
              <w:rPr>
                <w:rFonts w:ascii="Times New Roman" w:hAnsi="Times New Roman" w:eastAsia="仿宋_GB2312"/>
                <w:color w:val="000000"/>
                <w:kern w:val="0"/>
                <w:sz w:val="18"/>
                <w:szCs w:val="18"/>
              </w:rPr>
            </w:pPr>
          </w:p>
        </w:tc>
      </w:tr>
      <w:tr w14:paraId="59327861">
        <w:tblPrEx>
          <w:tblCellMar>
            <w:top w:w="0" w:type="dxa"/>
            <w:left w:w="108" w:type="dxa"/>
            <w:bottom w:w="0" w:type="dxa"/>
            <w:right w:w="108" w:type="dxa"/>
          </w:tblCellMar>
        </w:tblPrEx>
        <w:trPr>
          <w:trHeight w:val="421" w:hRule="atLeast"/>
          <w:jc w:val="center"/>
        </w:trPr>
        <w:tc>
          <w:tcPr>
            <w:tcW w:w="1135" w:type="dxa"/>
            <w:vMerge w:val="continue"/>
            <w:tcBorders>
              <w:left w:val="single" w:color="auto" w:sz="4" w:space="0"/>
              <w:right w:val="single" w:color="auto" w:sz="4" w:space="0"/>
            </w:tcBorders>
            <w:shd w:val="clear" w:color="auto" w:fill="auto"/>
            <w:noWrap/>
            <w:vAlign w:val="center"/>
          </w:tcPr>
          <w:p w14:paraId="70A206B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3EDBEB9">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5D97798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08EE422C">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项目申报时效性</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C48461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579516A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2E81BAE7">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308819C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C098114">
            <w:pPr>
              <w:widowControl/>
              <w:jc w:val="center"/>
              <w:rPr>
                <w:rFonts w:ascii="Times New Roman" w:hAnsi="Times New Roman" w:eastAsia="仿宋_GB2312"/>
                <w:color w:val="000000"/>
                <w:kern w:val="0"/>
                <w:sz w:val="18"/>
                <w:szCs w:val="18"/>
              </w:rPr>
            </w:pPr>
          </w:p>
        </w:tc>
      </w:tr>
      <w:tr w14:paraId="01A80DCE">
        <w:tblPrEx>
          <w:tblCellMar>
            <w:top w:w="0" w:type="dxa"/>
            <w:left w:w="108" w:type="dxa"/>
            <w:bottom w:w="0" w:type="dxa"/>
            <w:right w:w="108" w:type="dxa"/>
          </w:tblCellMar>
        </w:tblPrEx>
        <w:trPr>
          <w:trHeight w:val="532" w:hRule="atLeast"/>
          <w:jc w:val="center"/>
        </w:trPr>
        <w:tc>
          <w:tcPr>
            <w:tcW w:w="1135" w:type="dxa"/>
            <w:vMerge w:val="continue"/>
            <w:tcBorders>
              <w:left w:val="single" w:color="auto" w:sz="4" w:space="0"/>
              <w:right w:val="single" w:color="auto" w:sz="4" w:space="0"/>
            </w:tcBorders>
            <w:shd w:val="clear" w:color="auto" w:fill="auto"/>
            <w:noWrap/>
            <w:vAlign w:val="center"/>
          </w:tcPr>
          <w:p w14:paraId="4364175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DBB18EE">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53F74EBB">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7ABF4001">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资金拨付时效性</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94419A4">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7598981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31B4C548">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D5CA6CA">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757B46A">
            <w:pPr>
              <w:widowControl/>
              <w:jc w:val="center"/>
              <w:rPr>
                <w:rFonts w:ascii="Times New Roman" w:hAnsi="Times New Roman" w:eastAsia="仿宋_GB2312"/>
                <w:color w:val="000000"/>
                <w:kern w:val="0"/>
                <w:sz w:val="18"/>
                <w:szCs w:val="18"/>
              </w:rPr>
            </w:pPr>
          </w:p>
        </w:tc>
      </w:tr>
      <w:tr w14:paraId="1C25213E">
        <w:tblPrEx>
          <w:tblCellMar>
            <w:top w:w="0" w:type="dxa"/>
            <w:left w:w="108" w:type="dxa"/>
            <w:bottom w:w="0" w:type="dxa"/>
            <w:right w:w="108" w:type="dxa"/>
          </w:tblCellMar>
        </w:tblPrEx>
        <w:trPr>
          <w:trHeight w:val="844" w:hRule="atLeast"/>
          <w:jc w:val="center"/>
        </w:trPr>
        <w:tc>
          <w:tcPr>
            <w:tcW w:w="1135" w:type="dxa"/>
            <w:vMerge w:val="continue"/>
            <w:tcBorders>
              <w:left w:val="single" w:color="auto" w:sz="4" w:space="0"/>
              <w:right w:val="single" w:color="auto" w:sz="4" w:space="0"/>
            </w:tcBorders>
            <w:shd w:val="clear" w:color="auto" w:fill="auto"/>
            <w:noWrap/>
            <w:vAlign w:val="center"/>
          </w:tcPr>
          <w:p w14:paraId="2902C32F">
            <w:pPr>
              <w:jc w:val="center"/>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47C576D1">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DD8F8C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1A782FCA">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成本控制</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5897D51F">
            <w:pPr>
              <w:widowControl/>
              <w:jc w:val="center"/>
              <w:rPr>
                <w:rFonts w:eastAsia="仿宋_GB2312"/>
                <w:color w:val="000000"/>
                <w:kern w:val="0"/>
                <w:sz w:val="18"/>
                <w:szCs w:val="18"/>
              </w:rPr>
            </w:pPr>
            <w:r>
              <w:rPr>
                <w:rFonts w:hint="eastAsia" w:eastAsia="仿宋_GB2312"/>
                <w:color w:val="000000"/>
                <w:kern w:val="0"/>
                <w:sz w:val="18"/>
                <w:szCs w:val="18"/>
              </w:rPr>
              <w:t>不超年初预算</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50F86E15">
            <w:pPr>
              <w:widowControl/>
              <w:jc w:val="center"/>
              <w:rPr>
                <w:rFonts w:eastAsia="仿宋_GB2312"/>
                <w:color w:val="000000"/>
                <w:kern w:val="0"/>
                <w:sz w:val="18"/>
                <w:szCs w:val="18"/>
              </w:rPr>
            </w:pPr>
            <w:r>
              <w:rPr>
                <w:rFonts w:hint="eastAsia" w:eastAsia="仿宋_GB2312"/>
                <w:color w:val="000000"/>
                <w:kern w:val="0"/>
                <w:sz w:val="18"/>
                <w:szCs w:val="18"/>
              </w:rPr>
              <w:t>未超年初预算</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101813EB">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9A8454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6E761958">
            <w:pPr>
              <w:widowControl/>
              <w:jc w:val="center"/>
              <w:rPr>
                <w:rFonts w:ascii="Times New Roman" w:hAnsi="Times New Roman" w:eastAsia="仿宋_GB2312"/>
                <w:color w:val="000000"/>
                <w:kern w:val="0"/>
                <w:sz w:val="18"/>
                <w:szCs w:val="18"/>
              </w:rPr>
            </w:pPr>
          </w:p>
        </w:tc>
      </w:tr>
      <w:tr w14:paraId="555DAF4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AA4624D">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7515C04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3367D0D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2FB34AA">
            <w:pPr>
              <w:widowControl/>
              <w:jc w:val="left"/>
              <w:rPr>
                <w:rFonts w:ascii="Times New Roman" w:hAnsi="Times New Roman" w:eastAsia="仿宋_GB2312"/>
                <w:color w:val="000000"/>
                <w:kern w:val="0"/>
                <w:szCs w:val="21"/>
              </w:rPr>
            </w:pPr>
          </w:p>
          <w:p w14:paraId="49CC1B1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082A5A11">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7ACE4E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699C267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02008AC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固定资产投资增长率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AD92BA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10%以上</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7FFA760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4C508487">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71A3EEB">
            <w:pPr>
              <w:widowControl/>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0BC477F0">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255EFEA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9B6360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89E5DA9">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AD34D4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0F687C9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4A343ADB">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产业投资增长率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1111D1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11%以上</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1A3D8929">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11%</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06C447C">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FA8CA3C">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C21965E">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24BFD7A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640BD59">
            <w:pPr>
              <w:widowControl/>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9A99D96">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2F10B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5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05C8FF">
            <w:pPr>
              <w:widowControl/>
              <w:jc w:val="center"/>
              <w:rPr>
                <w:rFonts w:ascii="仿宋_GB2312" w:eastAsia="仿宋_GB2312"/>
                <w:color w:val="000000"/>
                <w:kern w:val="0"/>
                <w:sz w:val="18"/>
                <w:szCs w:val="18"/>
              </w:rPr>
            </w:pPr>
            <w:r>
              <w:rPr>
                <w:rFonts w:hint="eastAsia" w:ascii="仿宋_GB2312" w:eastAsia="仿宋_GB2312"/>
                <w:color w:val="000000"/>
                <w:kern w:val="0"/>
                <w:szCs w:val="21"/>
              </w:rPr>
              <w:t>持续争取国省项目，支持衡阳经济发展</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CE09CC">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效果良好</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398467">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仿宋_GB2312" w:eastAsia="仿宋_GB2312"/>
                <w:color w:val="000000"/>
                <w:kern w:val="0"/>
                <w:sz w:val="18"/>
                <w:szCs w:val="18"/>
              </w:rPr>
              <w:t>效果良好</w:t>
            </w:r>
          </w:p>
        </w:tc>
        <w:tc>
          <w:tcPr>
            <w:tcW w:w="70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4D236A">
            <w:pPr>
              <w:widowControl/>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BB547D">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10</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735BB7">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7A41973F">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4DD133FF">
            <w:pPr>
              <w:jc w:val="left"/>
              <w:rPr>
                <w:rFonts w:ascii="Times New Roman" w:hAnsi="Times New Roman" w:eastAsia="仿宋_GB2312"/>
                <w:color w:val="000000"/>
                <w:kern w:val="0"/>
                <w:szCs w:val="21"/>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217097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357A0BA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32FCB0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76C897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578" w:type="dxa"/>
            <w:tcBorders>
              <w:top w:val="nil"/>
              <w:left w:val="nil"/>
              <w:bottom w:val="single" w:color="auto" w:sz="4" w:space="0"/>
              <w:right w:val="single" w:color="auto" w:sz="4" w:space="0"/>
            </w:tcBorders>
            <w:shd w:val="clear" w:color="auto" w:fill="auto"/>
            <w:noWrap/>
            <w:vAlign w:val="center"/>
          </w:tcPr>
          <w:p w14:paraId="5E7B98F6">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社会公众满意度</w:t>
            </w:r>
          </w:p>
        </w:tc>
        <w:tc>
          <w:tcPr>
            <w:tcW w:w="1276" w:type="dxa"/>
            <w:tcBorders>
              <w:top w:val="nil"/>
              <w:left w:val="nil"/>
              <w:bottom w:val="single" w:color="auto" w:sz="4" w:space="0"/>
              <w:right w:val="single" w:color="auto" w:sz="4" w:space="0"/>
            </w:tcBorders>
            <w:shd w:val="clear" w:color="auto" w:fill="auto"/>
            <w:noWrap/>
            <w:vAlign w:val="center"/>
          </w:tcPr>
          <w:p w14:paraId="46A527C8">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95%以上</w:t>
            </w:r>
          </w:p>
        </w:tc>
        <w:tc>
          <w:tcPr>
            <w:tcW w:w="1418" w:type="dxa"/>
            <w:tcBorders>
              <w:top w:val="nil"/>
              <w:left w:val="nil"/>
              <w:bottom w:val="single" w:color="auto" w:sz="4" w:space="0"/>
              <w:right w:val="single" w:color="auto" w:sz="4" w:space="0"/>
            </w:tcBorders>
            <w:shd w:val="clear" w:color="auto" w:fill="auto"/>
            <w:noWrap/>
            <w:vAlign w:val="center"/>
          </w:tcPr>
          <w:p w14:paraId="2FA2E31B">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w:t>
            </w:r>
          </w:p>
        </w:tc>
        <w:tc>
          <w:tcPr>
            <w:tcW w:w="701" w:type="dxa"/>
            <w:tcBorders>
              <w:top w:val="nil"/>
              <w:left w:val="nil"/>
              <w:bottom w:val="single" w:color="auto" w:sz="4" w:space="0"/>
              <w:right w:val="single" w:color="auto" w:sz="4" w:space="0"/>
            </w:tcBorders>
            <w:shd w:val="clear" w:color="auto" w:fill="auto"/>
            <w:noWrap/>
            <w:vAlign w:val="center"/>
          </w:tcPr>
          <w:p w14:paraId="4D396CB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nil"/>
              <w:left w:val="nil"/>
              <w:bottom w:val="single" w:color="auto" w:sz="4" w:space="0"/>
              <w:right w:val="single" w:color="auto" w:sz="4" w:space="0"/>
            </w:tcBorders>
            <w:shd w:val="clear" w:color="auto" w:fill="auto"/>
            <w:noWrap/>
            <w:vAlign w:val="center"/>
          </w:tcPr>
          <w:p w14:paraId="3C186B23">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080" w:type="dxa"/>
            <w:tcBorders>
              <w:top w:val="nil"/>
              <w:left w:val="nil"/>
              <w:bottom w:val="single" w:color="auto" w:sz="4" w:space="0"/>
              <w:right w:val="single" w:color="auto" w:sz="4" w:space="0"/>
            </w:tcBorders>
            <w:shd w:val="clear" w:color="auto" w:fill="auto"/>
            <w:noWrap/>
            <w:vAlign w:val="center"/>
          </w:tcPr>
          <w:p w14:paraId="35DDBB95">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77C8851A">
        <w:tblPrEx>
          <w:tblCellMar>
            <w:top w:w="0" w:type="dxa"/>
            <w:left w:w="108" w:type="dxa"/>
            <w:bottom w:w="0" w:type="dxa"/>
            <w:right w:w="108" w:type="dxa"/>
          </w:tblCellMar>
        </w:tblPrEx>
        <w:trPr>
          <w:trHeight w:val="340" w:hRule="atLeast"/>
          <w:jc w:val="center"/>
        </w:trPr>
        <w:tc>
          <w:tcPr>
            <w:tcW w:w="766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061760D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701" w:type="dxa"/>
            <w:tcBorders>
              <w:top w:val="nil"/>
              <w:left w:val="nil"/>
              <w:bottom w:val="single" w:color="auto" w:sz="4" w:space="0"/>
              <w:right w:val="single" w:color="auto" w:sz="4" w:space="0"/>
            </w:tcBorders>
            <w:shd w:val="clear" w:color="auto" w:fill="auto"/>
            <w:noWrap/>
            <w:vAlign w:val="center"/>
          </w:tcPr>
          <w:p w14:paraId="3854A9C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64" w:type="dxa"/>
            <w:tcBorders>
              <w:top w:val="nil"/>
              <w:left w:val="nil"/>
              <w:bottom w:val="single" w:color="auto" w:sz="4" w:space="0"/>
              <w:right w:val="single" w:color="auto" w:sz="4" w:space="0"/>
            </w:tcBorders>
            <w:shd w:val="clear" w:color="auto" w:fill="auto"/>
            <w:noWrap/>
            <w:vAlign w:val="center"/>
          </w:tcPr>
          <w:p w14:paraId="5AB6C66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95</w:t>
            </w:r>
          </w:p>
        </w:tc>
        <w:tc>
          <w:tcPr>
            <w:tcW w:w="1080" w:type="dxa"/>
            <w:tcBorders>
              <w:top w:val="nil"/>
              <w:left w:val="nil"/>
              <w:bottom w:val="single" w:color="auto" w:sz="4" w:space="0"/>
              <w:right w:val="single" w:color="auto" w:sz="4" w:space="0"/>
            </w:tcBorders>
            <w:shd w:val="clear" w:color="auto" w:fill="auto"/>
            <w:noWrap/>
            <w:vAlign w:val="center"/>
          </w:tcPr>
          <w:p w14:paraId="663305F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77A52098">
      <w:pPr>
        <w:rPr>
          <w:rFonts w:asciiTheme="minorEastAsia" w:hAnsiTheme="minorEastAsia" w:eastAsiaTheme="minorEastAsia"/>
          <w:szCs w:val="21"/>
        </w:rPr>
      </w:pPr>
    </w:p>
    <w:p w14:paraId="11083482">
      <w:pPr>
        <w:rPr>
          <w:rFonts w:ascii="仿宋_GB2312" w:eastAsia="仿宋_GB2312" w:hAnsiTheme="minorEastAsia"/>
          <w:szCs w:val="21"/>
        </w:rPr>
      </w:pPr>
      <w:r>
        <w:rPr>
          <w:rFonts w:hint="eastAsia" w:ascii="仿宋_GB2312" w:eastAsia="仿宋_GB2312" w:hAnsiTheme="minorEastAsia"/>
          <w:szCs w:val="21"/>
        </w:rPr>
        <w:t>填表人：延国兰  填报日期：2022.3.24   联系电话：13875611312   单位负责人签字：</w:t>
      </w:r>
    </w:p>
    <w:p w14:paraId="2579649D">
      <w:pPr>
        <w:rPr>
          <w:rFonts w:asciiTheme="minorEastAsia" w:hAnsiTheme="minorEastAsia" w:eastAsiaTheme="minorEastAsia"/>
          <w:szCs w:val="21"/>
        </w:rPr>
      </w:pPr>
    </w:p>
    <w:tbl>
      <w:tblPr>
        <w:tblStyle w:val="5"/>
        <w:tblW w:w="10305" w:type="dxa"/>
        <w:jc w:val="center"/>
        <w:tblLayout w:type="autofit"/>
        <w:tblCellMar>
          <w:top w:w="0" w:type="dxa"/>
          <w:left w:w="108" w:type="dxa"/>
          <w:bottom w:w="0" w:type="dxa"/>
          <w:right w:w="108" w:type="dxa"/>
        </w:tblCellMar>
      </w:tblPr>
      <w:tblGrid>
        <w:gridCol w:w="1135"/>
        <w:gridCol w:w="992"/>
        <w:gridCol w:w="1261"/>
        <w:gridCol w:w="1578"/>
        <w:gridCol w:w="1276"/>
        <w:gridCol w:w="1418"/>
        <w:gridCol w:w="701"/>
        <w:gridCol w:w="864"/>
        <w:gridCol w:w="1080"/>
      </w:tblGrid>
      <w:tr w14:paraId="497572E2">
        <w:tblPrEx>
          <w:tblCellMar>
            <w:top w:w="0" w:type="dxa"/>
            <w:left w:w="108" w:type="dxa"/>
            <w:bottom w:w="0" w:type="dxa"/>
            <w:right w:w="108" w:type="dxa"/>
          </w:tblCellMar>
        </w:tblPrEx>
        <w:trPr>
          <w:trHeight w:val="690" w:hRule="atLeast"/>
          <w:jc w:val="center"/>
        </w:trPr>
        <w:tc>
          <w:tcPr>
            <w:tcW w:w="10305" w:type="dxa"/>
            <w:gridSpan w:val="9"/>
            <w:tcBorders>
              <w:top w:val="nil"/>
              <w:left w:val="nil"/>
              <w:bottom w:val="nil"/>
              <w:right w:val="nil"/>
            </w:tcBorders>
            <w:shd w:val="clear" w:color="auto" w:fill="auto"/>
            <w:noWrap/>
            <w:vAlign w:val="center"/>
          </w:tcPr>
          <w:p w14:paraId="201DBA86">
            <w:pPr>
              <w:widowControl/>
              <w:jc w:val="center"/>
              <w:rPr>
                <w:rFonts w:ascii="方正小标宋简体" w:hAnsi="方正小标宋简体" w:eastAsia="方正小标宋简体" w:cs="方正小标宋简体"/>
                <w:color w:val="000000"/>
                <w:kern w:val="0"/>
                <w:sz w:val="36"/>
                <w:szCs w:val="36"/>
              </w:rPr>
            </w:pPr>
          </w:p>
          <w:p w14:paraId="272FD960">
            <w:pPr>
              <w:widowControl/>
              <w:jc w:val="center"/>
              <w:rPr>
                <w:rFonts w:ascii="方正小标宋简体" w:hAnsi="方正小标宋简体" w:eastAsia="方正小标宋简体" w:cs="方正小标宋简体"/>
                <w:color w:val="000000"/>
                <w:kern w:val="0"/>
                <w:sz w:val="36"/>
                <w:szCs w:val="36"/>
              </w:rPr>
            </w:pPr>
          </w:p>
          <w:p w14:paraId="3F7B088D">
            <w:pPr>
              <w:widowControl/>
              <w:jc w:val="center"/>
              <w:rPr>
                <w:rFonts w:ascii="方正小标宋简体" w:hAnsi="方正小标宋简体" w:eastAsia="方正小标宋简体" w:cs="方正小标宋简体"/>
                <w:color w:val="000000"/>
                <w:kern w:val="0"/>
                <w:sz w:val="36"/>
                <w:szCs w:val="36"/>
              </w:rPr>
            </w:pPr>
          </w:p>
          <w:p w14:paraId="526A1FEA">
            <w:pPr>
              <w:widowControl/>
              <w:jc w:val="center"/>
              <w:rPr>
                <w:rFonts w:ascii="方正小标宋简体" w:hAnsi="方正小标宋简体" w:eastAsia="方正小标宋简体" w:cs="方正小标宋简体"/>
                <w:color w:val="000000"/>
                <w:kern w:val="0"/>
                <w:sz w:val="36"/>
                <w:szCs w:val="36"/>
              </w:rPr>
            </w:pPr>
          </w:p>
          <w:p w14:paraId="7511D2B0">
            <w:pPr>
              <w:widowControl/>
              <w:jc w:val="center"/>
              <w:rPr>
                <w:rFonts w:ascii="方正小标宋简体" w:hAnsi="方正小标宋简体" w:eastAsia="方正小标宋简体" w:cs="方正小标宋简体"/>
                <w:color w:val="000000"/>
                <w:kern w:val="0"/>
                <w:sz w:val="36"/>
                <w:szCs w:val="36"/>
              </w:rPr>
            </w:pPr>
          </w:p>
          <w:p w14:paraId="50199FD3">
            <w:pPr>
              <w:widowControl/>
              <w:jc w:val="center"/>
              <w:rPr>
                <w:rFonts w:ascii="方正小标宋简体" w:hAnsi="方正小标宋简体" w:eastAsia="方正小标宋简体" w:cs="方正小标宋简体"/>
                <w:color w:val="000000"/>
                <w:kern w:val="0"/>
                <w:sz w:val="36"/>
                <w:szCs w:val="36"/>
              </w:rPr>
            </w:pPr>
          </w:p>
          <w:p w14:paraId="542984FB">
            <w:pPr>
              <w:widowControl/>
              <w:jc w:val="center"/>
              <w:rPr>
                <w:rFonts w:ascii="方正小标宋简体" w:hAnsi="方正小标宋简体" w:eastAsia="方正小标宋简体" w:cs="方正小标宋简体"/>
                <w:color w:val="000000"/>
                <w:kern w:val="0"/>
                <w:sz w:val="36"/>
                <w:szCs w:val="36"/>
              </w:rPr>
            </w:pPr>
          </w:p>
          <w:p w14:paraId="5CA6C5E2">
            <w:pPr>
              <w:widowControl/>
              <w:jc w:val="center"/>
              <w:rPr>
                <w:rFonts w:ascii="方正小标宋简体" w:hAnsi="方正小标宋简体" w:eastAsia="方正小标宋简体" w:cs="方正小标宋简体"/>
                <w:color w:val="000000"/>
                <w:kern w:val="0"/>
                <w:sz w:val="36"/>
                <w:szCs w:val="36"/>
              </w:rPr>
            </w:pPr>
          </w:p>
          <w:p w14:paraId="34CB3315">
            <w:pPr>
              <w:widowControl/>
              <w:jc w:val="center"/>
              <w:rPr>
                <w:rFonts w:ascii="方正小标宋简体" w:hAnsi="方正小标宋简体" w:eastAsia="方正小标宋简体" w:cs="方正小标宋简体"/>
                <w:color w:val="000000"/>
                <w:kern w:val="0"/>
                <w:sz w:val="36"/>
                <w:szCs w:val="36"/>
              </w:rPr>
            </w:pPr>
          </w:p>
          <w:p w14:paraId="48AA8C12">
            <w:pPr>
              <w:widowControl/>
              <w:jc w:val="center"/>
              <w:rPr>
                <w:rFonts w:ascii="方正小标宋简体" w:hAnsi="方正小标宋简体" w:eastAsia="方正小标宋简体" w:cs="方正小标宋简体"/>
                <w:color w:val="000000"/>
                <w:kern w:val="0"/>
                <w:sz w:val="36"/>
                <w:szCs w:val="36"/>
              </w:rPr>
            </w:pPr>
          </w:p>
          <w:p w14:paraId="26127564">
            <w:pPr>
              <w:widowControl/>
              <w:jc w:val="center"/>
              <w:rPr>
                <w:rFonts w:ascii="方正小标宋简体" w:hAnsi="方正小标宋简体" w:eastAsia="方正小标宋简体" w:cs="方正小标宋简体"/>
                <w:color w:val="000000"/>
                <w:kern w:val="0"/>
                <w:sz w:val="36"/>
                <w:szCs w:val="36"/>
              </w:rPr>
            </w:pPr>
          </w:p>
          <w:p w14:paraId="64C3BBDD">
            <w:pPr>
              <w:widowControl/>
              <w:jc w:val="center"/>
              <w:rPr>
                <w:rFonts w:ascii="方正小标宋简体" w:hAnsi="方正小标宋简体" w:eastAsia="方正小标宋简体" w:cs="方正小标宋简体"/>
                <w:color w:val="000000"/>
                <w:kern w:val="0"/>
                <w:sz w:val="36"/>
                <w:szCs w:val="36"/>
              </w:rPr>
            </w:pPr>
          </w:p>
          <w:p w14:paraId="406CF4F6">
            <w:pPr>
              <w:widowControl/>
              <w:jc w:val="center"/>
              <w:rPr>
                <w:rFonts w:ascii="方正小标宋简体" w:hAnsi="方正小标宋简体" w:eastAsia="方正小标宋简体" w:cs="方正小标宋简体"/>
                <w:color w:val="000000"/>
                <w:kern w:val="0"/>
                <w:sz w:val="36"/>
                <w:szCs w:val="36"/>
              </w:rPr>
            </w:pPr>
          </w:p>
          <w:p w14:paraId="4F3CDC0C">
            <w:pPr>
              <w:widowControl/>
              <w:jc w:val="center"/>
              <w:rPr>
                <w:rFonts w:ascii="方正小标宋简体" w:hAnsi="方正小标宋简体" w:eastAsia="方正小标宋简体" w:cs="方正小标宋简体"/>
                <w:color w:val="000000"/>
                <w:kern w:val="0"/>
                <w:sz w:val="36"/>
                <w:szCs w:val="36"/>
              </w:rPr>
            </w:pPr>
          </w:p>
          <w:p w14:paraId="216F15A6">
            <w:pPr>
              <w:widowControl/>
              <w:jc w:val="center"/>
              <w:rPr>
                <w:rFonts w:ascii="方正小标宋简体" w:hAnsi="方正小标宋简体" w:eastAsia="方正小标宋简体" w:cs="方正小标宋简体"/>
                <w:color w:val="000000"/>
                <w:kern w:val="0"/>
                <w:sz w:val="36"/>
                <w:szCs w:val="36"/>
              </w:rPr>
            </w:pPr>
          </w:p>
          <w:p w14:paraId="1BAA29E3">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3EB51A99">
        <w:tblPrEx>
          <w:tblCellMar>
            <w:top w:w="0" w:type="dxa"/>
            <w:left w:w="108" w:type="dxa"/>
            <w:bottom w:w="0" w:type="dxa"/>
            <w:right w:w="108" w:type="dxa"/>
          </w:tblCellMar>
        </w:tblPrEx>
        <w:trPr>
          <w:trHeight w:val="270" w:hRule="atLeast"/>
          <w:jc w:val="center"/>
        </w:trPr>
        <w:tc>
          <w:tcPr>
            <w:tcW w:w="10305" w:type="dxa"/>
            <w:gridSpan w:val="9"/>
            <w:tcBorders>
              <w:top w:val="nil"/>
              <w:left w:val="nil"/>
              <w:bottom w:val="single" w:color="auto" w:sz="4" w:space="0"/>
              <w:right w:val="nil"/>
            </w:tcBorders>
            <w:shd w:val="clear" w:color="auto" w:fill="auto"/>
            <w:noWrap/>
            <w:vAlign w:val="center"/>
          </w:tcPr>
          <w:p w14:paraId="122DF1AD">
            <w:pPr>
              <w:widowControl/>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kern w:val="0"/>
                <w:sz w:val="24"/>
              </w:rPr>
              <w:t xml:space="preserve">衡阳市发改委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1338FE0B">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44D1F390">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43956AC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70" w:type="dxa"/>
            <w:gridSpan w:val="8"/>
            <w:tcBorders>
              <w:top w:val="single" w:color="auto" w:sz="4" w:space="0"/>
              <w:left w:val="nil"/>
              <w:bottom w:val="single" w:color="auto" w:sz="4" w:space="0"/>
              <w:right w:val="single" w:color="000000" w:sz="4" w:space="0"/>
            </w:tcBorders>
            <w:shd w:val="clear" w:color="auto" w:fill="auto"/>
            <w:noWrap/>
            <w:vAlign w:val="center"/>
          </w:tcPr>
          <w:p w14:paraId="01F43C5B">
            <w:pPr>
              <w:widowControl/>
              <w:rPr>
                <w:rFonts w:ascii="仿宋_GB2312" w:hAnsi="Times New Roman" w:eastAsia="仿宋_GB2312"/>
                <w:color w:val="000000"/>
                <w:kern w:val="0"/>
                <w:szCs w:val="21"/>
              </w:rPr>
            </w:pPr>
            <w:r>
              <w:rPr>
                <w:rFonts w:hint="eastAsia" w:ascii="仿宋_GB2312" w:hAnsi="Times New Roman" w:eastAsia="仿宋_GB2312"/>
                <w:color w:val="000000"/>
                <w:kern w:val="0"/>
                <w:szCs w:val="21"/>
              </w:rPr>
              <w:t xml:space="preserve">                             </w:t>
            </w:r>
            <w:r>
              <w:rPr>
                <w:rFonts w:hint="eastAsia" w:eastAsia="仿宋_GB2312"/>
                <w:kern w:val="0"/>
                <w:szCs w:val="21"/>
              </w:rPr>
              <w:t>涉案涉纪价格鉴证工作经费</w:t>
            </w:r>
          </w:p>
        </w:tc>
      </w:tr>
      <w:tr w14:paraId="74593573">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23B9231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5107" w:type="dxa"/>
            <w:gridSpan w:val="4"/>
            <w:tcBorders>
              <w:top w:val="single" w:color="auto" w:sz="4" w:space="0"/>
              <w:left w:val="nil"/>
              <w:bottom w:val="single" w:color="auto" w:sz="4" w:space="0"/>
              <w:right w:val="single" w:color="auto" w:sz="4" w:space="0"/>
            </w:tcBorders>
            <w:shd w:val="clear" w:color="auto" w:fill="auto"/>
            <w:noWrap/>
            <w:vAlign w:val="center"/>
          </w:tcPr>
          <w:p w14:paraId="64D0F35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衡阳市发展和改革委员会</w:t>
            </w:r>
          </w:p>
        </w:tc>
        <w:tc>
          <w:tcPr>
            <w:tcW w:w="1418" w:type="dxa"/>
            <w:tcBorders>
              <w:top w:val="single" w:color="auto" w:sz="4" w:space="0"/>
              <w:left w:val="nil"/>
              <w:bottom w:val="single" w:color="auto" w:sz="4" w:space="0"/>
              <w:right w:val="single" w:color="000000" w:sz="4" w:space="0"/>
            </w:tcBorders>
            <w:shd w:val="clear" w:color="auto" w:fill="auto"/>
            <w:noWrap/>
            <w:vAlign w:val="center"/>
          </w:tcPr>
          <w:p w14:paraId="194B21D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2645" w:type="dxa"/>
            <w:gridSpan w:val="3"/>
            <w:tcBorders>
              <w:top w:val="single" w:color="auto" w:sz="4" w:space="0"/>
              <w:left w:val="nil"/>
              <w:bottom w:val="single" w:color="auto" w:sz="4" w:space="0"/>
              <w:right w:val="single" w:color="auto" w:sz="4" w:space="0"/>
            </w:tcBorders>
            <w:shd w:val="clear" w:color="auto" w:fill="auto"/>
            <w:noWrap/>
            <w:vAlign w:val="center"/>
          </w:tcPr>
          <w:p w14:paraId="10EE3A7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认证中心</w:t>
            </w:r>
          </w:p>
        </w:tc>
      </w:tr>
      <w:tr w14:paraId="6E449A90">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138301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4579D57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78" w:type="dxa"/>
            <w:tcBorders>
              <w:top w:val="nil"/>
              <w:left w:val="nil"/>
              <w:bottom w:val="single" w:color="auto" w:sz="4" w:space="0"/>
              <w:right w:val="single" w:color="auto" w:sz="4" w:space="0"/>
            </w:tcBorders>
            <w:shd w:val="clear" w:color="auto" w:fill="auto"/>
            <w:noWrap/>
            <w:vAlign w:val="center"/>
          </w:tcPr>
          <w:p w14:paraId="57B38A75">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2655B0C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76" w:type="dxa"/>
            <w:tcBorders>
              <w:top w:val="nil"/>
              <w:left w:val="nil"/>
              <w:bottom w:val="single" w:color="auto" w:sz="4" w:space="0"/>
              <w:right w:val="single" w:color="auto" w:sz="4" w:space="0"/>
            </w:tcBorders>
            <w:shd w:val="clear" w:color="auto" w:fill="auto"/>
            <w:noWrap/>
            <w:vAlign w:val="center"/>
          </w:tcPr>
          <w:p w14:paraId="436441D0">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7FCC093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418" w:type="dxa"/>
            <w:tcBorders>
              <w:top w:val="nil"/>
              <w:left w:val="nil"/>
              <w:bottom w:val="single" w:color="auto" w:sz="4" w:space="0"/>
              <w:right w:val="single" w:color="auto" w:sz="4" w:space="0"/>
            </w:tcBorders>
            <w:shd w:val="clear" w:color="auto" w:fill="auto"/>
            <w:noWrap/>
          </w:tcPr>
          <w:p w14:paraId="4BB0EBC2">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14DF1B41">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701" w:type="dxa"/>
            <w:tcBorders>
              <w:top w:val="nil"/>
              <w:left w:val="nil"/>
              <w:bottom w:val="single" w:color="auto" w:sz="4" w:space="0"/>
              <w:right w:val="single" w:color="auto" w:sz="4" w:space="0"/>
            </w:tcBorders>
            <w:shd w:val="clear" w:color="auto" w:fill="auto"/>
            <w:noWrap/>
          </w:tcPr>
          <w:p w14:paraId="07A07E13">
            <w:pPr>
              <w:spacing w:line="240" w:lineRule="exact"/>
              <w:jc w:val="center"/>
              <w:rPr>
                <w:rFonts w:ascii="Times New Roman" w:hAnsi="Times New Roman" w:eastAsia="仿宋_GB2312"/>
                <w:szCs w:val="21"/>
              </w:rPr>
            </w:pPr>
          </w:p>
          <w:p w14:paraId="726D2CA1">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64" w:type="dxa"/>
            <w:tcBorders>
              <w:top w:val="nil"/>
              <w:left w:val="nil"/>
              <w:bottom w:val="single" w:color="auto" w:sz="4" w:space="0"/>
              <w:right w:val="single" w:color="auto" w:sz="4" w:space="0"/>
            </w:tcBorders>
            <w:shd w:val="clear" w:color="auto" w:fill="auto"/>
            <w:noWrap/>
          </w:tcPr>
          <w:p w14:paraId="4D1A0297">
            <w:pPr>
              <w:spacing w:line="240" w:lineRule="exact"/>
              <w:jc w:val="center"/>
              <w:rPr>
                <w:rFonts w:ascii="Times New Roman" w:hAnsi="Times New Roman" w:eastAsia="仿宋_GB2312"/>
                <w:szCs w:val="21"/>
              </w:rPr>
            </w:pPr>
          </w:p>
          <w:p w14:paraId="35849B3E">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080" w:type="dxa"/>
            <w:tcBorders>
              <w:top w:val="nil"/>
              <w:left w:val="nil"/>
              <w:bottom w:val="single" w:color="auto" w:sz="4" w:space="0"/>
              <w:right w:val="single" w:color="auto" w:sz="4" w:space="0"/>
            </w:tcBorders>
            <w:shd w:val="clear" w:color="auto" w:fill="auto"/>
            <w:noWrap/>
          </w:tcPr>
          <w:p w14:paraId="47FBA5C7">
            <w:pPr>
              <w:spacing w:line="240" w:lineRule="exact"/>
              <w:jc w:val="center"/>
              <w:rPr>
                <w:rFonts w:ascii="Times New Roman" w:hAnsi="Times New Roman" w:eastAsia="仿宋_GB2312"/>
                <w:szCs w:val="21"/>
              </w:rPr>
            </w:pPr>
          </w:p>
          <w:p w14:paraId="6967FF6E">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39B6280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ABAFC7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B1597F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578" w:type="dxa"/>
            <w:tcBorders>
              <w:top w:val="nil"/>
              <w:left w:val="nil"/>
              <w:bottom w:val="single" w:color="auto" w:sz="4" w:space="0"/>
              <w:right w:val="single" w:color="auto" w:sz="4" w:space="0"/>
            </w:tcBorders>
            <w:shd w:val="clear" w:color="auto" w:fill="auto"/>
            <w:noWrap/>
            <w:vAlign w:val="center"/>
          </w:tcPr>
          <w:p w14:paraId="2CCEC7C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w:t>
            </w:r>
          </w:p>
        </w:tc>
        <w:tc>
          <w:tcPr>
            <w:tcW w:w="1276" w:type="dxa"/>
            <w:tcBorders>
              <w:top w:val="nil"/>
              <w:left w:val="nil"/>
              <w:bottom w:val="single" w:color="auto" w:sz="4" w:space="0"/>
              <w:right w:val="single" w:color="auto" w:sz="4" w:space="0"/>
            </w:tcBorders>
            <w:shd w:val="clear" w:color="auto" w:fill="auto"/>
            <w:noWrap/>
            <w:vAlign w:val="center"/>
          </w:tcPr>
          <w:p w14:paraId="6954FC07">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w:t>
            </w:r>
          </w:p>
        </w:tc>
        <w:tc>
          <w:tcPr>
            <w:tcW w:w="1418" w:type="dxa"/>
            <w:tcBorders>
              <w:top w:val="nil"/>
              <w:left w:val="nil"/>
              <w:bottom w:val="single" w:color="auto" w:sz="4" w:space="0"/>
              <w:right w:val="single" w:color="auto" w:sz="4" w:space="0"/>
            </w:tcBorders>
            <w:shd w:val="clear" w:color="auto" w:fill="auto"/>
            <w:noWrap/>
            <w:vAlign w:val="center"/>
          </w:tcPr>
          <w:p w14:paraId="3620159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7.85</w:t>
            </w:r>
          </w:p>
        </w:tc>
        <w:tc>
          <w:tcPr>
            <w:tcW w:w="701" w:type="dxa"/>
            <w:tcBorders>
              <w:top w:val="nil"/>
              <w:left w:val="nil"/>
              <w:bottom w:val="single" w:color="auto" w:sz="4" w:space="0"/>
              <w:right w:val="single" w:color="auto" w:sz="4" w:space="0"/>
            </w:tcBorders>
            <w:shd w:val="clear" w:color="auto" w:fill="auto"/>
            <w:noWrap/>
            <w:vAlign w:val="center"/>
          </w:tcPr>
          <w:p w14:paraId="334116E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w:t>
            </w:r>
          </w:p>
        </w:tc>
        <w:tc>
          <w:tcPr>
            <w:tcW w:w="864" w:type="dxa"/>
            <w:tcBorders>
              <w:top w:val="nil"/>
              <w:left w:val="nil"/>
              <w:bottom w:val="single" w:color="auto" w:sz="4" w:space="0"/>
              <w:right w:val="single" w:color="auto" w:sz="4" w:space="0"/>
            </w:tcBorders>
            <w:shd w:val="clear" w:color="auto" w:fill="auto"/>
            <w:noWrap/>
            <w:vAlign w:val="center"/>
          </w:tcPr>
          <w:p w14:paraId="5D4FCC8E">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8.72%</w:t>
            </w:r>
          </w:p>
        </w:tc>
        <w:tc>
          <w:tcPr>
            <w:tcW w:w="1080" w:type="dxa"/>
            <w:tcBorders>
              <w:top w:val="nil"/>
              <w:left w:val="nil"/>
              <w:bottom w:val="single" w:color="auto" w:sz="4" w:space="0"/>
              <w:right w:val="single" w:color="auto" w:sz="4" w:space="0"/>
            </w:tcBorders>
            <w:shd w:val="clear" w:color="auto" w:fill="auto"/>
            <w:noWrap/>
            <w:vAlign w:val="center"/>
          </w:tcPr>
          <w:p w14:paraId="5EF24BB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3</w:t>
            </w:r>
          </w:p>
        </w:tc>
      </w:tr>
      <w:tr w14:paraId="21D1941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A482A2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67AB13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578" w:type="dxa"/>
            <w:tcBorders>
              <w:top w:val="nil"/>
              <w:left w:val="nil"/>
              <w:bottom w:val="single" w:color="auto" w:sz="4" w:space="0"/>
              <w:right w:val="single" w:color="auto" w:sz="4" w:space="0"/>
            </w:tcBorders>
            <w:shd w:val="clear" w:color="auto" w:fill="auto"/>
            <w:noWrap/>
            <w:vAlign w:val="center"/>
          </w:tcPr>
          <w:p w14:paraId="5DB2CC1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w:t>
            </w:r>
          </w:p>
        </w:tc>
        <w:tc>
          <w:tcPr>
            <w:tcW w:w="1276" w:type="dxa"/>
            <w:tcBorders>
              <w:top w:val="nil"/>
              <w:left w:val="nil"/>
              <w:bottom w:val="single" w:color="auto" w:sz="4" w:space="0"/>
              <w:right w:val="single" w:color="auto" w:sz="4" w:space="0"/>
            </w:tcBorders>
            <w:shd w:val="clear" w:color="auto" w:fill="auto"/>
            <w:noWrap/>
            <w:vAlign w:val="center"/>
          </w:tcPr>
          <w:p w14:paraId="3B3E6DDC">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w:t>
            </w:r>
          </w:p>
        </w:tc>
        <w:tc>
          <w:tcPr>
            <w:tcW w:w="1418" w:type="dxa"/>
            <w:tcBorders>
              <w:top w:val="nil"/>
              <w:left w:val="nil"/>
              <w:bottom w:val="single" w:color="auto" w:sz="4" w:space="0"/>
              <w:right w:val="single" w:color="auto" w:sz="4" w:space="0"/>
            </w:tcBorders>
            <w:shd w:val="clear" w:color="auto" w:fill="auto"/>
            <w:noWrap/>
            <w:vAlign w:val="center"/>
          </w:tcPr>
          <w:p w14:paraId="002CF2C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7.85</w:t>
            </w:r>
          </w:p>
        </w:tc>
        <w:tc>
          <w:tcPr>
            <w:tcW w:w="701" w:type="dxa"/>
            <w:tcBorders>
              <w:top w:val="nil"/>
              <w:left w:val="nil"/>
              <w:bottom w:val="single" w:color="auto" w:sz="4" w:space="0"/>
              <w:right w:val="single" w:color="auto" w:sz="4" w:space="0"/>
            </w:tcBorders>
            <w:shd w:val="clear" w:color="auto" w:fill="auto"/>
            <w:noWrap/>
            <w:vAlign w:val="center"/>
          </w:tcPr>
          <w:p w14:paraId="4547BA61">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356C8245">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7F511FA8">
            <w:pPr>
              <w:widowControl/>
              <w:jc w:val="center"/>
              <w:rPr>
                <w:rFonts w:ascii="Times New Roman" w:hAnsi="Times New Roman" w:eastAsia="仿宋_GB2312"/>
                <w:color w:val="000000"/>
                <w:kern w:val="0"/>
                <w:szCs w:val="21"/>
              </w:rPr>
            </w:pPr>
          </w:p>
        </w:tc>
      </w:tr>
      <w:tr w14:paraId="62E37F8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E97292F">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C018D2C">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578" w:type="dxa"/>
            <w:tcBorders>
              <w:top w:val="nil"/>
              <w:left w:val="nil"/>
              <w:bottom w:val="single" w:color="auto" w:sz="4" w:space="0"/>
              <w:right w:val="single" w:color="auto" w:sz="4" w:space="0"/>
            </w:tcBorders>
            <w:shd w:val="clear" w:color="auto" w:fill="auto"/>
            <w:noWrap/>
            <w:vAlign w:val="center"/>
          </w:tcPr>
          <w:p w14:paraId="7043BC7A">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428C9E60">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39E0AAC5">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3F3317F0">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04FE6F81">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712B0A4D">
            <w:pPr>
              <w:widowControl/>
              <w:jc w:val="center"/>
              <w:rPr>
                <w:rFonts w:ascii="Times New Roman" w:hAnsi="Times New Roman" w:eastAsia="仿宋_GB2312"/>
                <w:color w:val="000000"/>
                <w:kern w:val="0"/>
                <w:szCs w:val="21"/>
              </w:rPr>
            </w:pPr>
          </w:p>
        </w:tc>
      </w:tr>
      <w:tr w14:paraId="0AA3D86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047D814">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6C44945">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578" w:type="dxa"/>
            <w:tcBorders>
              <w:top w:val="nil"/>
              <w:left w:val="nil"/>
              <w:bottom w:val="single" w:color="auto" w:sz="4" w:space="0"/>
              <w:right w:val="single" w:color="auto" w:sz="4" w:space="0"/>
            </w:tcBorders>
            <w:shd w:val="clear" w:color="auto" w:fill="auto"/>
            <w:noWrap/>
            <w:vAlign w:val="center"/>
          </w:tcPr>
          <w:p w14:paraId="02511BFA">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11AD0DC7">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6A952644">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17ECD7C3">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59B68FEE">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4141B7B4">
            <w:pPr>
              <w:widowControl/>
              <w:jc w:val="center"/>
              <w:rPr>
                <w:rFonts w:ascii="Times New Roman" w:hAnsi="Times New Roman" w:eastAsia="仿宋_GB2312"/>
                <w:color w:val="000000"/>
                <w:kern w:val="0"/>
                <w:szCs w:val="21"/>
              </w:rPr>
            </w:pPr>
          </w:p>
        </w:tc>
      </w:tr>
      <w:tr w14:paraId="3BF4E0C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3814C1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1610C05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5107" w:type="dxa"/>
            <w:gridSpan w:val="4"/>
            <w:tcBorders>
              <w:top w:val="single" w:color="auto" w:sz="4" w:space="0"/>
              <w:left w:val="nil"/>
              <w:bottom w:val="single" w:color="auto" w:sz="4" w:space="0"/>
              <w:right w:val="single" w:color="000000" w:sz="4" w:space="0"/>
            </w:tcBorders>
            <w:shd w:val="clear" w:color="auto" w:fill="auto"/>
            <w:noWrap/>
            <w:vAlign w:val="center"/>
          </w:tcPr>
          <w:p w14:paraId="6844DC7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063" w:type="dxa"/>
            <w:gridSpan w:val="4"/>
            <w:tcBorders>
              <w:top w:val="single" w:color="auto" w:sz="4" w:space="0"/>
              <w:left w:val="nil"/>
              <w:bottom w:val="single" w:color="auto" w:sz="4" w:space="0"/>
              <w:right w:val="single" w:color="auto" w:sz="4" w:space="0"/>
            </w:tcBorders>
            <w:shd w:val="clear" w:color="auto" w:fill="auto"/>
            <w:noWrap/>
            <w:vAlign w:val="center"/>
          </w:tcPr>
          <w:p w14:paraId="21FB660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154E40C8">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36776B0">
            <w:pPr>
              <w:widowControl/>
              <w:jc w:val="left"/>
              <w:rPr>
                <w:rFonts w:ascii="Times New Roman" w:hAnsi="Times New Roman" w:eastAsia="仿宋_GB2312"/>
                <w:color w:val="000000"/>
                <w:kern w:val="0"/>
                <w:szCs w:val="21"/>
              </w:rPr>
            </w:pPr>
          </w:p>
        </w:tc>
        <w:tc>
          <w:tcPr>
            <w:tcW w:w="5107" w:type="dxa"/>
            <w:gridSpan w:val="4"/>
            <w:tcBorders>
              <w:top w:val="single" w:color="auto" w:sz="4" w:space="0"/>
              <w:left w:val="nil"/>
              <w:bottom w:val="single" w:color="auto" w:sz="4" w:space="0"/>
              <w:right w:val="single" w:color="000000" w:sz="4" w:space="0"/>
            </w:tcBorders>
            <w:shd w:val="clear" w:color="auto" w:fill="auto"/>
            <w:noWrap/>
            <w:vAlign w:val="center"/>
          </w:tcPr>
          <w:p w14:paraId="42640508">
            <w:pPr>
              <w:widowControl/>
              <w:jc w:val="left"/>
              <w:rPr>
                <w:rFonts w:ascii="仿宋_GB2312" w:eastAsia="仿宋_GB2312"/>
                <w:color w:val="000000"/>
                <w:kern w:val="0"/>
                <w:sz w:val="18"/>
                <w:szCs w:val="18"/>
              </w:rPr>
            </w:pPr>
            <w:r>
              <w:rPr>
                <w:rFonts w:ascii="Times New Roman" w:hAnsi="Times New Roman" w:eastAsia="仿宋_GB2312"/>
                <w:color w:val="000000"/>
                <w:kern w:val="0"/>
                <w:szCs w:val="21"/>
              </w:rPr>
              <w:t>　　</w:t>
            </w:r>
            <w:r>
              <w:rPr>
                <w:rFonts w:hint="eastAsia" w:eastAsia="仿宋_GB2312"/>
                <w:color w:val="000000"/>
                <w:kern w:val="0"/>
                <w:szCs w:val="21"/>
              </w:rPr>
              <w:t>完成纪检、司法、行政涉案标的物价格认定</w:t>
            </w:r>
          </w:p>
        </w:tc>
        <w:tc>
          <w:tcPr>
            <w:tcW w:w="4063" w:type="dxa"/>
            <w:gridSpan w:val="4"/>
            <w:tcBorders>
              <w:top w:val="single" w:color="auto" w:sz="4" w:space="0"/>
              <w:left w:val="nil"/>
              <w:bottom w:val="single" w:color="auto" w:sz="4" w:space="0"/>
              <w:right w:val="single" w:color="auto" w:sz="4" w:space="0"/>
            </w:tcBorders>
            <w:shd w:val="clear" w:color="auto" w:fill="auto"/>
            <w:noWrap/>
            <w:vAlign w:val="center"/>
          </w:tcPr>
          <w:p w14:paraId="5316E62C">
            <w:pPr>
              <w:widowControl/>
              <w:jc w:val="left"/>
              <w:rPr>
                <w:rFonts w:ascii="仿宋_GB2312" w:eastAsia="仿宋_GB2312"/>
                <w:color w:val="000000"/>
                <w:kern w:val="0"/>
                <w:sz w:val="18"/>
                <w:szCs w:val="18"/>
              </w:rPr>
            </w:pPr>
            <w:r>
              <w:rPr>
                <w:rFonts w:ascii="Times New Roman" w:hAnsi="Times New Roman" w:eastAsia="仿宋_GB2312"/>
                <w:color w:val="000000"/>
                <w:kern w:val="0"/>
                <w:szCs w:val="21"/>
              </w:rPr>
              <w:t>　</w:t>
            </w:r>
            <w:r>
              <w:rPr>
                <w:rFonts w:hint="eastAsia" w:eastAsia="仿宋_GB2312"/>
                <w:color w:val="000000"/>
                <w:kern w:val="0"/>
                <w:sz w:val="18"/>
                <w:szCs w:val="18"/>
              </w:rPr>
              <w:t>对纪检、司法、行政工作中所涉及价格不明的标的物进行市场合理价格水平确认</w:t>
            </w:r>
          </w:p>
        </w:tc>
      </w:tr>
      <w:tr w14:paraId="7AF7FADE">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4D50F7B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5124328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A98F5D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24EFAE6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D25DB8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00D004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585A517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26212A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11A3F30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1E93769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37B4CAB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4971C3E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0E6D8D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0F1AAF2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67A0A32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3CE31F4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C572C8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A247866">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2D7952D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49DB2A1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E80B71A">
            <w:pPr>
              <w:widowControl/>
              <w:jc w:val="center"/>
              <w:rPr>
                <w:rFonts w:ascii="Times New Roman" w:hAnsi="Times New Roman" w:eastAsia="仿宋_GB2312"/>
                <w:color w:val="000000"/>
                <w:kern w:val="0"/>
                <w:szCs w:val="21"/>
              </w:rPr>
            </w:pPr>
          </w:p>
          <w:p w14:paraId="498EBCE4">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tcBorders>
              <w:top w:val="single" w:color="auto" w:sz="4" w:space="0"/>
              <w:left w:val="nil"/>
              <w:right w:val="single" w:color="auto" w:sz="4" w:space="0"/>
            </w:tcBorders>
            <w:shd w:val="clear" w:color="auto" w:fill="auto"/>
            <w:noWrap/>
            <w:vAlign w:val="center"/>
          </w:tcPr>
          <w:p w14:paraId="4F5B97D6">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01AC1F67">
            <w:pPr>
              <w:widowControl/>
              <w:jc w:val="left"/>
              <w:rPr>
                <w:rFonts w:ascii="仿宋" w:hAnsi="仿宋" w:eastAsia="仿宋" w:cs="仿宋"/>
                <w:b/>
                <w:bCs/>
                <w:color w:val="000000"/>
                <w:kern w:val="0"/>
                <w:szCs w:val="21"/>
              </w:rPr>
            </w:pPr>
            <w:r>
              <w:rPr>
                <w:rFonts w:hint="eastAsia" w:eastAsia="仿宋_GB2312"/>
                <w:color w:val="000000"/>
                <w:kern w:val="0"/>
                <w:szCs w:val="21"/>
              </w:rPr>
              <w:t>纪检、司法、行政涉案标的物价格认定案件数量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59EF8A9E">
            <w:pPr>
              <w:widowControl/>
              <w:jc w:val="center"/>
              <w:rPr>
                <w:rFonts w:eastAsia="仿宋_GB2312"/>
                <w:color w:val="000000"/>
                <w:kern w:val="0"/>
                <w:szCs w:val="21"/>
              </w:rPr>
            </w:pPr>
            <w:r>
              <w:rPr>
                <w:rFonts w:hint="eastAsia" w:eastAsia="仿宋_GB2312"/>
                <w:color w:val="000000"/>
                <w:kern w:val="0"/>
                <w:szCs w:val="21"/>
              </w:rPr>
              <w:t>750件/年</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B0DC551">
            <w:pPr>
              <w:widowControl/>
              <w:jc w:val="center"/>
              <w:rPr>
                <w:rFonts w:ascii="仿宋_GB2312" w:eastAsia="仿宋_GB2312"/>
                <w:color w:val="000000"/>
                <w:kern w:val="0"/>
                <w:sz w:val="18"/>
                <w:szCs w:val="18"/>
              </w:rPr>
            </w:pPr>
            <w:r>
              <w:rPr>
                <w:rFonts w:hint="eastAsia" w:eastAsia="仿宋_GB2312"/>
                <w:color w:val="000000"/>
                <w:kern w:val="0"/>
                <w:szCs w:val="21"/>
              </w:rPr>
              <w:t>750件/年</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7188D1C7">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B187041">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7857A065">
            <w:pPr>
              <w:widowControl/>
              <w:jc w:val="center"/>
              <w:rPr>
                <w:rFonts w:ascii="Times New Roman" w:hAnsi="Times New Roman" w:eastAsia="仿宋_GB2312"/>
                <w:color w:val="000000"/>
                <w:kern w:val="0"/>
                <w:sz w:val="18"/>
                <w:szCs w:val="18"/>
              </w:rPr>
            </w:pPr>
          </w:p>
        </w:tc>
      </w:tr>
      <w:tr w14:paraId="4AE402A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061F41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08AA8E3">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16977B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04D3BC4B">
            <w:pPr>
              <w:widowControl/>
              <w:jc w:val="center"/>
              <w:rPr>
                <w:rFonts w:eastAsia="仿宋_GB2312"/>
                <w:color w:val="000000"/>
                <w:kern w:val="0"/>
                <w:szCs w:val="21"/>
              </w:rPr>
            </w:pPr>
            <w:r>
              <w:rPr>
                <w:rFonts w:hint="eastAsia" w:eastAsia="仿宋_GB2312"/>
                <w:color w:val="000000"/>
                <w:kern w:val="0"/>
                <w:szCs w:val="21"/>
              </w:rPr>
              <w:t>案件办结率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32C5E49">
            <w:pPr>
              <w:widowControl/>
              <w:ind w:firstLine="420" w:firstLineChars="200"/>
              <w:rPr>
                <w:rFonts w:eastAsia="仿宋_GB2312"/>
                <w:color w:val="000000"/>
                <w:kern w:val="0"/>
                <w:szCs w:val="21"/>
              </w:rPr>
            </w:pPr>
            <w:r>
              <w:rPr>
                <w:rFonts w:hint="eastAsia" w:eastAsia="仿宋_GB2312"/>
                <w:color w:val="000000"/>
                <w:kern w:val="0"/>
                <w:szCs w:val="21"/>
              </w:rPr>
              <w:t>100％</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8613BC0">
            <w:pPr>
              <w:widowControl/>
              <w:jc w:val="center"/>
              <w:rPr>
                <w:rFonts w:eastAsia="仿宋_GB2312"/>
                <w:color w:val="000000"/>
                <w:kern w:val="0"/>
                <w:szCs w:val="21"/>
              </w:rPr>
            </w:pPr>
            <w:r>
              <w:rPr>
                <w:rFonts w:hint="eastAsia" w:eastAsia="仿宋_GB2312"/>
                <w:color w:val="000000"/>
                <w:kern w:val="0"/>
                <w:szCs w:val="21"/>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5C8E1A4E">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30138562">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4186BAC7">
            <w:pPr>
              <w:widowControl/>
              <w:jc w:val="center"/>
              <w:rPr>
                <w:rFonts w:ascii="Times New Roman" w:hAnsi="Times New Roman" w:eastAsia="仿宋_GB2312"/>
                <w:color w:val="000000"/>
                <w:kern w:val="0"/>
                <w:sz w:val="18"/>
                <w:szCs w:val="18"/>
              </w:rPr>
            </w:pPr>
          </w:p>
        </w:tc>
      </w:tr>
      <w:tr w14:paraId="795863B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BCCB6BC">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118D0E1">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453BE2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1731FE13">
            <w:pPr>
              <w:widowControl/>
              <w:jc w:val="left"/>
              <w:rPr>
                <w:rFonts w:eastAsia="仿宋_GB2312"/>
                <w:b/>
                <w:bCs/>
                <w:color w:val="000000"/>
                <w:kern w:val="0"/>
                <w:szCs w:val="21"/>
              </w:rPr>
            </w:pPr>
            <w:r>
              <w:rPr>
                <w:rFonts w:eastAsia="仿宋_GB2312"/>
                <w:color w:val="000000"/>
                <w:kern w:val="0"/>
                <w:szCs w:val="21"/>
              </w:rPr>
              <w:t>　</w:t>
            </w:r>
            <w:r>
              <w:rPr>
                <w:rFonts w:hint="eastAsia" w:eastAsia="仿宋_GB2312"/>
                <w:color w:val="000000"/>
                <w:kern w:val="0"/>
                <w:szCs w:val="21"/>
              </w:rPr>
              <w:t>处理及时率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00D6FF8">
            <w:pPr>
              <w:widowControl/>
              <w:jc w:val="center"/>
              <w:rPr>
                <w:rFonts w:eastAsia="仿宋_GB2312"/>
                <w:color w:val="000000"/>
                <w:kern w:val="0"/>
                <w:szCs w:val="21"/>
              </w:rPr>
            </w:pPr>
            <w:r>
              <w:rPr>
                <w:rFonts w:hint="eastAsia" w:eastAsia="仿宋_GB2312"/>
                <w:color w:val="000000"/>
                <w:kern w:val="0"/>
                <w:szCs w:val="21"/>
              </w:rPr>
              <w:t>100%</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3ED50295">
            <w:pPr>
              <w:widowControl/>
              <w:jc w:val="center"/>
              <w:rPr>
                <w:rFonts w:eastAsia="仿宋_GB2312"/>
                <w:color w:val="000000"/>
                <w:kern w:val="0"/>
                <w:szCs w:val="21"/>
              </w:rPr>
            </w:pPr>
            <w:r>
              <w:rPr>
                <w:rFonts w:hint="eastAsia" w:eastAsia="仿宋_GB2312"/>
                <w:color w:val="000000"/>
                <w:kern w:val="0"/>
                <w:szCs w:val="21"/>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283C6118">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64E9ADA">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4E9063E">
            <w:pPr>
              <w:widowControl/>
              <w:jc w:val="center"/>
              <w:rPr>
                <w:rFonts w:ascii="Times New Roman" w:hAnsi="Times New Roman" w:eastAsia="仿宋_GB2312"/>
                <w:color w:val="000000"/>
                <w:kern w:val="0"/>
                <w:sz w:val="18"/>
                <w:szCs w:val="18"/>
              </w:rPr>
            </w:pPr>
          </w:p>
        </w:tc>
      </w:tr>
      <w:tr w14:paraId="50F4F2A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B5C5FB2">
            <w:pPr>
              <w:jc w:val="center"/>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3C73F84B">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9C232E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76D2D7F1">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成本控制</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9210829">
            <w:pPr>
              <w:widowControl/>
              <w:jc w:val="center"/>
              <w:rPr>
                <w:rFonts w:eastAsia="仿宋_GB2312"/>
                <w:color w:val="000000"/>
                <w:kern w:val="0"/>
                <w:sz w:val="18"/>
                <w:szCs w:val="18"/>
              </w:rPr>
            </w:pPr>
            <w:r>
              <w:rPr>
                <w:rFonts w:hint="eastAsia" w:eastAsia="仿宋_GB2312"/>
                <w:color w:val="000000"/>
                <w:kern w:val="0"/>
                <w:sz w:val="18"/>
                <w:szCs w:val="18"/>
              </w:rPr>
              <w:t>不超年初预算</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56296210">
            <w:pPr>
              <w:widowControl/>
              <w:jc w:val="center"/>
              <w:rPr>
                <w:rFonts w:eastAsia="仿宋_GB2312"/>
                <w:color w:val="000000"/>
                <w:kern w:val="0"/>
                <w:sz w:val="18"/>
                <w:szCs w:val="18"/>
              </w:rPr>
            </w:pPr>
            <w:r>
              <w:rPr>
                <w:rFonts w:hint="eastAsia" w:eastAsia="仿宋_GB2312"/>
                <w:color w:val="000000"/>
                <w:kern w:val="0"/>
                <w:sz w:val="18"/>
                <w:szCs w:val="18"/>
              </w:rPr>
              <w:t>未超年初预算</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BE3A8D6">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98496A1">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D900E35">
            <w:pPr>
              <w:widowControl/>
              <w:jc w:val="center"/>
              <w:rPr>
                <w:rFonts w:ascii="Times New Roman" w:hAnsi="Times New Roman" w:eastAsia="仿宋_GB2312"/>
                <w:color w:val="000000"/>
                <w:kern w:val="0"/>
                <w:sz w:val="18"/>
                <w:szCs w:val="18"/>
              </w:rPr>
            </w:pPr>
          </w:p>
        </w:tc>
      </w:tr>
      <w:tr w14:paraId="380AF01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B1E3F5F">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208568B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6DBAD6B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D8D2FE8">
            <w:pPr>
              <w:widowControl/>
              <w:jc w:val="left"/>
              <w:rPr>
                <w:rFonts w:ascii="Times New Roman" w:hAnsi="Times New Roman" w:eastAsia="仿宋_GB2312"/>
                <w:color w:val="000000"/>
                <w:kern w:val="0"/>
                <w:szCs w:val="21"/>
              </w:rPr>
            </w:pPr>
          </w:p>
          <w:p w14:paraId="3DFA15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7CD4B877">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120C42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56079DF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2B222A00">
            <w:pPr>
              <w:widowControl/>
              <w:jc w:val="center"/>
              <w:rPr>
                <w:rFonts w:eastAsia="仿宋_GB2312"/>
                <w:b/>
                <w:bCs/>
                <w:color w:val="000000"/>
                <w:kern w:val="0"/>
                <w:szCs w:val="21"/>
              </w:rPr>
            </w:pPr>
            <w:r>
              <w:rPr>
                <w:rFonts w:hint="eastAsia" w:eastAsia="仿宋_GB2312"/>
                <w:color w:val="000000"/>
                <w:kern w:val="0"/>
                <w:szCs w:val="21"/>
              </w:rPr>
              <w:t>对纪检、司法、行政工作中所涉及价格不明的标的物进行市场合理价格水平确认</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D3C92C5">
            <w:pPr>
              <w:widowControl/>
              <w:jc w:val="center"/>
              <w:rPr>
                <w:rFonts w:eastAsia="仿宋_GB2312"/>
                <w:color w:val="000000"/>
                <w:kern w:val="0"/>
                <w:szCs w:val="21"/>
              </w:rPr>
            </w:pPr>
            <w:r>
              <w:rPr>
                <w:rFonts w:eastAsia="仿宋_GB2312"/>
                <w:color w:val="000000"/>
                <w:kern w:val="0"/>
                <w:szCs w:val="21"/>
              </w:rPr>
              <w:t>　</w:t>
            </w:r>
          </w:p>
          <w:p w14:paraId="6AFDCBD0">
            <w:pPr>
              <w:widowControl/>
              <w:jc w:val="center"/>
              <w:rPr>
                <w:rFonts w:eastAsia="仿宋_GB2312"/>
                <w:color w:val="000000"/>
                <w:kern w:val="0"/>
                <w:szCs w:val="21"/>
              </w:rPr>
            </w:pPr>
            <w:r>
              <w:rPr>
                <w:rFonts w:hint="eastAsia" w:eastAsia="仿宋_GB2312"/>
                <w:color w:val="000000"/>
                <w:kern w:val="0"/>
                <w:szCs w:val="21"/>
              </w:rPr>
              <w:t>上报价格认定金额</w:t>
            </w:r>
            <w:r>
              <w:rPr>
                <w:rFonts w:eastAsia="仿宋_GB2312"/>
                <w:color w:val="000000"/>
                <w:kern w:val="0"/>
                <w:szCs w:val="21"/>
              </w:rPr>
              <w:t>　　</w:t>
            </w:r>
          </w:p>
          <w:p w14:paraId="3E495127">
            <w:pPr>
              <w:widowControl/>
              <w:jc w:val="center"/>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3AD08A01">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已完成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4AD5F308">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3F7E99E9">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4B8EB6BF">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76F38DB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384B95E">
            <w:pPr>
              <w:widowControl/>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B0094BA">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F533B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5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7D5E50">
            <w:pPr>
              <w:widowControl/>
              <w:jc w:val="center"/>
              <w:rPr>
                <w:rFonts w:eastAsia="仿宋_GB2312"/>
                <w:color w:val="000000"/>
                <w:kern w:val="0"/>
                <w:szCs w:val="21"/>
              </w:rPr>
            </w:pPr>
            <w:r>
              <w:rPr>
                <w:rFonts w:hint="eastAsia" w:eastAsia="仿宋_GB2312"/>
                <w:color w:val="000000"/>
                <w:kern w:val="0"/>
                <w:szCs w:val="21"/>
              </w:rPr>
              <w:t>长期开展价格认定工作</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F4168A">
            <w:pPr>
              <w:widowControl/>
              <w:jc w:val="center"/>
              <w:rPr>
                <w:rFonts w:eastAsia="仿宋_GB2312"/>
                <w:color w:val="000000"/>
                <w:kern w:val="0"/>
                <w:szCs w:val="21"/>
              </w:rPr>
            </w:pPr>
            <w:r>
              <w:rPr>
                <w:rFonts w:hint="eastAsia" w:eastAsia="仿宋_GB2312"/>
                <w:color w:val="000000"/>
                <w:kern w:val="0"/>
                <w:szCs w:val="21"/>
              </w:rPr>
              <w:t>减少价格争议</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5A0950">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已完成</w:t>
            </w:r>
          </w:p>
        </w:tc>
        <w:tc>
          <w:tcPr>
            <w:tcW w:w="70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B44ABF">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15</w:t>
            </w:r>
          </w:p>
        </w:tc>
        <w:tc>
          <w:tcPr>
            <w:tcW w:w="86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46A8B0">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15</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EB85B9">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48078360">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2102D7EB">
            <w:pPr>
              <w:jc w:val="left"/>
              <w:rPr>
                <w:rFonts w:ascii="Times New Roman" w:hAnsi="Times New Roman" w:eastAsia="仿宋_GB2312"/>
                <w:color w:val="000000"/>
                <w:kern w:val="0"/>
                <w:szCs w:val="21"/>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89BBA0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009BF53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556DF3A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F3F7AF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578" w:type="dxa"/>
            <w:tcBorders>
              <w:top w:val="nil"/>
              <w:left w:val="nil"/>
              <w:bottom w:val="single" w:color="auto" w:sz="4" w:space="0"/>
              <w:right w:val="single" w:color="auto" w:sz="4" w:space="0"/>
            </w:tcBorders>
            <w:shd w:val="clear" w:color="auto" w:fill="auto"/>
            <w:noWrap/>
            <w:vAlign w:val="center"/>
          </w:tcPr>
          <w:p w14:paraId="7AE5C96F">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社会公众满意度</w:t>
            </w:r>
          </w:p>
        </w:tc>
        <w:tc>
          <w:tcPr>
            <w:tcW w:w="1276" w:type="dxa"/>
            <w:tcBorders>
              <w:top w:val="nil"/>
              <w:left w:val="nil"/>
              <w:bottom w:val="single" w:color="auto" w:sz="4" w:space="0"/>
              <w:right w:val="single" w:color="auto" w:sz="4" w:space="0"/>
            </w:tcBorders>
            <w:shd w:val="clear" w:color="auto" w:fill="auto"/>
            <w:noWrap/>
            <w:vAlign w:val="center"/>
          </w:tcPr>
          <w:p w14:paraId="02F4922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95%以上</w:t>
            </w:r>
          </w:p>
        </w:tc>
        <w:tc>
          <w:tcPr>
            <w:tcW w:w="1418" w:type="dxa"/>
            <w:tcBorders>
              <w:top w:val="nil"/>
              <w:left w:val="nil"/>
              <w:bottom w:val="single" w:color="auto" w:sz="4" w:space="0"/>
              <w:right w:val="single" w:color="auto" w:sz="4" w:space="0"/>
            </w:tcBorders>
            <w:shd w:val="clear" w:color="auto" w:fill="auto"/>
            <w:noWrap/>
            <w:vAlign w:val="center"/>
          </w:tcPr>
          <w:p w14:paraId="5A1348B1">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w:t>
            </w:r>
          </w:p>
        </w:tc>
        <w:tc>
          <w:tcPr>
            <w:tcW w:w="701" w:type="dxa"/>
            <w:tcBorders>
              <w:top w:val="nil"/>
              <w:left w:val="nil"/>
              <w:bottom w:val="single" w:color="auto" w:sz="4" w:space="0"/>
              <w:right w:val="single" w:color="auto" w:sz="4" w:space="0"/>
            </w:tcBorders>
            <w:shd w:val="clear" w:color="auto" w:fill="auto"/>
            <w:noWrap/>
            <w:vAlign w:val="center"/>
          </w:tcPr>
          <w:p w14:paraId="6FDC073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nil"/>
              <w:left w:val="nil"/>
              <w:bottom w:val="single" w:color="auto" w:sz="4" w:space="0"/>
              <w:right w:val="single" w:color="auto" w:sz="4" w:space="0"/>
            </w:tcBorders>
            <w:shd w:val="clear" w:color="auto" w:fill="auto"/>
            <w:noWrap/>
            <w:vAlign w:val="center"/>
          </w:tcPr>
          <w:p w14:paraId="65C6D61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080" w:type="dxa"/>
            <w:tcBorders>
              <w:top w:val="nil"/>
              <w:left w:val="nil"/>
              <w:bottom w:val="single" w:color="auto" w:sz="4" w:space="0"/>
              <w:right w:val="single" w:color="auto" w:sz="4" w:space="0"/>
            </w:tcBorders>
            <w:shd w:val="clear" w:color="auto" w:fill="auto"/>
            <w:noWrap/>
            <w:vAlign w:val="center"/>
          </w:tcPr>
          <w:p w14:paraId="7DA2303C">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48D147D6">
        <w:tblPrEx>
          <w:tblCellMar>
            <w:top w:w="0" w:type="dxa"/>
            <w:left w:w="108" w:type="dxa"/>
            <w:bottom w:w="0" w:type="dxa"/>
            <w:right w:w="108" w:type="dxa"/>
          </w:tblCellMar>
        </w:tblPrEx>
        <w:trPr>
          <w:trHeight w:val="340" w:hRule="atLeast"/>
          <w:jc w:val="center"/>
        </w:trPr>
        <w:tc>
          <w:tcPr>
            <w:tcW w:w="766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A82E72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701" w:type="dxa"/>
            <w:tcBorders>
              <w:top w:val="nil"/>
              <w:left w:val="nil"/>
              <w:bottom w:val="single" w:color="auto" w:sz="4" w:space="0"/>
              <w:right w:val="single" w:color="auto" w:sz="4" w:space="0"/>
            </w:tcBorders>
            <w:shd w:val="clear" w:color="auto" w:fill="auto"/>
            <w:noWrap/>
            <w:vAlign w:val="center"/>
          </w:tcPr>
          <w:p w14:paraId="0FEFB91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64" w:type="dxa"/>
            <w:tcBorders>
              <w:top w:val="nil"/>
              <w:left w:val="nil"/>
              <w:bottom w:val="single" w:color="auto" w:sz="4" w:space="0"/>
              <w:right w:val="single" w:color="auto" w:sz="4" w:space="0"/>
            </w:tcBorders>
            <w:shd w:val="clear" w:color="auto" w:fill="auto"/>
            <w:noWrap/>
            <w:vAlign w:val="center"/>
          </w:tcPr>
          <w:p w14:paraId="4867FA6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93</w:t>
            </w:r>
          </w:p>
        </w:tc>
        <w:tc>
          <w:tcPr>
            <w:tcW w:w="1080" w:type="dxa"/>
            <w:tcBorders>
              <w:top w:val="nil"/>
              <w:left w:val="nil"/>
              <w:bottom w:val="single" w:color="auto" w:sz="4" w:space="0"/>
              <w:right w:val="single" w:color="auto" w:sz="4" w:space="0"/>
            </w:tcBorders>
            <w:shd w:val="clear" w:color="auto" w:fill="auto"/>
            <w:noWrap/>
            <w:vAlign w:val="center"/>
          </w:tcPr>
          <w:p w14:paraId="080F770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5AA4EE4D">
      <w:pPr>
        <w:rPr>
          <w:rFonts w:asciiTheme="minorEastAsia" w:hAnsiTheme="minorEastAsia" w:eastAsiaTheme="minorEastAsia"/>
          <w:szCs w:val="21"/>
        </w:rPr>
      </w:pPr>
    </w:p>
    <w:p w14:paraId="3855BCC2">
      <w:pPr>
        <w:rPr>
          <w:rFonts w:ascii="仿宋_GB2312" w:eastAsia="仿宋_GB2312" w:hAnsiTheme="minorEastAsia"/>
          <w:szCs w:val="21"/>
        </w:rPr>
      </w:pPr>
      <w:r>
        <w:rPr>
          <w:rFonts w:hint="eastAsia" w:ascii="仿宋_GB2312" w:eastAsia="仿宋_GB2312" w:hAnsiTheme="minorEastAsia"/>
          <w:szCs w:val="21"/>
        </w:rPr>
        <w:t>填表人：延国兰  填报日期：2022.3.24   联系电话：13875611312   单位负责人签字：</w:t>
      </w:r>
    </w:p>
    <w:p w14:paraId="63D27863">
      <w:pPr>
        <w:rPr>
          <w:rFonts w:asciiTheme="minorEastAsia" w:hAnsiTheme="minorEastAsia" w:eastAsiaTheme="minorEastAsia"/>
          <w:szCs w:val="21"/>
        </w:rPr>
      </w:pPr>
    </w:p>
    <w:tbl>
      <w:tblPr>
        <w:tblStyle w:val="5"/>
        <w:tblW w:w="10305" w:type="dxa"/>
        <w:jc w:val="center"/>
        <w:tblLayout w:type="autofit"/>
        <w:tblCellMar>
          <w:top w:w="0" w:type="dxa"/>
          <w:left w:w="108" w:type="dxa"/>
          <w:bottom w:w="0" w:type="dxa"/>
          <w:right w:w="108" w:type="dxa"/>
        </w:tblCellMar>
      </w:tblPr>
      <w:tblGrid>
        <w:gridCol w:w="1135"/>
        <w:gridCol w:w="992"/>
        <w:gridCol w:w="1261"/>
        <w:gridCol w:w="1578"/>
        <w:gridCol w:w="1276"/>
        <w:gridCol w:w="1418"/>
        <w:gridCol w:w="701"/>
        <w:gridCol w:w="864"/>
        <w:gridCol w:w="1080"/>
      </w:tblGrid>
      <w:tr w14:paraId="715652B6">
        <w:tblPrEx>
          <w:tblCellMar>
            <w:top w:w="0" w:type="dxa"/>
            <w:left w:w="108" w:type="dxa"/>
            <w:bottom w:w="0" w:type="dxa"/>
            <w:right w:w="108" w:type="dxa"/>
          </w:tblCellMar>
        </w:tblPrEx>
        <w:trPr>
          <w:trHeight w:val="690" w:hRule="atLeast"/>
          <w:jc w:val="center"/>
        </w:trPr>
        <w:tc>
          <w:tcPr>
            <w:tcW w:w="10305" w:type="dxa"/>
            <w:gridSpan w:val="9"/>
            <w:tcBorders>
              <w:top w:val="nil"/>
              <w:left w:val="nil"/>
              <w:bottom w:val="nil"/>
              <w:right w:val="nil"/>
            </w:tcBorders>
            <w:shd w:val="clear" w:color="auto" w:fill="auto"/>
            <w:noWrap/>
            <w:vAlign w:val="center"/>
          </w:tcPr>
          <w:p w14:paraId="563FEDF4">
            <w:pPr>
              <w:widowControl/>
              <w:jc w:val="center"/>
              <w:rPr>
                <w:rFonts w:ascii="方正小标宋简体" w:hAnsi="方正小标宋简体" w:eastAsia="方正小标宋简体" w:cs="方正小标宋简体"/>
                <w:color w:val="000000"/>
                <w:kern w:val="0"/>
                <w:sz w:val="36"/>
                <w:szCs w:val="36"/>
              </w:rPr>
            </w:pPr>
          </w:p>
          <w:p w14:paraId="6868DF93">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67E34E47">
        <w:tblPrEx>
          <w:tblCellMar>
            <w:top w:w="0" w:type="dxa"/>
            <w:left w:w="108" w:type="dxa"/>
            <w:bottom w:w="0" w:type="dxa"/>
            <w:right w:w="108" w:type="dxa"/>
          </w:tblCellMar>
        </w:tblPrEx>
        <w:trPr>
          <w:trHeight w:val="270" w:hRule="atLeast"/>
          <w:jc w:val="center"/>
        </w:trPr>
        <w:tc>
          <w:tcPr>
            <w:tcW w:w="10305" w:type="dxa"/>
            <w:gridSpan w:val="9"/>
            <w:tcBorders>
              <w:top w:val="nil"/>
              <w:left w:val="nil"/>
              <w:bottom w:val="single" w:color="auto" w:sz="4" w:space="0"/>
              <w:right w:val="nil"/>
            </w:tcBorders>
            <w:shd w:val="clear" w:color="auto" w:fill="auto"/>
            <w:noWrap/>
            <w:vAlign w:val="center"/>
          </w:tcPr>
          <w:p w14:paraId="3E2CB736">
            <w:pPr>
              <w:widowControl/>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kern w:val="0"/>
                <w:sz w:val="24"/>
              </w:rPr>
              <w:t xml:space="preserve">衡阳市发改委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0B9CBBEA">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75935A7">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0AACBFB0">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70" w:type="dxa"/>
            <w:gridSpan w:val="8"/>
            <w:tcBorders>
              <w:top w:val="single" w:color="auto" w:sz="4" w:space="0"/>
              <w:left w:val="nil"/>
              <w:bottom w:val="single" w:color="auto" w:sz="4" w:space="0"/>
              <w:right w:val="single" w:color="000000" w:sz="4" w:space="0"/>
            </w:tcBorders>
            <w:shd w:val="clear" w:color="auto" w:fill="auto"/>
            <w:noWrap/>
            <w:vAlign w:val="center"/>
          </w:tcPr>
          <w:p w14:paraId="42B34C5E">
            <w:pPr>
              <w:widowControl/>
              <w:rPr>
                <w:rFonts w:ascii="仿宋_GB2312" w:hAnsi="Times New Roman" w:eastAsia="仿宋_GB2312"/>
                <w:color w:val="000000"/>
                <w:kern w:val="0"/>
                <w:szCs w:val="21"/>
              </w:rPr>
            </w:pPr>
            <w:r>
              <w:rPr>
                <w:rFonts w:hint="eastAsia" w:ascii="仿宋_GB2312" w:hAnsi="Times New Roman" w:eastAsia="仿宋_GB2312"/>
                <w:color w:val="000000"/>
                <w:kern w:val="0"/>
                <w:szCs w:val="21"/>
              </w:rPr>
              <w:t xml:space="preserve">                             </w:t>
            </w:r>
            <w:r>
              <w:rPr>
                <w:rFonts w:hint="eastAsia" w:ascii="Times New Roman" w:hAnsi="Times New Roman"/>
                <w:color w:val="000000"/>
                <w:kern w:val="0"/>
                <w:szCs w:val="21"/>
              </w:rPr>
              <w:t>业务工作经费</w:t>
            </w:r>
          </w:p>
        </w:tc>
      </w:tr>
      <w:tr w14:paraId="0C30B291">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78060D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5107" w:type="dxa"/>
            <w:gridSpan w:val="4"/>
            <w:tcBorders>
              <w:top w:val="single" w:color="auto" w:sz="4" w:space="0"/>
              <w:left w:val="nil"/>
              <w:bottom w:val="single" w:color="auto" w:sz="4" w:space="0"/>
              <w:right w:val="single" w:color="auto" w:sz="4" w:space="0"/>
            </w:tcBorders>
            <w:shd w:val="clear" w:color="auto" w:fill="auto"/>
            <w:noWrap/>
            <w:vAlign w:val="center"/>
          </w:tcPr>
          <w:p w14:paraId="719BDB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衡阳市发展和改革委员会</w:t>
            </w:r>
          </w:p>
        </w:tc>
        <w:tc>
          <w:tcPr>
            <w:tcW w:w="1418" w:type="dxa"/>
            <w:tcBorders>
              <w:top w:val="single" w:color="auto" w:sz="4" w:space="0"/>
              <w:left w:val="nil"/>
              <w:bottom w:val="single" w:color="auto" w:sz="4" w:space="0"/>
              <w:right w:val="single" w:color="000000" w:sz="4" w:space="0"/>
            </w:tcBorders>
            <w:shd w:val="clear" w:color="auto" w:fill="auto"/>
            <w:noWrap/>
            <w:vAlign w:val="center"/>
          </w:tcPr>
          <w:p w14:paraId="098F3AB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2645" w:type="dxa"/>
            <w:gridSpan w:val="3"/>
            <w:tcBorders>
              <w:top w:val="single" w:color="auto" w:sz="4" w:space="0"/>
              <w:left w:val="nil"/>
              <w:bottom w:val="single" w:color="auto" w:sz="4" w:space="0"/>
              <w:right w:val="single" w:color="auto" w:sz="4" w:space="0"/>
            </w:tcBorders>
            <w:shd w:val="clear" w:color="auto" w:fill="auto"/>
            <w:noWrap/>
            <w:vAlign w:val="center"/>
          </w:tcPr>
          <w:p w14:paraId="7A5758D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办公室</w:t>
            </w:r>
          </w:p>
        </w:tc>
      </w:tr>
      <w:tr w14:paraId="3E571A9B">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D704BF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25536B2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78" w:type="dxa"/>
            <w:tcBorders>
              <w:top w:val="nil"/>
              <w:left w:val="nil"/>
              <w:bottom w:val="single" w:color="auto" w:sz="4" w:space="0"/>
              <w:right w:val="single" w:color="auto" w:sz="4" w:space="0"/>
            </w:tcBorders>
            <w:shd w:val="clear" w:color="auto" w:fill="auto"/>
            <w:noWrap/>
            <w:vAlign w:val="center"/>
          </w:tcPr>
          <w:p w14:paraId="768DEEA1">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4164848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76" w:type="dxa"/>
            <w:tcBorders>
              <w:top w:val="nil"/>
              <w:left w:val="nil"/>
              <w:bottom w:val="single" w:color="auto" w:sz="4" w:space="0"/>
              <w:right w:val="single" w:color="auto" w:sz="4" w:space="0"/>
            </w:tcBorders>
            <w:shd w:val="clear" w:color="auto" w:fill="auto"/>
            <w:noWrap/>
            <w:vAlign w:val="center"/>
          </w:tcPr>
          <w:p w14:paraId="1A9FFA35">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38A9D5E3">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418" w:type="dxa"/>
            <w:tcBorders>
              <w:top w:val="nil"/>
              <w:left w:val="nil"/>
              <w:bottom w:val="single" w:color="auto" w:sz="4" w:space="0"/>
              <w:right w:val="single" w:color="auto" w:sz="4" w:space="0"/>
            </w:tcBorders>
            <w:shd w:val="clear" w:color="auto" w:fill="auto"/>
            <w:noWrap/>
          </w:tcPr>
          <w:p w14:paraId="564B5059">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748C4BD2">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701" w:type="dxa"/>
            <w:tcBorders>
              <w:top w:val="nil"/>
              <w:left w:val="nil"/>
              <w:bottom w:val="single" w:color="auto" w:sz="4" w:space="0"/>
              <w:right w:val="single" w:color="auto" w:sz="4" w:space="0"/>
            </w:tcBorders>
            <w:shd w:val="clear" w:color="auto" w:fill="auto"/>
            <w:noWrap/>
          </w:tcPr>
          <w:p w14:paraId="12856C19">
            <w:pPr>
              <w:spacing w:line="240" w:lineRule="exact"/>
              <w:jc w:val="center"/>
              <w:rPr>
                <w:rFonts w:ascii="Times New Roman" w:hAnsi="Times New Roman" w:eastAsia="仿宋_GB2312"/>
                <w:szCs w:val="21"/>
              </w:rPr>
            </w:pPr>
          </w:p>
          <w:p w14:paraId="6EDE4D6E">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64" w:type="dxa"/>
            <w:tcBorders>
              <w:top w:val="nil"/>
              <w:left w:val="nil"/>
              <w:bottom w:val="single" w:color="auto" w:sz="4" w:space="0"/>
              <w:right w:val="single" w:color="auto" w:sz="4" w:space="0"/>
            </w:tcBorders>
            <w:shd w:val="clear" w:color="auto" w:fill="auto"/>
            <w:noWrap/>
          </w:tcPr>
          <w:p w14:paraId="6715780C">
            <w:pPr>
              <w:spacing w:line="240" w:lineRule="exact"/>
              <w:jc w:val="center"/>
              <w:rPr>
                <w:rFonts w:ascii="Times New Roman" w:hAnsi="Times New Roman" w:eastAsia="仿宋_GB2312"/>
                <w:szCs w:val="21"/>
              </w:rPr>
            </w:pPr>
          </w:p>
          <w:p w14:paraId="6833D102">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080" w:type="dxa"/>
            <w:tcBorders>
              <w:top w:val="nil"/>
              <w:left w:val="nil"/>
              <w:bottom w:val="single" w:color="auto" w:sz="4" w:space="0"/>
              <w:right w:val="single" w:color="auto" w:sz="4" w:space="0"/>
            </w:tcBorders>
            <w:shd w:val="clear" w:color="auto" w:fill="auto"/>
            <w:noWrap/>
          </w:tcPr>
          <w:p w14:paraId="630FBFAC">
            <w:pPr>
              <w:spacing w:line="240" w:lineRule="exact"/>
              <w:jc w:val="center"/>
              <w:rPr>
                <w:rFonts w:ascii="Times New Roman" w:hAnsi="Times New Roman" w:eastAsia="仿宋_GB2312"/>
                <w:szCs w:val="21"/>
              </w:rPr>
            </w:pPr>
          </w:p>
          <w:p w14:paraId="4B0B4F28">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65E5B9E2">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D80046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F7A0F3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578" w:type="dxa"/>
            <w:tcBorders>
              <w:top w:val="nil"/>
              <w:left w:val="nil"/>
              <w:bottom w:val="single" w:color="auto" w:sz="4" w:space="0"/>
              <w:right w:val="single" w:color="auto" w:sz="4" w:space="0"/>
            </w:tcBorders>
            <w:shd w:val="clear" w:color="auto" w:fill="auto"/>
            <w:noWrap/>
            <w:vAlign w:val="center"/>
          </w:tcPr>
          <w:p w14:paraId="08D2914C">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51AB577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439.6</w:t>
            </w:r>
          </w:p>
        </w:tc>
        <w:tc>
          <w:tcPr>
            <w:tcW w:w="1418" w:type="dxa"/>
            <w:tcBorders>
              <w:top w:val="nil"/>
              <w:left w:val="nil"/>
              <w:bottom w:val="single" w:color="auto" w:sz="4" w:space="0"/>
              <w:right w:val="single" w:color="auto" w:sz="4" w:space="0"/>
            </w:tcBorders>
            <w:shd w:val="clear" w:color="auto" w:fill="auto"/>
            <w:noWrap/>
            <w:vAlign w:val="center"/>
          </w:tcPr>
          <w:p w14:paraId="5261F5DF">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439.6</w:t>
            </w:r>
          </w:p>
        </w:tc>
        <w:tc>
          <w:tcPr>
            <w:tcW w:w="701" w:type="dxa"/>
            <w:tcBorders>
              <w:top w:val="nil"/>
              <w:left w:val="nil"/>
              <w:bottom w:val="single" w:color="auto" w:sz="4" w:space="0"/>
              <w:right w:val="single" w:color="auto" w:sz="4" w:space="0"/>
            </w:tcBorders>
            <w:shd w:val="clear" w:color="auto" w:fill="auto"/>
            <w:noWrap/>
            <w:vAlign w:val="center"/>
          </w:tcPr>
          <w:p w14:paraId="24E42BA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w:t>
            </w:r>
          </w:p>
        </w:tc>
        <w:tc>
          <w:tcPr>
            <w:tcW w:w="864" w:type="dxa"/>
            <w:tcBorders>
              <w:top w:val="nil"/>
              <w:left w:val="nil"/>
              <w:bottom w:val="single" w:color="auto" w:sz="4" w:space="0"/>
              <w:right w:val="single" w:color="auto" w:sz="4" w:space="0"/>
            </w:tcBorders>
            <w:shd w:val="clear" w:color="auto" w:fill="auto"/>
            <w:noWrap/>
            <w:vAlign w:val="center"/>
          </w:tcPr>
          <w:p w14:paraId="322F6A20">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100%</w:t>
            </w:r>
          </w:p>
        </w:tc>
        <w:tc>
          <w:tcPr>
            <w:tcW w:w="1080" w:type="dxa"/>
            <w:tcBorders>
              <w:top w:val="nil"/>
              <w:left w:val="nil"/>
              <w:bottom w:val="single" w:color="auto" w:sz="4" w:space="0"/>
              <w:right w:val="single" w:color="auto" w:sz="4" w:space="0"/>
            </w:tcBorders>
            <w:shd w:val="clear" w:color="auto" w:fill="auto"/>
            <w:noWrap/>
            <w:vAlign w:val="center"/>
          </w:tcPr>
          <w:p w14:paraId="00FBB1D3">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r>
      <w:tr w14:paraId="1692D41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46A1D5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E53C46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578" w:type="dxa"/>
            <w:tcBorders>
              <w:top w:val="nil"/>
              <w:left w:val="nil"/>
              <w:bottom w:val="single" w:color="auto" w:sz="4" w:space="0"/>
              <w:right w:val="single" w:color="auto" w:sz="4" w:space="0"/>
            </w:tcBorders>
            <w:shd w:val="clear" w:color="auto" w:fill="auto"/>
            <w:noWrap/>
            <w:vAlign w:val="center"/>
          </w:tcPr>
          <w:p w14:paraId="67065DB3">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3C7135F7">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439.6</w:t>
            </w:r>
          </w:p>
        </w:tc>
        <w:tc>
          <w:tcPr>
            <w:tcW w:w="1418" w:type="dxa"/>
            <w:tcBorders>
              <w:top w:val="nil"/>
              <w:left w:val="nil"/>
              <w:bottom w:val="single" w:color="auto" w:sz="4" w:space="0"/>
              <w:right w:val="single" w:color="auto" w:sz="4" w:space="0"/>
            </w:tcBorders>
            <w:shd w:val="clear" w:color="auto" w:fill="auto"/>
            <w:noWrap/>
            <w:vAlign w:val="center"/>
          </w:tcPr>
          <w:p w14:paraId="5EDADFB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439.6</w:t>
            </w:r>
          </w:p>
        </w:tc>
        <w:tc>
          <w:tcPr>
            <w:tcW w:w="701" w:type="dxa"/>
            <w:tcBorders>
              <w:top w:val="nil"/>
              <w:left w:val="nil"/>
              <w:bottom w:val="single" w:color="auto" w:sz="4" w:space="0"/>
              <w:right w:val="single" w:color="auto" w:sz="4" w:space="0"/>
            </w:tcBorders>
            <w:shd w:val="clear" w:color="auto" w:fill="auto"/>
            <w:noWrap/>
            <w:vAlign w:val="center"/>
          </w:tcPr>
          <w:p w14:paraId="774608BF">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62588DDE">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4FC968D9">
            <w:pPr>
              <w:widowControl/>
              <w:jc w:val="center"/>
              <w:rPr>
                <w:rFonts w:ascii="Times New Roman" w:hAnsi="Times New Roman" w:eastAsia="仿宋_GB2312"/>
                <w:color w:val="000000"/>
                <w:kern w:val="0"/>
                <w:szCs w:val="21"/>
              </w:rPr>
            </w:pPr>
          </w:p>
        </w:tc>
      </w:tr>
      <w:tr w14:paraId="198F5F8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BA0B4EE">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F62B0C8">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578" w:type="dxa"/>
            <w:tcBorders>
              <w:top w:val="nil"/>
              <w:left w:val="nil"/>
              <w:bottom w:val="single" w:color="auto" w:sz="4" w:space="0"/>
              <w:right w:val="single" w:color="auto" w:sz="4" w:space="0"/>
            </w:tcBorders>
            <w:shd w:val="clear" w:color="auto" w:fill="auto"/>
            <w:noWrap/>
            <w:vAlign w:val="center"/>
          </w:tcPr>
          <w:p w14:paraId="11A4EB29">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0BAF923F">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291A938A">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1DD4BDD5">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42A76498">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025B230F">
            <w:pPr>
              <w:widowControl/>
              <w:jc w:val="center"/>
              <w:rPr>
                <w:rFonts w:ascii="Times New Roman" w:hAnsi="Times New Roman" w:eastAsia="仿宋_GB2312"/>
                <w:color w:val="000000"/>
                <w:kern w:val="0"/>
                <w:szCs w:val="21"/>
              </w:rPr>
            </w:pPr>
          </w:p>
        </w:tc>
      </w:tr>
      <w:tr w14:paraId="1E4CBD7E">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8D320C6">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2443211">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578" w:type="dxa"/>
            <w:tcBorders>
              <w:top w:val="nil"/>
              <w:left w:val="nil"/>
              <w:bottom w:val="single" w:color="auto" w:sz="4" w:space="0"/>
              <w:right w:val="single" w:color="auto" w:sz="4" w:space="0"/>
            </w:tcBorders>
            <w:shd w:val="clear" w:color="auto" w:fill="auto"/>
            <w:noWrap/>
            <w:vAlign w:val="center"/>
          </w:tcPr>
          <w:p w14:paraId="5859CE9C">
            <w:pPr>
              <w:widowControl/>
              <w:jc w:val="center"/>
              <w:rPr>
                <w:rFonts w:ascii="Times New Roman" w:hAnsi="Times New Roman" w:eastAsia="仿宋_GB2312"/>
                <w:color w:val="000000"/>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14:paraId="2B782FC2">
            <w:pPr>
              <w:widowControl/>
              <w:jc w:val="center"/>
              <w:rPr>
                <w:rFonts w:ascii="Times New Roman" w:hAnsi="Times New Roman"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noWrap/>
            <w:vAlign w:val="center"/>
          </w:tcPr>
          <w:p w14:paraId="037D8F0C">
            <w:pPr>
              <w:widowControl/>
              <w:jc w:val="center"/>
              <w:rPr>
                <w:rFonts w:ascii="Times New Roman" w:hAnsi="Times New Roman" w:eastAsia="仿宋_GB2312"/>
                <w:color w:val="000000"/>
                <w:kern w:val="0"/>
                <w:szCs w:val="21"/>
              </w:rPr>
            </w:pPr>
          </w:p>
        </w:tc>
        <w:tc>
          <w:tcPr>
            <w:tcW w:w="701" w:type="dxa"/>
            <w:tcBorders>
              <w:top w:val="nil"/>
              <w:left w:val="nil"/>
              <w:bottom w:val="single" w:color="auto" w:sz="4" w:space="0"/>
              <w:right w:val="single" w:color="auto" w:sz="4" w:space="0"/>
            </w:tcBorders>
            <w:shd w:val="clear" w:color="auto" w:fill="auto"/>
            <w:noWrap/>
            <w:vAlign w:val="center"/>
          </w:tcPr>
          <w:p w14:paraId="2CFE3E3B">
            <w:pPr>
              <w:widowControl/>
              <w:jc w:val="center"/>
              <w:rPr>
                <w:rFonts w:ascii="Times New Roman" w:hAnsi="Times New Roman" w:eastAsia="仿宋_GB2312"/>
                <w:color w:val="000000"/>
                <w:kern w:val="0"/>
                <w:szCs w:val="21"/>
              </w:rPr>
            </w:pPr>
          </w:p>
        </w:tc>
        <w:tc>
          <w:tcPr>
            <w:tcW w:w="864" w:type="dxa"/>
            <w:tcBorders>
              <w:top w:val="nil"/>
              <w:left w:val="nil"/>
              <w:bottom w:val="single" w:color="auto" w:sz="4" w:space="0"/>
              <w:right w:val="single" w:color="auto" w:sz="4" w:space="0"/>
            </w:tcBorders>
            <w:shd w:val="clear" w:color="auto" w:fill="auto"/>
            <w:noWrap/>
            <w:vAlign w:val="center"/>
          </w:tcPr>
          <w:p w14:paraId="6C2E4DFF">
            <w:pPr>
              <w:widowControl/>
              <w:jc w:val="center"/>
              <w:rPr>
                <w:rFonts w:ascii="Times New Roman" w:hAnsi="Times New Roman"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noWrap/>
            <w:vAlign w:val="center"/>
          </w:tcPr>
          <w:p w14:paraId="453C5BD6">
            <w:pPr>
              <w:widowControl/>
              <w:jc w:val="center"/>
              <w:rPr>
                <w:rFonts w:ascii="Times New Roman" w:hAnsi="Times New Roman" w:eastAsia="仿宋_GB2312"/>
                <w:color w:val="000000"/>
                <w:kern w:val="0"/>
                <w:szCs w:val="21"/>
              </w:rPr>
            </w:pPr>
          </w:p>
        </w:tc>
      </w:tr>
      <w:tr w14:paraId="2C11DF4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4AF4A8F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23CA74B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5107" w:type="dxa"/>
            <w:gridSpan w:val="4"/>
            <w:tcBorders>
              <w:top w:val="single" w:color="auto" w:sz="4" w:space="0"/>
              <w:left w:val="nil"/>
              <w:bottom w:val="single" w:color="auto" w:sz="4" w:space="0"/>
              <w:right w:val="single" w:color="000000" w:sz="4" w:space="0"/>
            </w:tcBorders>
            <w:shd w:val="clear" w:color="auto" w:fill="auto"/>
            <w:noWrap/>
            <w:vAlign w:val="center"/>
          </w:tcPr>
          <w:p w14:paraId="0D9DB7E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063" w:type="dxa"/>
            <w:gridSpan w:val="4"/>
            <w:tcBorders>
              <w:top w:val="single" w:color="auto" w:sz="4" w:space="0"/>
              <w:left w:val="nil"/>
              <w:bottom w:val="single" w:color="auto" w:sz="4" w:space="0"/>
              <w:right w:val="single" w:color="auto" w:sz="4" w:space="0"/>
            </w:tcBorders>
            <w:shd w:val="clear" w:color="auto" w:fill="auto"/>
            <w:noWrap/>
            <w:vAlign w:val="center"/>
          </w:tcPr>
          <w:p w14:paraId="3F4BFDD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61FF56AE">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638A3840">
            <w:pPr>
              <w:widowControl/>
              <w:jc w:val="left"/>
              <w:rPr>
                <w:rFonts w:ascii="Times New Roman" w:hAnsi="Times New Roman" w:eastAsia="仿宋_GB2312"/>
                <w:color w:val="000000"/>
                <w:kern w:val="0"/>
                <w:szCs w:val="21"/>
              </w:rPr>
            </w:pPr>
          </w:p>
        </w:tc>
        <w:tc>
          <w:tcPr>
            <w:tcW w:w="5107" w:type="dxa"/>
            <w:gridSpan w:val="4"/>
            <w:tcBorders>
              <w:top w:val="single" w:color="auto" w:sz="4" w:space="0"/>
              <w:left w:val="nil"/>
              <w:bottom w:val="single" w:color="auto" w:sz="4" w:space="0"/>
              <w:right w:val="single" w:color="000000" w:sz="4" w:space="0"/>
            </w:tcBorders>
            <w:shd w:val="clear" w:color="auto" w:fill="auto"/>
            <w:noWrap/>
            <w:vAlign w:val="center"/>
          </w:tcPr>
          <w:p w14:paraId="30CBC797">
            <w:pPr>
              <w:widowControl/>
              <w:jc w:val="left"/>
              <w:rPr>
                <w:rFonts w:ascii="仿宋_GB2312" w:eastAsia="仿宋_GB2312"/>
                <w:color w:val="000000"/>
                <w:kern w:val="0"/>
                <w:sz w:val="18"/>
                <w:szCs w:val="18"/>
              </w:rPr>
            </w:pPr>
            <w:r>
              <w:rPr>
                <w:rFonts w:ascii="Times New Roman" w:hAnsi="Times New Roman" w:eastAsia="仿宋_GB2312"/>
                <w:color w:val="000000"/>
                <w:kern w:val="0"/>
                <w:szCs w:val="21"/>
              </w:rPr>
              <w:t>　　</w:t>
            </w:r>
            <w:r>
              <w:rPr>
                <w:rFonts w:hint="eastAsia" w:eastAsia="仿宋_GB2312"/>
                <w:kern w:val="0"/>
                <w:szCs w:val="21"/>
              </w:rPr>
              <w:t>保障各项业务工作顺利开展运行，推动全市经济发展</w:t>
            </w:r>
          </w:p>
        </w:tc>
        <w:tc>
          <w:tcPr>
            <w:tcW w:w="4063" w:type="dxa"/>
            <w:gridSpan w:val="4"/>
            <w:tcBorders>
              <w:top w:val="single" w:color="auto" w:sz="4" w:space="0"/>
              <w:left w:val="nil"/>
              <w:bottom w:val="single" w:color="auto" w:sz="4" w:space="0"/>
              <w:right w:val="single" w:color="auto" w:sz="4" w:space="0"/>
            </w:tcBorders>
            <w:shd w:val="clear" w:color="auto" w:fill="auto"/>
            <w:noWrap/>
            <w:vAlign w:val="center"/>
          </w:tcPr>
          <w:p w14:paraId="775CE7A3">
            <w:pPr>
              <w:widowControl/>
              <w:jc w:val="left"/>
              <w:rPr>
                <w:rFonts w:ascii="仿宋_GB2312" w:eastAsia="仿宋_GB2312"/>
                <w:color w:val="000000"/>
                <w:kern w:val="0"/>
                <w:sz w:val="18"/>
                <w:szCs w:val="18"/>
              </w:rPr>
            </w:pPr>
            <w:r>
              <w:rPr>
                <w:rFonts w:ascii="Times New Roman" w:hAnsi="Times New Roman" w:eastAsia="仿宋_GB2312"/>
                <w:color w:val="000000"/>
                <w:kern w:val="0"/>
                <w:szCs w:val="21"/>
              </w:rPr>
              <w:t>　</w:t>
            </w:r>
            <w:r>
              <w:rPr>
                <w:rFonts w:hint="eastAsia" w:eastAsia="仿宋_GB2312"/>
                <w:kern w:val="0"/>
                <w:szCs w:val="21"/>
              </w:rPr>
              <w:t>保障各项业务工作顺利开展运行，推动全市经济发展</w:t>
            </w:r>
          </w:p>
        </w:tc>
      </w:tr>
      <w:tr w14:paraId="7E433106">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06F6F6F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78DE772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1A02F33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0760FAB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277747F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02E3D8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2C3D21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76E385C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4CB97BE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5B4000E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523E1EE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78753C8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503674B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1EBC8C0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3A3A3D4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1124F0B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5FD37EE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88270F0">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7DCD61B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6F813BA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8F7EB61">
            <w:pPr>
              <w:widowControl/>
              <w:jc w:val="center"/>
              <w:rPr>
                <w:rFonts w:ascii="Times New Roman" w:hAnsi="Times New Roman" w:eastAsia="仿宋_GB2312"/>
                <w:color w:val="000000"/>
                <w:kern w:val="0"/>
                <w:szCs w:val="21"/>
              </w:rPr>
            </w:pPr>
          </w:p>
          <w:p w14:paraId="0DD765BA">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right w:val="single" w:color="auto" w:sz="4" w:space="0"/>
            </w:tcBorders>
            <w:shd w:val="clear" w:color="auto" w:fill="auto"/>
            <w:noWrap/>
            <w:vAlign w:val="center"/>
          </w:tcPr>
          <w:p w14:paraId="51DBB8A9">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624CCF6D">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十四五规划纲要、专项规划编制</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14EBB2C">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2021年完成</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182ADCBC">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已完成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64F313A5">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03799E5C">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54CA7101">
            <w:pPr>
              <w:widowControl/>
              <w:jc w:val="center"/>
              <w:rPr>
                <w:rFonts w:ascii="Times New Roman" w:hAnsi="Times New Roman" w:eastAsia="仿宋_GB2312"/>
                <w:color w:val="000000"/>
                <w:kern w:val="0"/>
                <w:sz w:val="18"/>
                <w:szCs w:val="18"/>
              </w:rPr>
            </w:pPr>
          </w:p>
        </w:tc>
      </w:tr>
      <w:tr w14:paraId="6BDBC0F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5A5879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45F80F8">
            <w:pPr>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444F7899">
            <w:pPr>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17439FB1">
            <w:pPr>
              <w:widowControl/>
              <w:jc w:val="center"/>
              <w:rPr>
                <w:rFonts w:ascii="仿宋_GB2312" w:hAnsi="新宋体" w:eastAsia="仿宋_GB2312" w:cs="新宋体"/>
                <w:kern w:val="0"/>
                <w:sz w:val="18"/>
                <w:szCs w:val="18"/>
              </w:rPr>
            </w:pPr>
            <w:r>
              <w:rPr>
                <w:rFonts w:hint="eastAsia" w:ascii="仿宋_GB2312" w:hAnsi="新宋体" w:eastAsia="仿宋_GB2312" w:cs="新宋体"/>
                <w:kern w:val="0"/>
                <w:sz w:val="18"/>
                <w:szCs w:val="18"/>
              </w:rPr>
              <w:t>重大项目“五制一平台”建设</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DB29767">
            <w:pPr>
              <w:jc w:val="center"/>
              <w:rPr>
                <w:rFonts w:ascii="仿宋_GB2312" w:hAnsi="新宋体" w:eastAsia="仿宋_GB2312" w:cs="新宋体"/>
                <w:kern w:val="0"/>
                <w:sz w:val="18"/>
                <w:szCs w:val="18"/>
              </w:rPr>
            </w:pPr>
            <w:r>
              <w:rPr>
                <w:rFonts w:hint="eastAsia" w:ascii="仿宋_GB2312" w:hAnsi="新宋体" w:eastAsia="仿宋_GB2312" w:cs="新宋体"/>
                <w:kern w:val="0"/>
                <w:sz w:val="18"/>
                <w:szCs w:val="18"/>
              </w:rPr>
              <w:t>2021年完成</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00AE48BA">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基本完成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64028CC1">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2ADDEE80">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0A8CBC57">
            <w:pPr>
              <w:widowControl/>
              <w:jc w:val="center"/>
              <w:rPr>
                <w:rFonts w:ascii="Times New Roman" w:hAnsi="Times New Roman" w:eastAsia="仿宋_GB2312"/>
                <w:color w:val="000000"/>
                <w:kern w:val="0"/>
                <w:sz w:val="18"/>
                <w:szCs w:val="18"/>
              </w:rPr>
            </w:pPr>
          </w:p>
        </w:tc>
      </w:tr>
      <w:tr w14:paraId="4FCE302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AC1B72D">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2826ADD">
            <w:pPr>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1CE84610">
            <w:pPr>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047F65C8">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“一件事一次办”改革，不见面办理率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A267CFB">
            <w:pPr>
              <w:ind w:firstLine="270" w:firstLineChars="150"/>
              <w:jc w:val="center"/>
              <w:rPr>
                <w:rFonts w:ascii="仿宋_GB2312" w:eastAsia="仿宋_GB2312"/>
                <w:sz w:val="18"/>
                <w:szCs w:val="18"/>
              </w:rPr>
            </w:pPr>
          </w:p>
          <w:p w14:paraId="3F52D8F1">
            <w:pPr>
              <w:ind w:firstLine="270" w:firstLineChars="150"/>
              <w:jc w:val="center"/>
              <w:rPr>
                <w:rFonts w:ascii="仿宋_GB2312" w:eastAsia="仿宋_GB2312"/>
                <w:sz w:val="18"/>
                <w:szCs w:val="18"/>
              </w:rPr>
            </w:pPr>
            <w:r>
              <w:rPr>
                <w:rFonts w:hint="eastAsia" w:ascii="仿宋_GB2312" w:eastAsia="仿宋_GB2312"/>
                <w:sz w:val="18"/>
                <w:szCs w:val="18"/>
              </w:rPr>
              <w:t>90%以上</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353AD7C0">
            <w:pPr>
              <w:ind w:firstLine="180" w:firstLineChars="100"/>
              <w:jc w:val="center"/>
              <w:rPr>
                <w:rFonts w:ascii="仿宋_GB2312" w:eastAsia="仿宋_GB2312"/>
                <w:sz w:val="18"/>
                <w:szCs w:val="18"/>
              </w:rPr>
            </w:pPr>
          </w:p>
          <w:p w14:paraId="25BE32FB">
            <w:pPr>
              <w:ind w:firstLine="180" w:firstLineChars="100"/>
              <w:jc w:val="center"/>
              <w:rPr>
                <w:rFonts w:ascii="仿宋_GB2312" w:eastAsia="仿宋_GB2312"/>
                <w:sz w:val="18"/>
                <w:szCs w:val="18"/>
              </w:rPr>
            </w:pPr>
            <w:r>
              <w:rPr>
                <w:rFonts w:hint="eastAsia" w:ascii="仿宋_GB2312" w:eastAsia="仿宋_GB2312"/>
                <w:sz w:val="18"/>
                <w:szCs w:val="18"/>
              </w:rPr>
              <w:t>90%以上</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27EE4430">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5E5155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3BF29DE">
            <w:pPr>
              <w:widowControl/>
              <w:jc w:val="center"/>
              <w:rPr>
                <w:rFonts w:ascii="Times New Roman" w:hAnsi="Times New Roman" w:eastAsia="仿宋_GB2312"/>
                <w:color w:val="000000"/>
                <w:kern w:val="0"/>
                <w:sz w:val="18"/>
                <w:szCs w:val="18"/>
              </w:rPr>
            </w:pPr>
          </w:p>
        </w:tc>
      </w:tr>
      <w:tr w14:paraId="427952E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9724AB5">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9507628">
            <w:pPr>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4F0B86BC">
            <w:pPr>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5E4B07F2">
            <w:pPr>
              <w:widowControl/>
              <w:jc w:val="center"/>
              <w:rPr>
                <w:rFonts w:ascii="仿宋_GB2312" w:hAnsi="新宋体" w:eastAsia="仿宋_GB2312" w:cs="新宋体"/>
                <w:kern w:val="0"/>
                <w:sz w:val="18"/>
                <w:szCs w:val="18"/>
              </w:rPr>
            </w:pPr>
            <w:r>
              <w:rPr>
                <w:rFonts w:hint="eastAsia" w:ascii="仿宋_GB2312" w:hAnsi="新宋体" w:eastAsia="仿宋_GB2312" w:cs="新宋体"/>
                <w:kern w:val="0"/>
                <w:sz w:val="18"/>
                <w:szCs w:val="18"/>
              </w:rPr>
              <w:t>发布招商引商项目数量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73B78A9">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149个</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3E0039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149个</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2F990E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3D7A4AFD">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BB2AFA6">
            <w:pPr>
              <w:widowControl/>
              <w:jc w:val="center"/>
              <w:rPr>
                <w:rFonts w:ascii="Times New Roman" w:hAnsi="Times New Roman" w:eastAsia="仿宋_GB2312"/>
                <w:color w:val="000000"/>
                <w:kern w:val="0"/>
                <w:sz w:val="18"/>
                <w:szCs w:val="18"/>
              </w:rPr>
            </w:pPr>
          </w:p>
        </w:tc>
      </w:tr>
      <w:tr w14:paraId="2736B7C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BA9E870">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A10C8CF">
            <w:pPr>
              <w:jc w:val="center"/>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795DB169">
            <w:pPr>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31A13495">
            <w:pPr>
              <w:widowControl/>
              <w:jc w:val="center"/>
              <w:rPr>
                <w:rFonts w:ascii="仿宋_GB2312" w:hAnsi="新宋体" w:eastAsia="仿宋_GB2312" w:cs="新宋体"/>
                <w:kern w:val="0"/>
                <w:sz w:val="18"/>
                <w:szCs w:val="18"/>
              </w:rPr>
            </w:pPr>
            <w:r>
              <w:rPr>
                <w:rFonts w:hint="eastAsia" w:ascii="仿宋_GB2312" w:hAnsi="新宋体" w:eastAsia="仿宋_GB2312" w:cs="新宋体"/>
                <w:kern w:val="0"/>
                <w:sz w:val="18"/>
                <w:szCs w:val="18"/>
              </w:rPr>
              <w:t>争取长江经济带绿色发展专项资金数量</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E75739A">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9694万元</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2A992047">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9694万元</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57D1F27A">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7D62A837">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5794459">
            <w:pPr>
              <w:widowControl/>
              <w:jc w:val="center"/>
              <w:rPr>
                <w:rFonts w:ascii="Times New Roman" w:hAnsi="Times New Roman" w:eastAsia="仿宋_GB2312"/>
                <w:color w:val="000000"/>
                <w:kern w:val="0"/>
                <w:sz w:val="18"/>
                <w:szCs w:val="18"/>
              </w:rPr>
            </w:pPr>
          </w:p>
        </w:tc>
      </w:tr>
      <w:tr w14:paraId="2FA4276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A8411FF">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E5FA784">
            <w:pPr>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1FBD6158">
            <w:pPr>
              <w:widowControl/>
              <w:jc w:val="center"/>
              <w:rPr>
                <w:rFonts w:ascii="Times New Roman" w:hAnsi="Times New Roman" w:eastAsia="仿宋_GB2312"/>
                <w:color w:val="000000"/>
                <w:kern w:val="0"/>
                <w:szCs w:val="21"/>
              </w:rPr>
            </w:pP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18C5E8E0">
            <w:pPr>
              <w:widowControl/>
              <w:jc w:val="center"/>
              <w:rPr>
                <w:rFonts w:ascii="仿宋_GB2312" w:hAnsi="新宋体" w:eastAsia="仿宋_GB2312" w:cs="新宋体"/>
                <w:kern w:val="0"/>
                <w:sz w:val="18"/>
                <w:szCs w:val="18"/>
              </w:rPr>
            </w:pPr>
            <w:r>
              <w:rPr>
                <w:rFonts w:hint="eastAsia" w:ascii="仿宋_GB2312" w:hAnsi="新宋体" w:eastAsia="仿宋_GB2312" w:cs="新宋体"/>
                <w:kern w:val="0"/>
                <w:sz w:val="18"/>
                <w:szCs w:val="18"/>
              </w:rPr>
              <w:t>清理规范水电气收费，累计减负金额</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85DF1F6">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8945.5万元</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24EEAEEC">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8945.5万元</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7B6F0549">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4B913013">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B8BFD63">
            <w:pPr>
              <w:widowControl/>
              <w:jc w:val="center"/>
              <w:rPr>
                <w:rFonts w:ascii="Times New Roman" w:hAnsi="Times New Roman" w:eastAsia="仿宋_GB2312"/>
                <w:color w:val="000000"/>
                <w:kern w:val="0"/>
                <w:sz w:val="18"/>
                <w:szCs w:val="18"/>
              </w:rPr>
            </w:pPr>
          </w:p>
        </w:tc>
      </w:tr>
      <w:tr w14:paraId="43BF05C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B19603F">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328748FD">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588A4D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0A10A854">
            <w:pPr>
              <w:widowControl/>
              <w:jc w:val="center"/>
              <w:rPr>
                <w:rFonts w:ascii="仿宋_GB2312" w:eastAsia="仿宋_GB2312"/>
                <w:color w:val="000000"/>
                <w:kern w:val="0"/>
                <w:sz w:val="18"/>
                <w:szCs w:val="18"/>
              </w:rPr>
            </w:pPr>
            <w:r>
              <w:rPr>
                <w:rFonts w:hint="eastAsia" w:ascii="仿宋_GB2312" w:hAnsi="新宋体" w:eastAsia="仿宋_GB2312" w:cs="新宋体"/>
                <w:kern w:val="0"/>
                <w:sz w:val="18"/>
                <w:szCs w:val="18"/>
              </w:rPr>
              <w:t>验收合格率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0AECD38">
            <w:pPr>
              <w:widowControl/>
              <w:jc w:val="center"/>
              <w:rPr>
                <w:rFonts w:ascii="仿宋_GB2312" w:hAnsi="新宋体" w:eastAsia="仿宋_GB2312" w:cs="新宋体"/>
                <w:kern w:val="0"/>
                <w:sz w:val="18"/>
                <w:szCs w:val="18"/>
              </w:rPr>
            </w:pPr>
            <w:r>
              <w:rPr>
                <w:rFonts w:hint="eastAsia" w:ascii="仿宋_GB2312" w:hAnsi="新宋体" w:eastAsia="仿宋_GB2312" w:cs="新宋体"/>
                <w:kern w:val="0"/>
                <w:sz w:val="18"/>
                <w:szCs w:val="18"/>
              </w:rPr>
              <w:t>100%</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5F3A37D">
            <w:pPr>
              <w:widowControl/>
              <w:jc w:val="center"/>
              <w:rPr>
                <w:rFonts w:ascii="仿宋_GB2312" w:eastAsia="仿宋_GB2312"/>
                <w:color w:val="000000"/>
                <w:kern w:val="0"/>
                <w:sz w:val="18"/>
                <w:szCs w:val="18"/>
              </w:rPr>
            </w:pPr>
            <w:r>
              <w:rPr>
                <w:rFonts w:hint="eastAsia" w:ascii="仿宋_GB2312" w:hAnsi="新宋体" w:eastAsia="仿宋_GB2312" w:cs="新宋体"/>
                <w:kern w:val="0"/>
                <w:sz w:val="18"/>
                <w:szCs w:val="18"/>
              </w:rPr>
              <w:t>100%</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1D1281DF">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3D075C6C">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EA05D66">
            <w:pPr>
              <w:widowControl/>
              <w:jc w:val="center"/>
              <w:rPr>
                <w:rFonts w:ascii="Times New Roman" w:hAnsi="Times New Roman" w:eastAsia="仿宋_GB2312"/>
                <w:color w:val="000000"/>
                <w:kern w:val="0"/>
                <w:sz w:val="18"/>
                <w:szCs w:val="18"/>
              </w:rPr>
            </w:pPr>
          </w:p>
        </w:tc>
      </w:tr>
      <w:tr w14:paraId="0DD0549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B760F1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77BCBBD">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C4A0E0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637AA652">
            <w:pPr>
              <w:widowControl/>
              <w:jc w:val="center"/>
              <w:rPr>
                <w:rFonts w:ascii="仿宋_GB2312" w:eastAsia="仿宋_GB2312"/>
                <w:color w:val="000000"/>
                <w:kern w:val="0"/>
                <w:sz w:val="18"/>
                <w:szCs w:val="18"/>
              </w:rPr>
            </w:pPr>
            <w:r>
              <w:rPr>
                <w:rFonts w:hint="eastAsia" w:ascii="仿宋_GB2312" w:hAnsi="新宋体" w:eastAsia="仿宋_GB2312" w:cs="新宋体"/>
                <w:kern w:val="0"/>
                <w:sz w:val="18"/>
                <w:szCs w:val="18"/>
              </w:rPr>
              <w:t>工作效率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8A171F7">
            <w:pPr>
              <w:widowControl/>
              <w:jc w:val="center"/>
              <w:rPr>
                <w:rFonts w:ascii="仿宋_GB2312" w:eastAsia="仿宋_GB2312"/>
                <w:color w:val="000000"/>
                <w:kern w:val="0"/>
                <w:sz w:val="18"/>
                <w:szCs w:val="18"/>
              </w:rPr>
            </w:pPr>
            <w:r>
              <w:rPr>
                <w:rFonts w:hint="eastAsia" w:ascii="仿宋_GB2312" w:hAnsi="新宋体" w:eastAsia="仿宋_GB2312" w:cs="新宋体"/>
                <w:kern w:val="0"/>
                <w:sz w:val="18"/>
                <w:szCs w:val="18"/>
              </w:rPr>
              <w:t>按时完成全年工作任务</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773E270F">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已完成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70954534">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11EE3621">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418F382">
            <w:pPr>
              <w:widowControl/>
              <w:jc w:val="center"/>
              <w:rPr>
                <w:rFonts w:ascii="Times New Roman" w:hAnsi="Times New Roman" w:eastAsia="仿宋_GB2312"/>
                <w:color w:val="000000"/>
                <w:kern w:val="0"/>
                <w:sz w:val="18"/>
                <w:szCs w:val="18"/>
              </w:rPr>
            </w:pPr>
          </w:p>
        </w:tc>
      </w:tr>
      <w:tr w14:paraId="6915086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4D20230">
            <w:pPr>
              <w:jc w:val="center"/>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235BE620">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ED1D82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472EC48A">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成本控制</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81C3181">
            <w:pPr>
              <w:widowControl/>
              <w:jc w:val="center"/>
              <w:rPr>
                <w:rFonts w:eastAsia="仿宋_GB2312"/>
                <w:color w:val="000000"/>
                <w:kern w:val="0"/>
                <w:sz w:val="18"/>
                <w:szCs w:val="18"/>
              </w:rPr>
            </w:pPr>
            <w:r>
              <w:rPr>
                <w:rFonts w:hint="eastAsia" w:eastAsia="仿宋_GB2312"/>
                <w:color w:val="000000"/>
                <w:kern w:val="0"/>
                <w:sz w:val="18"/>
                <w:szCs w:val="18"/>
              </w:rPr>
              <w:t>不超年初预算</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9AC69AC">
            <w:pPr>
              <w:widowControl/>
              <w:jc w:val="center"/>
              <w:rPr>
                <w:rFonts w:eastAsia="仿宋_GB2312"/>
                <w:color w:val="000000"/>
                <w:kern w:val="0"/>
                <w:sz w:val="18"/>
                <w:szCs w:val="18"/>
              </w:rPr>
            </w:pPr>
            <w:r>
              <w:rPr>
                <w:rFonts w:hint="eastAsia" w:eastAsia="仿宋_GB2312"/>
                <w:color w:val="000000"/>
                <w:kern w:val="0"/>
                <w:sz w:val="18"/>
                <w:szCs w:val="18"/>
              </w:rPr>
              <w:t>未超年初预算</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6A9EB2DE">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0FA441B6">
            <w:pPr>
              <w:widowControl/>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2953423B">
            <w:pPr>
              <w:widowControl/>
              <w:jc w:val="center"/>
              <w:rPr>
                <w:rFonts w:ascii="Times New Roman" w:hAnsi="Times New Roman" w:eastAsia="仿宋_GB2312"/>
                <w:color w:val="000000"/>
                <w:kern w:val="0"/>
                <w:sz w:val="18"/>
                <w:szCs w:val="18"/>
              </w:rPr>
            </w:pPr>
          </w:p>
        </w:tc>
      </w:tr>
      <w:tr w14:paraId="4713BD4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A450251">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0B9BD66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110B8DE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2E0B94B">
            <w:pPr>
              <w:widowControl/>
              <w:jc w:val="left"/>
              <w:rPr>
                <w:rFonts w:ascii="Times New Roman" w:hAnsi="Times New Roman" w:eastAsia="仿宋_GB2312"/>
                <w:color w:val="000000"/>
                <w:kern w:val="0"/>
                <w:szCs w:val="21"/>
              </w:rPr>
            </w:pPr>
          </w:p>
          <w:p w14:paraId="39093C5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11C6531F">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DBC329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550EE0F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578" w:type="dxa"/>
            <w:tcBorders>
              <w:top w:val="single" w:color="auto" w:sz="4" w:space="0"/>
              <w:left w:val="nil"/>
              <w:bottom w:val="single" w:color="auto" w:sz="4" w:space="0"/>
              <w:right w:val="single" w:color="auto" w:sz="4" w:space="0"/>
            </w:tcBorders>
            <w:shd w:val="clear" w:color="auto" w:fill="auto"/>
            <w:noWrap/>
            <w:vAlign w:val="center"/>
          </w:tcPr>
          <w:p w14:paraId="228956AA">
            <w:pPr>
              <w:widowControl/>
              <w:jc w:val="center"/>
              <w:rPr>
                <w:rFonts w:ascii="仿宋_GB2312" w:hAnsi="新宋体" w:eastAsia="仿宋_GB2312" w:cs="新宋体"/>
                <w:kern w:val="0"/>
                <w:sz w:val="18"/>
                <w:szCs w:val="18"/>
              </w:rPr>
            </w:pPr>
            <w:r>
              <w:rPr>
                <w:rFonts w:hint="eastAsia" w:ascii="仿宋_GB2312" w:hAnsi="新宋体" w:eastAsia="仿宋_GB2312" w:cs="新宋体"/>
                <w:kern w:val="0"/>
                <w:sz w:val="18"/>
                <w:szCs w:val="18"/>
              </w:rPr>
              <w:t>确保各项工作顺利开展，单位正常运转</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3E400788">
            <w:pPr>
              <w:jc w:val="center"/>
              <w:rPr>
                <w:rFonts w:ascii="仿宋_GB2312" w:hAnsi="新宋体" w:eastAsia="仿宋_GB2312" w:cs="新宋体"/>
                <w:kern w:val="0"/>
                <w:sz w:val="18"/>
                <w:szCs w:val="18"/>
              </w:rPr>
            </w:pPr>
            <w:r>
              <w:rPr>
                <w:rFonts w:hint="eastAsia" w:ascii="仿宋_GB2312" w:hAnsi="新宋体" w:eastAsia="仿宋_GB2312" w:cs="新宋体"/>
                <w:kern w:val="0"/>
                <w:sz w:val="18"/>
                <w:szCs w:val="18"/>
              </w:rPr>
              <w:t>2021年完成</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782EDA52">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基本完成</w:t>
            </w:r>
          </w:p>
        </w:tc>
        <w:tc>
          <w:tcPr>
            <w:tcW w:w="701" w:type="dxa"/>
            <w:tcBorders>
              <w:top w:val="single" w:color="auto" w:sz="4" w:space="0"/>
              <w:left w:val="nil"/>
              <w:bottom w:val="single" w:color="auto" w:sz="4" w:space="0"/>
              <w:right w:val="single" w:color="auto" w:sz="4" w:space="0"/>
            </w:tcBorders>
            <w:shd w:val="clear" w:color="auto" w:fill="auto"/>
            <w:noWrap/>
            <w:vAlign w:val="center"/>
          </w:tcPr>
          <w:p w14:paraId="0D6ABFED">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15</w:t>
            </w:r>
          </w:p>
        </w:tc>
        <w:tc>
          <w:tcPr>
            <w:tcW w:w="864" w:type="dxa"/>
            <w:tcBorders>
              <w:top w:val="single" w:color="auto" w:sz="4" w:space="0"/>
              <w:left w:val="nil"/>
              <w:bottom w:val="single" w:color="auto" w:sz="4" w:space="0"/>
              <w:right w:val="single" w:color="auto" w:sz="4" w:space="0"/>
            </w:tcBorders>
            <w:shd w:val="clear" w:color="auto" w:fill="auto"/>
            <w:noWrap/>
            <w:vAlign w:val="center"/>
          </w:tcPr>
          <w:p w14:paraId="5536200C">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14</w:t>
            </w:r>
          </w:p>
        </w:tc>
        <w:tc>
          <w:tcPr>
            <w:tcW w:w="1080" w:type="dxa"/>
            <w:tcBorders>
              <w:top w:val="single" w:color="auto" w:sz="4" w:space="0"/>
              <w:left w:val="nil"/>
              <w:bottom w:val="single" w:color="auto" w:sz="4" w:space="0"/>
              <w:right w:val="single" w:color="auto" w:sz="4" w:space="0"/>
            </w:tcBorders>
            <w:shd w:val="clear" w:color="auto" w:fill="auto"/>
            <w:noWrap/>
            <w:vAlign w:val="center"/>
          </w:tcPr>
          <w:p w14:paraId="3B487BDC">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0520AB0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1A54C84">
            <w:pPr>
              <w:widowControl/>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A4FCCFF">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ABD75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5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A6E3E1">
            <w:pPr>
              <w:widowControl/>
              <w:jc w:val="center"/>
              <w:rPr>
                <w:rFonts w:ascii="仿宋_GB2312" w:eastAsia="仿宋_GB2312"/>
                <w:bCs/>
                <w:color w:val="000000"/>
                <w:kern w:val="0"/>
                <w:sz w:val="18"/>
                <w:szCs w:val="18"/>
              </w:rPr>
            </w:pPr>
            <w:r>
              <w:rPr>
                <w:rFonts w:hint="eastAsia" w:ascii="仿宋_GB2312" w:eastAsia="仿宋_GB2312"/>
                <w:bCs/>
                <w:color w:val="000000"/>
                <w:kern w:val="0"/>
                <w:sz w:val="18"/>
                <w:szCs w:val="18"/>
              </w:rPr>
              <w:t>保障正常办公，高效运转</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7FB79B">
            <w:pPr>
              <w:jc w:val="center"/>
              <w:rPr>
                <w:rFonts w:ascii="仿宋_GB2312" w:hAnsi="新宋体" w:eastAsia="仿宋_GB2312" w:cs="新宋体"/>
                <w:kern w:val="0"/>
                <w:sz w:val="18"/>
                <w:szCs w:val="18"/>
              </w:rPr>
            </w:pPr>
            <w:r>
              <w:rPr>
                <w:rFonts w:hint="eastAsia" w:ascii="仿宋_GB2312" w:hAnsi="新宋体" w:eastAsia="仿宋_GB2312" w:cs="新宋体"/>
                <w:kern w:val="0"/>
                <w:sz w:val="18"/>
                <w:szCs w:val="18"/>
              </w:rPr>
              <w:t>2021年完成</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535779">
            <w:pPr>
              <w:widowControl/>
              <w:jc w:val="center"/>
              <w:rPr>
                <w:rFonts w:ascii="仿宋_GB2312" w:eastAsia="仿宋_GB2312"/>
                <w:color w:val="000000"/>
                <w:kern w:val="0"/>
                <w:sz w:val="18"/>
                <w:szCs w:val="18"/>
              </w:rPr>
            </w:pPr>
            <w:r>
              <w:rPr>
                <w:rFonts w:hint="eastAsia" w:ascii="仿宋_GB2312" w:eastAsia="仿宋_GB2312"/>
                <w:color w:val="000000"/>
                <w:kern w:val="0"/>
                <w:sz w:val="18"/>
                <w:szCs w:val="18"/>
              </w:rPr>
              <w:t>基本完成</w:t>
            </w:r>
          </w:p>
        </w:tc>
        <w:tc>
          <w:tcPr>
            <w:tcW w:w="70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3CFBD3">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15</w:t>
            </w:r>
          </w:p>
        </w:tc>
        <w:tc>
          <w:tcPr>
            <w:tcW w:w="86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A3A195">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14</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567AF2">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7140E24B">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69812E4E">
            <w:pPr>
              <w:jc w:val="left"/>
              <w:rPr>
                <w:rFonts w:ascii="Times New Roman" w:hAnsi="Times New Roman" w:eastAsia="仿宋_GB2312"/>
                <w:color w:val="000000"/>
                <w:kern w:val="0"/>
                <w:szCs w:val="21"/>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2D33799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47D8F0B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C1B4AA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E08D1A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578" w:type="dxa"/>
            <w:tcBorders>
              <w:top w:val="nil"/>
              <w:left w:val="nil"/>
              <w:bottom w:val="single" w:color="auto" w:sz="4" w:space="0"/>
              <w:right w:val="single" w:color="auto" w:sz="4" w:space="0"/>
            </w:tcBorders>
            <w:shd w:val="clear" w:color="auto" w:fill="auto"/>
            <w:noWrap/>
            <w:vAlign w:val="center"/>
          </w:tcPr>
          <w:p w14:paraId="3DEA6EB5">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社会公众满意度</w:t>
            </w:r>
          </w:p>
        </w:tc>
        <w:tc>
          <w:tcPr>
            <w:tcW w:w="1276" w:type="dxa"/>
            <w:tcBorders>
              <w:top w:val="nil"/>
              <w:left w:val="nil"/>
              <w:bottom w:val="single" w:color="auto" w:sz="4" w:space="0"/>
              <w:right w:val="single" w:color="auto" w:sz="4" w:space="0"/>
            </w:tcBorders>
            <w:shd w:val="clear" w:color="auto" w:fill="auto"/>
            <w:noWrap/>
            <w:vAlign w:val="center"/>
          </w:tcPr>
          <w:p w14:paraId="1E336E84">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95%以上</w:t>
            </w:r>
          </w:p>
        </w:tc>
        <w:tc>
          <w:tcPr>
            <w:tcW w:w="1418" w:type="dxa"/>
            <w:tcBorders>
              <w:top w:val="nil"/>
              <w:left w:val="nil"/>
              <w:bottom w:val="single" w:color="auto" w:sz="4" w:space="0"/>
              <w:right w:val="single" w:color="auto" w:sz="4" w:space="0"/>
            </w:tcBorders>
            <w:shd w:val="clear" w:color="auto" w:fill="auto"/>
            <w:noWrap/>
            <w:vAlign w:val="center"/>
          </w:tcPr>
          <w:p w14:paraId="0ABB7B6A">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95%</w:t>
            </w:r>
          </w:p>
        </w:tc>
        <w:tc>
          <w:tcPr>
            <w:tcW w:w="701" w:type="dxa"/>
            <w:tcBorders>
              <w:top w:val="nil"/>
              <w:left w:val="nil"/>
              <w:bottom w:val="single" w:color="auto" w:sz="4" w:space="0"/>
              <w:right w:val="single" w:color="auto" w:sz="4" w:space="0"/>
            </w:tcBorders>
            <w:shd w:val="clear" w:color="auto" w:fill="auto"/>
            <w:noWrap/>
            <w:vAlign w:val="center"/>
          </w:tcPr>
          <w:p w14:paraId="58434FAD">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864" w:type="dxa"/>
            <w:tcBorders>
              <w:top w:val="nil"/>
              <w:left w:val="nil"/>
              <w:bottom w:val="single" w:color="auto" w:sz="4" w:space="0"/>
              <w:right w:val="single" w:color="auto" w:sz="4" w:space="0"/>
            </w:tcBorders>
            <w:shd w:val="clear" w:color="auto" w:fill="auto"/>
            <w:noWrap/>
            <w:vAlign w:val="center"/>
          </w:tcPr>
          <w:p w14:paraId="704FEE42">
            <w:pPr>
              <w:widowControl/>
              <w:jc w:val="center"/>
              <w:rPr>
                <w:rFonts w:ascii="仿宋_GB2312" w:hAnsi="Times New Roman" w:eastAsia="仿宋_GB2312"/>
                <w:color w:val="000000"/>
                <w:kern w:val="0"/>
                <w:sz w:val="18"/>
                <w:szCs w:val="18"/>
              </w:rPr>
            </w:pPr>
            <w:r>
              <w:rPr>
                <w:rFonts w:hint="eastAsia" w:ascii="仿宋_GB2312" w:hAnsi="Times New Roman" w:eastAsia="仿宋_GB2312"/>
                <w:color w:val="000000"/>
                <w:kern w:val="0"/>
                <w:sz w:val="18"/>
                <w:szCs w:val="18"/>
              </w:rPr>
              <w:t>10</w:t>
            </w:r>
          </w:p>
        </w:tc>
        <w:tc>
          <w:tcPr>
            <w:tcW w:w="1080" w:type="dxa"/>
            <w:tcBorders>
              <w:top w:val="nil"/>
              <w:left w:val="nil"/>
              <w:bottom w:val="single" w:color="auto" w:sz="4" w:space="0"/>
              <w:right w:val="single" w:color="auto" w:sz="4" w:space="0"/>
            </w:tcBorders>
            <w:shd w:val="clear" w:color="auto" w:fill="auto"/>
            <w:noWrap/>
            <w:vAlign w:val="center"/>
          </w:tcPr>
          <w:p w14:paraId="6B0566EE">
            <w:pPr>
              <w:widowControl/>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14:paraId="3E75B605">
        <w:tblPrEx>
          <w:tblCellMar>
            <w:top w:w="0" w:type="dxa"/>
            <w:left w:w="108" w:type="dxa"/>
            <w:bottom w:w="0" w:type="dxa"/>
            <w:right w:w="108" w:type="dxa"/>
          </w:tblCellMar>
        </w:tblPrEx>
        <w:trPr>
          <w:trHeight w:val="340" w:hRule="atLeast"/>
          <w:jc w:val="center"/>
        </w:trPr>
        <w:tc>
          <w:tcPr>
            <w:tcW w:w="766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02F87CC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701" w:type="dxa"/>
            <w:tcBorders>
              <w:top w:val="nil"/>
              <w:left w:val="nil"/>
              <w:bottom w:val="single" w:color="auto" w:sz="4" w:space="0"/>
              <w:right w:val="single" w:color="auto" w:sz="4" w:space="0"/>
            </w:tcBorders>
            <w:shd w:val="clear" w:color="auto" w:fill="auto"/>
            <w:noWrap/>
            <w:vAlign w:val="center"/>
          </w:tcPr>
          <w:p w14:paraId="2846CBC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64" w:type="dxa"/>
            <w:tcBorders>
              <w:top w:val="nil"/>
              <w:left w:val="nil"/>
              <w:bottom w:val="single" w:color="auto" w:sz="4" w:space="0"/>
              <w:right w:val="single" w:color="auto" w:sz="4" w:space="0"/>
            </w:tcBorders>
            <w:shd w:val="clear" w:color="auto" w:fill="auto"/>
            <w:noWrap/>
            <w:vAlign w:val="center"/>
          </w:tcPr>
          <w:p w14:paraId="77E331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97</w:t>
            </w:r>
          </w:p>
        </w:tc>
        <w:tc>
          <w:tcPr>
            <w:tcW w:w="1080" w:type="dxa"/>
            <w:tcBorders>
              <w:top w:val="nil"/>
              <w:left w:val="nil"/>
              <w:bottom w:val="single" w:color="auto" w:sz="4" w:space="0"/>
              <w:right w:val="single" w:color="auto" w:sz="4" w:space="0"/>
            </w:tcBorders>
            <w:shd w:val="clear" w:color="auto" w:fill="auto"/>
            <w:noWrap/>
            <w:vAlign w:val="center"/>
          </w:tcPr>
          <w:p w14:paraId="78F017B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4946EE58">
      <w:pPr>
        <w:rPr>
          <w:rFonts w:asciiTheme="minorEastAsia" w:hAnsiTheme="minorEastAsia" w:eastAsiaTheme="minorEastAsia"/>
          <w:szCs w:val="21"/>
        </w:rPr>
      </w:pPr>
    </w:p>
    <w:p w14:paraId="71D4620E">
      <w:pPr>
        <w:rPr>
          <w:rFonts w:ascii="仿宋_GB2312" w:eastAsia="仿宋_GB2312" w:hAnsiTheme="minorEastAsia"/>
          <w:szCs w:val="21"/>
        </w:rPr>
      </w:pPr>
      <w:r>
        <w:rPr>
          <w:rFonts w:hint="eastAsia" w:ascii="仿宋_GB2312" w:eastAsia="仿宋_GB2312" w:hAnsiTheme="minorEastAsia"/>
          <w:szCs w:val="21"/>
        </w:rPr>
        <w:t>填表人：延国兰  填报日期：2022.3.24   联系电话：13875611312   单位负责人签字：</w:t>
      </w:r>
    </w:p>
    <w:p w14:paraId="3C2A333B">
      <w:pPr>
        <w:rPr>
          <w:rFonts w:asciiTheme="minorEastAsia" w:hAnsiTheme="minorEastAsia" w:eastAsiaTheme="minorEastAsia"/>
          <w:szCs w:val="21"/>
        </w:rPr>
      </w:pPr>
    </w:p>
    <w:p w14:paraId="7AE35EBA">
      <w:pPr>
        <w:rPr>
          <w:rFonts w:asciiTheme="minorEastAsia" w:hAnsiTheme="minorEastAsia" w:eastAsiaTheme="minorEastAsia"/>
          <w:szCs w:val="21"/>
        </w:rPr>
      </w:pPr>
    </w:p>
    <w:sectPr>
      <w:footerReference r:id="rId3" w:type="default"/>
      <w:footerReference r:id="rId4" w:type="even"/>
      <w:pgSz w:w="11906" w:h="16838"/>
      <w:pgMar w:top="1440" w:right="1797" w:bottom="1440" w:left="1797" w:header="851" w:footer="992" w:gutter="0"/>
      <w:pgNumType w:fmt="numberInDash"/>
      <w:cols w:space="425" w:num="1"/>
      <w:titlePg/>
      <w:rtlGutter w:val="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方正舒体">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PMingLiU">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67A38">
    <w:pPr>
      <w:pStyle w:val="2"/>
      <w:framePr w:wrap="around" w:vAnchor="text" w:hAnchor="margin" w:xAlign="outside" w:y="1"/>
      <w:rPr>
        <w:rStyle w:val="7"/>
        <w:rFonts w:ascii="Times New Roman" w:hAnsi="Times New Roman"/>
        <w:sz w:val="28"/>
        <w:szCs w:val="28"/>
      </w:rPr>
    </w:pPr>
    <w:r>
      <w:rPr>
        <w:rStyle w:val="7"/>
        <w:rFonts w:ascii="Times New Roman" w:hAnsi="Times New Roman"/>
        <w:sz w:val="28"/>
        <w:szCs w:val="28"/>
      </w:rPr>
      <w:fldChar w:fldCharType="begin"/>
    </w:r>
    <w:r>
      <w:rPr>
        <w:rStyle w:val="7"/>
        <w:rFonts w:ascii="Times New Roman" w:hAnsi="Times New Roman"/>
        <w:sz w:val="28"/>
        <w:szCs w:val="28"/>
      </w:rPr>
      <w:instrText xml:space="preserve">PAGE  </w:instrText>
    </w:r>
    <w:r>
      <w:rPr>
        <w:rStyle w:val="7"/>
        <w:rFonts w:ascii="Times New Roman" w:hAnsi="Times New Roman"/>
        <w:sz w:val="28"/>
        <w:szCs w:val="28"/>
      </w:rPr>
      <w:fldChar w:fldCharType="separate"/>
    </w:r>
    <w:r>
      <w:rPr>
        <w:rStyle w:val="7"/>
        <w:rFonts w:ascii="Times New Roman" w:hAnsi="Times New Roman"/>
        <w:sz w:val="28"/>
        <w:szCs w:val="28"/>
      </w:rPr>
      <w:t>- 16 -</w:t>
    </w:r>
    <w:r>
      <w:rPr>
        <w:rStyle w:val="7"/>
        <w:rFonts w:ascii="Times New Roman" w:hAnsi="Times New Roman"/>
        <w:sz w:val="28"/>
        <w:szCs w:val="28"/>
      </w:rPr>
      <w:fldChar w:fldCharType="end"/>
    </w:r>
  </w:p>
  <w:p w14:paraId="3528DB34">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A1107">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14:paraId="17E05176">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727BE2"/>
    <w:multiLevelType w:val="multilevel"/>
    <w:tmpl w:val="44727BE2"/>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006E8"/>
    <w:rsid w:val="000033D3"/>
    <w:rsid w:val="00003492"/>
    <w:rsid w:val="0000466E"/>
    <w:rsid w:val="000E5568"/>
    <w:rsid w:val="000F03FF"/>
    <w:rsid w:val="00115DAE"/>
    <w:rsid w:val="00127334"/>
    <w:rsid w:val="001C14E3"/>
    <w:rsid w:val="002006E8"/>
    <w:rsid w:val="00266A54"/>
    <w:rsid w:val="002728B4"/>
    <w:rsid w:val="002976EA"/>
    <w:rsid w:val="002B1AA9"/>
    <w:rsid w:val="002D30DC"/>
    <w:rsid w:val="003437D7"/>
    <w:rsid w:val="003670D6"/>
    <w:rsid w:val="00370CE5"/>
    <w:rsid w:val="00372BE5"/>
    <w:rsid w:val="003E350E"/>
    <w:rsid w:val="003F41E0"/>
    <w:rsid w:val="004164FD"/>
    <w:rsid w:val="00434FEC"/>
    <w:rsid w:val="004367D4"/>
    <w:rsid w:val="00447D3F"/>
    <w:rsid w:val="004520EC"/>
    <w:rsid w:val="00494E59"/>
    <w:rsid w:val="004A6BA8"/>
    <w:rsid w:val="004B6A7C"/>
    <w:rsid w:val="004C3829"/>
    <w:rsid w:val="005524BE"/>
    <w:rsid w:val="005A2F86"/>
    <w:rsid w:val="005D12AB"/>
    <w:rsid w:val="005E0FE1"/>
    <w:rsid w:val="006110BF"/>
    <w:rsid w:val="006A137C"/>
    <w:rsid w:val="006A5F64"/>
    <w:rsid w:val="008B03E7"/>
    <w:rsid w:val="008C62E5"/>
    <w:rsid w:val="008C779A"/>
    <w:rsid w:val="008D178C"/>
    <w:rsid w:val="009139C8"/>
    <w:rsid w:val="0092195C"/>
    <w:rsid w:val="00942D6B"/>
    <w:rsid w:val="0096546E"/>
    <w:rsid w:val="009E01AD"/>
    <w:rsid w:val="009E1A45"/>
    <w:rsid w:val="009E6358"/>
    <w:rsid w:val="00A0031F"/>
    <w:rsid w:val="00A4582B"/>
    <w:rsid w:val="00A46314"/>
    <w:rsid w:val="00A52945"/>
    <w:rsid w:val="00A64027"/>
    <w:rsid w:val="00AD1B3E"/>
    <w:rsid w:val="00B17C57"/>
    <w:rsid w:val="00BC56FD"/>
    <w:rsid w:val="00C40733"/>
    <w:rsid w:val="00C458BB"/>
    <w:rsid w:val="00C6152E"/>
    <w:rsid w:val="00CB68EE"/>
    <w:rsid w:val="00CC4579"/>
    <w:rsid w:val="00CD337B"/>
    <w:rsid w:val="00CF5DF7"/>
    <w:rsid w:val="00D3616F"/>
    <w:rsid w:val="00D36467"/>
    <w:rsid w:val="00DF1249"/>
    <w:rsid w:val="00E14B8B"/>
    <w:rsid w:val="00E35834"/>
    <w:rsid w:val="00E91622"/>
    <w:rsid w:val="00EA37B2"/>
    <w:rsid w:val="00EE606F"/>
    <w:rsid w:val="00F06475"/>
    <w:rsid w:val="00F522A0"/>
    <w:rsid w:val="00F67606"/>
    <w:rsid w:val="00F93FBF"/>
    <w:rsid w:val="00FA6258"/>
    <w:rsid w:val="00FB7842"/>
    <w:rsid w:val="00FF4A13"/>
    <w:rsid w:val="5D241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footnote text"/>
    <w:basedOn w:val="1"/>
    <w:link w:val="11"/>
    <w:unhideWhenUsed/>
    <w:qFormat/>
    <w:uiPriority w:val="99"/>
    <w:pPr>
      <w:snapToGrid w:val="0"/>
      <w:jc w:val="left"/>
    </w:pPr>
    <w:rPr>
      <w:sz w:val="18"/>
      <w:szCs w:val="18"/>
    </w:rPr>
  </w:style>
  <w:style w:type="character" w:styleId="7">
    <w:name w:val="page number"/>
    <w:basedOn w:val="6"/>
    <w:qFormat/>
    <w:uiPriority w:val="99"/>
    <w:rPr>
      <w:rFonts w:cs="Times New Roman"/>
    </w:rPr>
  </w:style>
  <w:style w:type="character" w:customStyle="1" w:styleId="8">
    <w:name w:val="页眉 Char"/>
    <w:basedOn w:val="6"/>
    <w:link w:val="3"/>
    <w:semiHidden/>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99"/>
    <w:pPr>
      <w:ind w:firstLine="420" w:firstLineChars="200"/>
    </w:pPr>
    <w:rPr>
      <w:rFonts w:ascii="Times New Roman" w:hAnsi="Times New Roman"/>
      <w:szCs w:val="24"/>
    </w:rPr>
  </w:style>
  <w:style w:type="character" w:customStyle="1" w:styleId="11">
    <w:name w:val="脚注文本 Char"/>
    <w:basedOn w:val="6"/>
    <w:link w:val="4"/>
    <w:uiPriority w:val="99"/>
    <w:rPr>
      <w:rFonts w:ascii="Calibri" w:hAnsi="Calibri" w:eastAsia="宋体" w:cs="Times New Roman"/>
      <w:sz w:val="18"/>
      <w:szCs w:val="18"/>
    </w:rPr>
  </w:style>
  <w:style w:type="paragraph" w:customStyle="1" w:styleId="12">
    <w:name w:val="列出段落2"/>
    <w:basedOn w:val="1"/>
    <w:unhideWhenUsed/>
    <w:qFormat/>
    <w:uiPriority w:val="99"/>
    <w:pPr>
      <w:ind w:firstLine="420" w:firstLineChars="200"/>
    </w:pPr>
    <w:rPr>
      <w:rFonts w:ascii="Times New Roman" w:hAnsi="Times New Roman"/>
      <w:szCs w:val="24"/>
    </w:rPr>
  </w:style>
  <w:style w:type="paragraph" w:customStyle="1" w:styleId="13">
    <w:name w:val="Default"/>
    <w:basedOn w:val="1"/>
    <w:uiPriority w:val="0"/>
    <w:pPr>
      <w:autoSpaceDE w:val="0"/>
      <w:autoSpaceDN w:val="0"/>
      <w:adjustRightInd w:val="0"/>
      <w:jc w:val="left"/>
    </w:pPr>
    <w:rPr>
      <w:rFonts w:ascii="黑体" w:hAnsi="黑体" w:eastAsia="黑体" w:cs="宋体"/>
      <w:color w:val="000000"/>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A0FE4-6E6E-4760-8ED3-777B4E5991D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8120</Words>
  <Characters>8689</Characters>
  <Lines>128</Lines>
  <Paragraphs>36</Paragraphs>
  <TotalTime>522</TotalTime>
  <ScaleCrop>false</ScaleCrop>
  <LinksUpToDate>false</LinksUpToDate>
  <CharactersWithSpaces>8741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2022-03-24T08:19:00Z</dcterms:created>
  <dc:creator>PC</dc:creator>
  <cp:lastModifiedBy>tsq太神奇那</cp:lastModifiedBy>
  <cp:lastPrinted>2022-09-29T08:45:00Z</cp:lastPrinted>
  <dcterms:modified xsi:type="dcterms:W3CDTF">2025-05-25T19:22:47Z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eyJoZGlkIjoiMjlkYmVmNzcyZGNmYmM0MTU3MjkzMDFiMDc4YjhlMzMiLCJ1c2VySWQiOiI0MTY1OTcxODgifQ==</vt:lpwstr>
  </property>
  <property fmtid="{D5CDD505-2E9C-101B-9397-08002B2CF9AE}" pid="3" name="KSOProductBuildVer">
    <vt:lpwstr>2052-12.1.0.20784</vt:lpwstr>
  </property>
  <property fmtid="{D5CDD505-2E9C-101B-9397-08002B2CF9AE}" pid="4" name="ICV">
    <vt:lpwstr>E2777DDF99C342C1A944E2EDBA8B76A6_12</vt:lpwstr>
  </property>
</Properties>
</file>