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CF1B5">
      <w:pPr>
        <w:spacing w:afterLines="1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ascii="Times New Roman" w:hAnsi="Times New Roman" w:eastAsia="仿宋_GB2312"/>
          <w:kern w:val="0"/>
          <w:sz w:val="32"/>
          <w:szCs w:val="32"/>
        </w:rPr>
        <w:t>1</w:t>
      </w:r>
    </w:p>
    <w:p w14:paraId="2B892208"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 w14:paraId="331BC78A"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部门整体支出绩效自评报告</w:t>
      </w:r>
    </w:p>
    <w:p w14:paraId="66EB6CAC">
      <w:pPr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hint="eastAsia" w:ascii="Times New Roman" w:hAnsi="Times New Roman" w:eastAsia="方正小标宋简体"/>
          <w:sz w:val="36"/>
          <w:szCs w:val="36"/>
        </w:rPr>
        <w:t>（</w:t>
      </w:r>
      <w:r>
        <w:rPr>
          <w:rFonts w:ascii="Times New Roman" w:hAnsi="Times New Roman" w:eastAsia="方正小标宋简体"/>
          <w:sz w:val="36"/>
          <w:szCs w:val="36"/>
        </w:rPr>
        <w:t>2021年度</w:t>
      </w:r>
      <w:r>
        <w:rPr>
          <w:rFonts w:hint="eastAsia" w:ascii="Times New Roman" w:hAnsi="Times New Roman" w:eastAsia="方正小标宋简体"/>
          <w:sz w:val="36"/>
          <w:szCs w:val="36"/>
        </w:rPr>
        <w:t>）</w:t>
      </w:r>
    </w:p>
    <w:p w14:paraId="01EBBC11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5C72A4F5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0A0908D3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4809DA9D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26AF4216">
      <w:pPr>
        <w:rPr>
          <w:rFonts w:ascii="Times New Roman" w:hAnsi="Times New Roman" w:eastAsia="黑体"/>
          <w:sz w:val="32"/>
          <w:szCs w:val="32"/>
        </w:rPr>
      </w:pPr>
    </w:p>
    <w:p w14:paraId="657FD53A">
      <w:pPr>
        <w:jc w:val="center"/>
        <w:rPr>
          <w:rFonts w:ascii="Times New Roman" w:hAnsi="Times New Roman"/>
          <w:sz w:val="36"/>
          <w:szCs w:val="36"/>
        </w:rPr>
      </w:pPr>
    </w:p>
    <w:p w14:paraId="30C78F98">
      <w:pPr>
        <w:jc w:val="center"/>
        <w:rPr>
          <w:rFonts w:ascii="Times New Roman" w:hAnsi="Times New Roman"/>
          <w:sz w:val="36"/>
          <w:szCs w:val="36"/>
        </w:rPr>
      </w:pPr>
    </w:p>
    <w:p w14:paraId="1D9CEF85">
      <w:pPr>
        <w:jc w:val="center"/>
        <w:rPr>
          <w:rFonts w:ascii="Times New Roman" w:hAnsi="Times New Roman"/>
          <w:sz w:val="36"/>
          <w:szCs w:val="36"/>
        </w:rPr>
      </w:pPr>
    </w:p>
    <w:p w14:paraId="28806AB8">
      <w:pPr>
        <w:jc w:val="center"/>
        <w:rPr>
          <w:rFonts w:hint="eastAsia" w:ascii="Times New Roman" w:hAnsi="Times New Roman"/>
          <w:sz w:val="36"/>
          <w:szCs w:val="36"/>
        </w:rPr>
      </w:pPr>
    </w:p>
    <w:p w14:paraId="3D166125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单位名称</w:t>
      </w:r>
      <w:r>
        <w:rPr>
          <w:rFonts w:hint="eastAsia" w:ascii="Times New Roman" w:hAnsi="Times New Roman"/>
          <w:sz w:val="36"/>
          <w:szCs w:val="36"/>
        </w:rPr>
        <w:t>：（盖章）衡阳职工疗养院</w:t>
      </w:r>
    </w:p>
    <w:p w14:paraId="1C819516">
      <w:pPr>
        <w:jc w:val="center"/>
        <w:rPr>
          <w:rFonts w:hint="eastAsia" w:ascii="Times New Roman" w:hAnsi="Times New Roman" w:eastAsia="宋体"/>
          <w:sz w:val="36"/>
          <w:szCs w:val="36"/>
          <w:lang w:eastAsia="zh-CN"/>
        </w:rPr>
      </w:pPr>
      <w:r>
        <w:rPr>
          <w:rFonts w:hint="eastAsia" w:ascii="Times New Roman" w:hAnsi="Times New Roman"/>
          <w:sz w:val="36"/>
          <w:szCs w:val="36"/>
        </w:rPr>
        <w:t>主要负责人签字</w:t>
      </w:r>
      <w:r>
        <w:rPr>
          <w:rFonts w:ascii="Times New Roman" w:hAnsi="Times New Roman"/>
          <w:sz w:val="36"/>
          <w:szCs w:val="36"/>
        </w:rPr>
        <w:t>：</w:t>
      </w:r>
      <w:r>
        <w:rPr>
          <w:rFonts w:hint="eastAsia" w:ascii="Times New Roman" w:hAnsi="Times New Roman"/>
          <w:sz w:val="36"/>
          <w:szCs w:val="36"/>
          <w:lang w:eastAsia="zh-CN"/>
        </w:rPr>
        <w:t>雷昱</w:t>
      </w:r>
    </w:p>
    <w:p w14:paraId="0DEC2B53">
      <w:pPr>
        <w:jc w:val="center"/>
        <w:rPr>
          <w:rFonts w:ascii="Times New Roman" w:hAnsi="Times New Roman" w:eastAsia="黑体"/>
          <w:sz w:val="36"/>
          <w:szCs w:val="36"/>
        </w:rPr>
      </w:pPr>
    </w:p>
    <w:p w14:paraId="19202D6D">
      <w:pPr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2022</w:t>
      </w:r>
      <w:r>
        <w:rPr>
          <w:rFonts w:ascii="Times New Roman" w:hAnsi="Times New Roman" w:eastAsia="黑体"/>
          <w:sz w:val="32"/>
          <w:szCs w:val="32"/>
        </w:rPr>
        <w:t xml:space="preserve">年  </w:t>
      </w:r>
      <w:r>
        <w:rPr>
          <w:rFonts w:hint="eastAsia" w:ascii="Times New Roman" w:hAnsi="Times New Roman" w:eastAsia="黑体"/>
          <w:sz w:val="32"/>
          <w:szCs w:val="32"/>
        </w:rPr>
        <w:t>0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黑体"/>
          <w:sz w:val="32"/>
          <w:szCs w:val="32"/>
        </w:rPr>
        <w:t xml:space="preserve"> 月 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黑体"/>
          <w:sz w:val="32"/>
          <w:szCs w:val="32"/>
        </w:rPr>
        <w:t>日</w:t>
      </w:r>
    </w:p>
    <w:p w14:paraId="1197A801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6D2BD68D">
      <w:pPr>
        <w:spacing w:line="600" w:lineRule="exact"/>
        <w:rPr>
          <w:rFonts w:ascii="Times New Roman" w:hAnsi="Times New Roman" w:eastAsia="方正小标宋简体"/>
          <w:sz w:val="44"/>
          <w:szCs w:val="44"/>
        </w:rPr>
      </w:pPr>
    </w:p>
    <w:p w14:paraId="712757D7">
      <w:pPr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3F3ABBF3">
      <w:pPr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部门整体支出绩效自评报告</w:t>
      </w:r>
    </w:p>
    <w:p w14:paraId="4BE7126C">
      <w:pPr>
        <w:rPr>
          <w:rFonts w:ascii="Times New Roman" w:hAnsi="Times New Roman" w:eastAsia="方正小标宋_GBK"/>
          <w:sz w:val="32"/>
          <w:szCs w:val="32"/>
        </w:rPr>
      </w:pPr>
    </w:p>
    <w:p w14:paraId="79036A28">
      <w:pPr>
        <w:pStyle w:val="16"/>
        <w:widowControl/>
        <w:numPr>
          <w:ilvl w:val="0"/>
          <w:numId w:val="1"/>
        </w:numPr>
        <w:ind w:firstLineChars="0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部门、单位基本情况</w:t>
      </w:r>
      <w:r>
        <w:rPr>
          <w:rFonts w:hint="eastAsia" w:eastAsia="黑体"/>
          <w:b/>
          <w:bCs/>
          <w:sz w:val="28"/>
          <w:szCs w:val="28"/>
        </w:rPr>
        <w:t xml:space="preserve"> </w:t>
      </w:r>
    </w:p>
    <w:p w14:paraId="09C21937">
      <w:pPr>
        <w:widowControl/>
        <w:ind w:firstLine="210" w:firstLineChars="100"/>
        <w:rPr>
          <w:rFonts w:hint="eastAsia" w:asciiTheme="minorEastAsia" w:hAnsiTheme="minorEastAsia" w:eastAsiaTheme="minorEastAsia" w:cstheme="minorEastAsia"/>
          <w:b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Cs w:val="21"/>
        </w:rPr>
        <w:t>（一）基本情况</w:t>
      </w:r>
    </w:p>
    <w:p w14:paraId="3458B081">
      <w:pPr>
        <w:widowControl/>
        <w:spacing w:line="60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衡阳职工疗养院始建于1958年，坐落于雁峰区黄茶路134号。2011年1月因政府拆迁重建，暂租在衡阳市国臻医药公司办公。</w:t>
      </w:r>
    </w:p>
    <w:p w14:paraId="34E6A1F9">
      <w:pPr>
        <w:widowControl/>
        <w:spacing w:line="60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要职责：为人民身体健康提供康复和保健服务：恢复期病人康复治疗和护理；常见病、多发病诊治和护理。</w:t>
      </w:r>
    </w:p>
    <w:p w14:paraId="581F65A4">
      <w:pPr>
        <w:widowControl/>
        <w:spacing w:line="60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2.机构情况：医院级别为二级综合医院，隶属衡阳市总工会管理，单位为衡阳市差额拨款的公益性事业单位。</w:t>
      </w:r>
    </w:p>
    <w:p w14:paraId="165F4152">
      <w:pPr>
        <w:widowControl/>
        <w:spacing w:line="60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3.人员情况：事业编制人数94人，2021年年末在职人员18人，退休人员69人。</w:t>
      </w:r>
    </w:p>
    <w:p w14:paraId="228A3A46">
      <w:pPr>
        <w:pStyle w:val="16"/>
        <w:widowControl/>
        <w:spacing w:line="600" w:lineRule="auto"/>
        <w:ind w:firstLine="0" w:firstLineChars="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二、一般公共预算支出情况</w:t>
      </w:r>
    </w:p>
    <w:p w14:paraId="6ECC054A">
      <w:pPr>
        <w:pStyle w:val="16"/>
        <w:widowControl/>
        <w:spacing w:line="600" w:lineRule="auto"/>
        <w:ind w:firstLine="422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highlight w:val="none"/>
        </w:rPr>
        <w:t>（一）基本支出情况</w:t>
      </w:r>
    </w:p>
    <w:p w14:paraId="4E003EC0">
      <w:pPr>
        <w:pStyle w:val="16"/>
        <w:widowControl/>
        <w:spacing w:line="480" w:lineRule="auto"/>
        <w:ind w:firstLine="602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202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年全年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总收入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422.81万元。其中财政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收入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252.99万元，上级补助收入135万元，利息收入0.15万元。全年总支出404.56万元。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其中包括以下几个方面：1、工资福利支出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256.25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万元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2、商品和服务支出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68.01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万元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3、对个人及家庭的补助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80.3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万元。</w:t>
      </w:r>
    </w:p>
    <w:p w14:paraId="313C6003">
      <w:pPr>
        <w:pStyle w:val="16"/>
        <w:widowControl/>
        <w:spacing w:line="480" w:lineRule="auto"/>
        <w:ind w:left="0" w:leftChars="0" w:firstLine="320" w:firstLineChars="100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（二）项目支出情况</w:t>
      </w:r>
    </w:p>
    <w:p w14:paraId="10F581BF">
      <w:pPr>
        <w:widowControl/>
        <w:spacing w:line="480" w:lineRule="auto"/>
        <w:ind w:firstLine="235" w:firstLineChars="98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项目支出无</w:t>
      </w:r>
    </w:p>
    <w:p w14:paraId="2E25F5D0">
      <w:pPr>
        <w:pStyle w:val="16"/>
        <w:widowControl/>
        <w:numPr>
          <w:ilvl w:val="0"/>
          <w:numId w:val="0"/>
        </w:numPr>
        <w:spacing w:line="480" w:lineRule="auto"/>
        <w:ind w:firstLine="280" w:firstLineChars="10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三、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政府性基金预算支出情况</w:t>
      </w:r>
    </w:p>
    <w:p w14:paraId="7BB353BE">
      <w:pPr>
        <w:widowControl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政府性基金预算支出无</w:t>
      </w:r>
    </w:p>
    <w:p w14:paraId="6D09CB33">
      <w:pPr>
        <w:pStyle w:val="16"/>
        <w:widowControl/>
        <w:numPr>
          <w:ilvl w:val="0"/>
          <w:numId w:val="0"/>
        </w:numPr>
        <w:spacing w:line="480" w:lineRule="auto"/>
        <w:ind w:firstLine="280" w:firstLineChars="1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四、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国有资本经营预算支出情况</w:t>
      </w:r>
    </w:p>
    <w:p w14:paraId="41A40ED6">
      <w:pPr>
        <w:pStyle w:val="16"/>
        <w:widowControl/>
        <w:numPr>
          <w:ilvl w:val="0"/>
          <w:numId w:val="0"/>
        </w:num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国有资本经营预算支出无</w:t>
      </w:r>
    </w:p>
    <w:p w14:paraId="0F37B5A0">
      <w:pPr>
        <w:pStyle w:val="16"/>
        <w:widowControl/>
        <w:numPr>
          <w:ilvl w:val="0"/>
          <w:numId w:val="0"/>
        </w:numPr>
        <w:spacing w:line="360" w:lineRule="auto"/>
        <w:ind w:leftChars="0" w:firstLine="280" w:firstLineChars="10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．社会保险基金预算支出情况</w:t>
      </w:r>
    </w:p>
    <w:p w14:paraId="0B07DC8E">
      <w:pPr>
        <w:widowControl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社会保险基金预算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支出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无</w:t>
      </w:r>
    </w:p>
    <w:p w14:paraId="7A313084">
      <w:pPr>
        <w:widowControl/>
        <w:ind w:firstLine="280" w:firstLineChars="10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六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、部门整体支出绩效情况</w:t>
      </w:r>
    </w:p>
    <w:p w14:paraId="616FF308">
      <w:pPr>
        <w:widowControl/>
        <w:spacing w:line="480" w:lineRule="auto"/>
        <w:ind w:firstLine="600" w:firstLineChars="2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认真抓好内部审计工作，认真部署，扎扎实实地开展内部审计工作。明确了全年的工作任务和要求，使全年的审计工作做到了有计划、有部署。</w:t>
      </w:r>
    </w:p>
    <w:p w14:paraId="547FD5BD">
      <w:pPr>
        <w:widowControl/>
        <w:ind w:firstLine="280" w:firstLineChars="10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七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、存在的问题及原因分析</w:t>
      </w:r>
    </w:p>
    <w:p w14:paraId="30EC2BC2">
      <w:pPr>
        <w:pStyle w:val="16"/>
        <w:widowControl/>
        <w:spacing w:line="480" w:lineRule="auto"/>
        <w:ind w:firstLine="552" w:firstLineChars="230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预算编制不够明确和细化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预算编制的合理性需要提高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预算执行力度还要进一步加强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资金使用效益有待进一步提高，绩效目标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设立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不够明确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细化和量化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。</w:t>
      </w:r>
    </w:p>
    <w:p w14:paraId="2B1FB73F">
      <w:pPr>
        <w:widowControl/>
        <w:numPr>
          <w:ilvl w:val="0"/>
          <w:numId w:val="0"/>
        </w:numPr>
        <w:ind w:firstLine="280" w:firstLineChars="1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八、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下一步改进措施</w:t>
      </w:r>
    </w:p>
    <w:p w14:paraId="2C797F02">
      <w:pPr>
        <w:widowControl/>
        <w:spacing w:line="480" w:lineRule="auto"/>
        <w:ind w:firstLine="600" w:firstLineChars="2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1.科学合理编制预算，严格执行预算。</w:t>
      </w:r>
    </w:p>
    <w:p w14:paraId="5F5A9597">
      <w:pPr>
        <w:widowControl/>
        <w:spacing w:line="480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加强预算编制的前瞻性，按照新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《中华人民共和国预算法》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及其实施条例的相关规定，按政策规定及本部门的发展规划，结合上一年度预算执行情况和本年度预算收支变化因素，科学、合理地编制本年预算草案，避免基本支出划分不准或预算支出与实际执行出现较大偏差的情况，执行中确需调剂预算的，按规定程序报经批准。</w:t>
      </w:r>
    </w:p>
    <w:p w14:paraId="26B5191D">
      <w:pPr>
        <w:widowControl/>
        <w:spacing w:line="480" w:lineRule="auto"/>
        <w:ind w:firstLine="600" w:firstLineChars="2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2.完善管理制度，进一步加强资产管理。</w:t>
      </w:r>
    </w:p>
    <w:p w14:paraId="3AB724B8">
      <w:pPr>
        <w:widowControl/>
        <w:spacing w:line="480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进一步贯彻落实中央“八项规定”和湖南省委“九条规定”，建立本部门“三公经费”等公务支出管理制度及厉行节约制度，加强经费审批和控制，规范支出标准与范围，并严格执行。严格按照《固定资产管理办法》的规定加强固定资产管理，及时登记、更新台账，加强资产卡片管理，年终前对各类实物资产进行全面盘点，确保账账、账实相符。</w:t>
      </w:r>
    </w:p>
    <w:p w14:paraId="67E09725">
      <w:pPr>
        <w:widowControl/>
        <w:spacing w:line="480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3.加强单位会计制度和新预算法学习。</w:t>
      </w:r>
    </w:p>
    <w:p w14:paraId="3E8C9870">
      <w:pPr>
        <w:widowControl/>
        <w:spacing w:line="360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加强新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《中华人民共和国预算法》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、《行政单位会计制度》等学习，规范部门预算收支核算，一是制定和完善基本支出、项目支出等各项支出标准，严格按项目和进度执行预算，增强预算的约束力和严肃性；二是落实预算执行分析，及时了解预算执行差异，合理调整、纠正预算执行偏差，切实提高部门预算收支管理水平。 </w:t>
      </w:r>
    </w:p>
    <w:p w14:paraId="15E8FA9A">
      <w:pPr>
        <w:widowControl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10A1EB3A">
      <w:pPr>
        <w:widowControl/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九、其他需要说明的情况</w:t>
      </w:r>
    </w:p>
    <w:p w14:paraId="64919DE3">
      <w:pPr>
        <w:widowControl/>
        <w:ind w:firstLine="160" w:firstLineChars="5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报告应包括以下附件：</w:t>
      </w:r>
    </w:p>
    <w:p w14:paraId="1452931D">
      <w:pPr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1.部门整体支出绩效评价基础数据表</w:t>
      </w:r>
    </w:p>
    <w:p w14:paraId="624369D7">
      <w:pPr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2.部门整体支出绩效自评表</w:t>
      </w:r>
    </w:p>
    <w:p w14:paraId="2B7C425A">
      <w:pPr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3.项目支出绩效自评表（每个一级项目支出一张表）</w:t>
      </w:r>
    </w:p>
    <w:p w14:paraId="52DB2F5E">
      <w:pPr>
        <w:ind w:right="640"/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</w:pPr>
    </w:p>
    <w:p w14:paraId="059ADA46">
      <w:pPr>
        <w:ind w:right="640"/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</w:pPr>
    </w:p>
    <w:p w14:paraId="5D34CAD9">
      <w:pPr>
        <w:ind w:right="640"/>
        <w:rPr>
          <w:rFonts w:hint="eastAsia" w:ascii="黑体" w:hAnsi="黑体" w:eastAsia="黑体" w:cs="黑体"/>
          <w:kern w:val="0"/>
          <w:sz w:val="32"/>
          <w:szCs w:val="32"/>
        </w:rPr>
      </w:pPr>
    </w:p>
    <w:p w14:paraId="2B7A36B1">
      <w:pPr>
        <w:ind w:right="640"/>
        <w:rPr>
          <w:rFonts w:hint="eastAsia" w:ascii="黑体" w:hAnsi="黑体" w:eastAsia="黑体" w:cs="黑体"/>
          <w:kern w:val="0"/>
          <w:sz w:val="32"/>
          <w:szCs w:val="32"/>
        </w:rPr>
      </w:pPr>
    </w:p>
    <w:p w14:paraId="34DE885E">
      <w:pPr>
        <w:ind w:right="640"/>
        <w:rPr>
          <w:rFonts w:hint="eastAsia" w:ascii="黑体" w:hAnsi="黑体" w:eastAsia="黑体" w:cs="黑体"/>
          <w:kern w:val="0"/>
          <w:sz w:val="32"/>
          <w:szCs w:val="32"/>
        </w:rPr>
      </w:pPr>
    </w:p>
    <w:p w14:paraId="08A366C4">
      <w:pPr>
        <w:ind w:right="640"/>
        <w:rPr>
          <w:rFonts w:hint="eastAsia" w:ascii="黑体" w:hAnsi="黑体" w:eastAsia="黑体" w:cs="黑体"/>
          <w:kern w:val="0"/>
          <w:sz w:val="32"/>
          <w:szCs w:val="32"/>
        </w:rPr>
      </w:pPr>
    </w:p>
    <w:p w14:paraId="2BF8BD7F">
      <w:pPr>
        <w:ind w:right="640"/>
        <w:rPr>
          <w:rFonts w:hint="eastAsia" w:ascii="黑体" w:hAnsi="黑体" w:eastAsia="黑体" w:cs="黑体"/>
          <w:kern w:val="0"/>
          <w:sz w:val="32"/>
          <w:szCs w:val="32"/>
        </w:rPr>
      </w:pPr>
    </w:p>
    <w:p w14:paraId="53027A3E">
      <w:pPr>
        <w:ind w:right="640"/>
        <w:rPr>
          <w:rFonts w:ascii="Times New Roman" w:hAnsi="Times New Roman" w:eastAsia="仿宋_GB2312"/>
          <w:kern w:val="0"/>
          <w:sz w:val="36"/>
          <w:szCs w:val="36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ascii="Times New Roman" w:hAnsi="Times New Roman" w:eastAsia="仿宋_GB2312"/>
          <w:kern w:val="0"/>
          <w:sz w:val="32"/>
          <w:szCs w:val="32"/>
        </w:rPr>
        <w:t xml:space="preserve">2  </w:t>
      </w:r>
    </w:p>
    <w:p w14:paraId="1A04D252">
      <w:pPr>
        <w:ind w:left="359" w:leftChars="171" w:right="640" w:firstLine="1440" w:firstLineChars="40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部门整体支出绩效评价基础数据表</w:t>
      </w:r>
    </w:p>
    <w:p w14:paraId="18C58F1E">
      <w:pPr>
        <w:ind w:right="640"/>
        <w:rPr>
          <w:rFonts w:ascii="Times New Roman" w:hAnsi="Times New Roman" w:eastAsia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填报单位：</w:t>
      </w:r>
      <w:r>
        <w:rPr>
          <w:rFonts w:hint="eastAsia" w:ascii="Times New Roman" w:hAnsi="Times New Roman"/>
          <w:kern w:val="0"/>
          <w:sz w:val="24"/>
        </w:rPr>
        <w:t>（盖章）衡阳职工疗养院</w:t>
      </w:r>
      <w:r>
        <w:rPr>
          <w:rFonts w:ascii="Times New Roman" w:hAnsi="Times New Roman" w:eastAsia="PMingLiU"/>
          <w:kern w:val="0"/>
          <w:sz w:val="24"/>
        </w:rPr>
        <w:tab/>
      </w:r>
      <w:r>
        <w:rPr>
          <w:rFonts w:ascii="Times New Roman" w:hAnsi="Times New Roman" w:eastAsia="PMingLiU"/>
          <w:kern w:val="0"/>
          <w:sz w:val="24"/>
        </w:rPr>
        <w:tab/>
      </w:r>
      <w:r>
        <w:rPr>
          <w:rFonts w:ascii="Times New Roman" w:hAnsi="Times New Roman" w:eastAsia="PMingLiU"/>
          <w:kern w:val="0"/>
          <w:sz w:val="24"/>
        </w:rPr>
        <w:tab/>
      </w:r>
      <w:r>
        <w:rPr>
          <w:rFonts w:ascii="Times New Roman" w:hAnsi="Times New Roman" w:eastAsia="PMingLiU"/>
          <w:kern w:val="0"/>
          <w:sz w:val="24"/>
        </w:rPr>
        <w:tab/>
      </w:r>
      <w:r>
        <w:rPr>
          <w:rFonts w:ascii="Times New Roman" w:hAnsi="Times New Roman" w:eastAsia="PMingLiU"/>
          <w:kern w:val="0"/>
          <w:sz w:val="24"/>
        </w:rPr>
        <w:tab/>
      </w:r>
      <w:r>
        <w:rPr>
          <w:rFonts w:ascii="Times New Roman" w:hAnsi="Times New Roman" w:eastAsia="PMingLiU"/>
          <w:kern w:val="0"/>
          <w:sz w:val="24"/>
        </w:rPr>
        <w:tab/>
      </w:r>
    </w:p>
    <w:tbl>
      <w:tblPr>
        <w:tblStyle w:val="7"/>
        <w:tblW w:w="94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2038"/>
        <w:gridCol w:w="2240"/>
        <w:gridCol w:w="1832"/>
      </w:tblGrid>
      <w:tr w14:paraId="42BD0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A7674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财政供养人员情况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E3B0A">
            <w:pPr>
              <w:widowControl/>
              <w:jc w:val="center"/>
              <w:rPr>
                <w:rFonts w:ascii="Times New Roman" w:hAnsi="Times New Roman" w:eastAsia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编制数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E7EE0">
            <w:pPr>
              <w:widowControl/>
              <w:jc w:val="center"/>
              <w:rPr>
                <w:rFonts w:ascii="Times New Roman" w:hAnsi="Times New Roman" w:eastAsia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2021年实际在职人数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821B7">
            <w:pPr>
              <w:widowControl/>
              <w:jc w:val="center"/>
              <w:rPr>
                <w:rFonts w:ascii="Times New Roman" w:hAnsi="Times New Roman" w:eastAsia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控制率</w:t>
            </w:r>
          </w:p>
        </w:tc>
      </w:tr>
      <w:tr w14:paraId="3F3733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D1F3F">
            <w:pPr>
              <w:widowControl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B4D53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　</w:t>
            </w:r>
            <w:r>
              <w:rPr>
                <w:rFonts w:hint="eastAsia" w:ascii="Times New Roman" w:hAnsi="Times New Roman"/>
                <w:kern w:val="0"/>
                <w:szCs w:val="21"/>
              </w:rPr>
              <w:t>94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954418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　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18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9503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　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19.15%</w:t>
            </w:r>
          </w:p>
        </w:tc>
      </w:tr>
      <w:tr w14:paraId="2CCC9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DC9F6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经费控制情况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035CD58">
            <w:pPr>
              <w:widowControl/>
              <w:jc w:val="center"/>
              <w:rPr>
                <w:rFonts w:ascii="Times New Roman" w:hAnsi="Times New Roman" w:eastAsia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2020年决算数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94DC2F3">
            <w:pPr>
              <w:widowControl/>
              <w:jc w:val="center"/>
              <w:rPr>
                <w:rFonts w:ascii="Times New Roman" w:hAnsi="Times New Roman" w:eastAsia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2021年预算数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C44FC5D">
            <w:pPr>
              <w:widowControl/>
              <w:jc w:val="center"/>
              <w:rPr>
                <w:rFonts w:ascii="Times New Roman" w:hAnsi="Times New Roman" w:eastAsia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2021年决算数</w:t>
            </w:r>
          </w:p>
        </w:tc>
      </w:tr>
      <w:tr w14:paraId="61209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3803C">
            <w:pPr>
              <w:widowControl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一、部门基本支出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556EDC0">
            <w:pPr>
              <w:widowControl/>
              <w:jc w:val="center"/>
              <w:rPr>
                <w:rFonts w:hint="default" w:ascii="Times New Roman" w:hAnsi="Times New Roman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1.28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7C7400F">
            <w:pPr>
              <w:widowControl/>
              <w:jc w:val="center"/>
              <w:rPr>
                <w:rFonts w:hint="default" w:ascii="Times New Roman" w:hAnsi="Times New Roman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18.61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9DD911D">
            <w:pPr>
              <w:widowControl/>
              <w:jc w:val="center"/>
              <w:rPr>
                <w:rFonts w:hint="default" w:ascii="Times New Roman" w:hAnsi="Times New Roman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7.93</w:t>
            </w:r>
          </w:p>
        </w:tc>
      </w:tr>
      <w:tr w14:paraId="74A1B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EC016">
            <w:pPr>
              <w:widowControl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其中：公用经费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CAD81E1">
            <w:pPr>
              <w:widowControl/>
              <w:jc w:val="center"/>
              <w:rPr>
                <w:rFonts w:hint="default" w:ascii="Times New Roman" w:hAnsi="Times New Roman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0.24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B2CF3AA">
            <w:pPr>
              <w:widowControl/>
              <w:jc w:val="center"/>
              <w:rPr>
                <w:rFonts w:hint="default" w:ascii="Times New Roman" w:hAnsi="Times New Roman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7.00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3D19DC0">
            <w:pPr>
              <w:widowControl/>
              <w:jc w:val="center"/>
              <w:rPr>
                <w:rFonts w:hint="default" w:ascii="Times New Roman" w:hAnsi="Times New Roman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0.72</w:t>
            </w:r>
          </w:p>
        </w:tc>
      </w:tr>
      <w:tr w14:paraId="3B1D22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E0E6E">
            <w:pPr>
              <w:widowControl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其中：办公经费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9D44F73">
            <w:pPr>
              <w:widowControl/>
              <w:jc w:val="center"/>
              <w:rPr>
                <w:rFonts w:hint="default" w:ascii="Times New Roman" w:hAnsi="Times New Roman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0.24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DE43FE9"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kern w:val="0"/>
                <w:szCs w:val="21"/>
              </w:rPr>
              <w:t>7.00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D1B81A3"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kern w:val="0"/>
                <w:szCs w:val="21"/>
              </w:rPr>
              <w:t>0.72</w:t>
            </w:r>
          </w:p>
        </w:tc>
      </w:tr>
      <w:tr w14:paraId="29964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47E36">
            <w:pPr>
              <w:widowControl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水费、电费、差旅费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A1D239C">
            <w:pPr>
              <w:widowControl/>
              <w:jc w:val="center"/>
              <w:rPr>
                <w:rFonts w:hint="default" w:ascii="Times New Roman" w:hAnsi="Times New Roman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0.82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4229D17">
            <w:pPr>
              <w:widowControl/>
              <w:jc w:val="center"/>
              <w:rPr>
                <w:rFonts w:hint="default" w:ascii="Times New Roman" w:hAnsi="Times New Roman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6.00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352D907">
            <w:pPr>
              <w:widowControl/>
              <w:jc w:val="center"/>
              <w:rPr>
                <w:rFonts w:hint="default" w:ascii="Times New Roman" w:hAnsi="Times New Roman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2.6</w:t>
            </w:r>
          </w:p>
        </w:tc>
      </w:tr>
      <w:tr w14:paraId="211ED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E8B45">
            <w:pPr>
              <w:widowControl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会议费、培训费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5BBC51F"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kern w:val="0"/>
                <w:szCs w:val="21"/>
              </w:rPr>
              <w:t>0.22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4D6A0E7">
            <w:pPr>
              <w:widowControl/>
              <w:jc w:val="center"/>
              <w:rPr>
                <w:rFonts w:hint="default" w:ascii="Times New Roman" w:hAnsi="Times New Roman" w:eastAsiaTheme="minorEastAsia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kern w:val="0"/>
                <w:szCs w:val="21"/>
                <w:highlight w:val="none"/>
                <w:lang w:val="en-US" w:eastAsia="zh-CN"/>
              </w:rPr>
              <w:t>5.61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D52B6C5"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kern w:val="0"/>
                <w:szCs w:val="21"/>
              </w:rPr>
              <w:t>4.61</w:t>
            </w:r>
          </w:p>
        </w:tc>
      </w:tr>
      <w:tr w14:paraId="5FF033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D86BC">
            <w:pPr>
              <w:widowControl/>
              <w:ind w:firstLine="1155" w:firstLineChars="550"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……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1070350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99A3B48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DDE571C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</w:p>
        </w:tc>
      </w:tr>
      <w:tr w14:paraId="7BEA2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D3D1E">
            <w:pPr>
              <w:widowControl/>
              <w:ind w:firstLine="945" w:firstLineChars="450"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三公经费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460C7E3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0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F45EE2E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4.95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A10B167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0.33</w:t>
            </w:r>
          </w:p>
        </w:tc>
      </w:tr>
      <w:tr w14:paraId="20B10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00EDD">
            <w:pPr>
              <w:widowControl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 xml:space="preserve">   1、公务用车购置和维护经费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86D36C8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31636AB">
            <w:pPr>
              <w:widowControl/>
              <w:jc w:val="center"/>
              <w:rPr>
                <w:rFonts w:hint="default" w:ascii="Times New Roman" w:hAnsi="Times New Roman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1.35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CB6511A">
            <w:pPr>
              <w:widowControl/>
              <w:jc w:val="center"/>
              <w:rPr>
                <w:rFonts w:hint="default" w:ascii="Times New Roman" w:hAnsi="Times New Roman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0.30</w:t>
            </w:r>
          </w:p>
        </w:tc>
      </w:tr>
      <w:tr w14:paraId="03847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217FB">
            <w:pPr>
              <w:widowControl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其中：公交车购置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5345518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6C54386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5E08714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</w:p>
        </w:tc>
      </w:tr>
      <w:tr w14:paraId="38B31B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92E16">
            <w:pPr>
              <w:widowControl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公交车运行维护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C8CCE90">
            <w:pPr>
              <w:widowControl/>
              <w:jc w:val="center"/>
              <w:rPr>
                <w:rFonts w:hint="eastAsia" w:ascii="Times New Roman" w:hAnsi="Times New Roman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5E60584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1.35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767A4DC">
            <w:pPr>
              <w:widowControl/>
              <w:jc w:val="center"/>
              <w:rPr>
                <w:rFonts w:hint="eastAsia" w:ascii="Times New Roman" w:hAnsi="Times New Roman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0.3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</w:t>
            </w:r>
          </w:p>
        </w:tc>
      </w:tr>
      <w:tr w14:paraId="4494D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478EB">
            <w:pPr>
              <w:widowControl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 xml:space="preserve">   2、出国经费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38EAFF1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BB0F0B1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60C22FB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</w:p>
        </w:tc>
      </w:tr>
      <w:tr w14:paraId="6ACE7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B5C2A">
            <w:pPr>
              <w:widowControl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 xml:space="preserve">   3、公务接待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A8B8340">
            <w:pPr>
              <w:widowControl/>
              <w:jc w:val="center"/>
              <w:rPr>
                <w:rFonts w:hint="eastAsia" w:ascii="Times New Roman" w:hAnsi="Times New Roman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927D8C7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3.6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56F0A1F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0.03</w:t>
            </w:r>
          </w:p>
        </w:tc>
      </w:tr>
      <w:tr w14:paraId="3A00D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69BD7">
            <w:pPr>
              <w:widowControl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二、部门项目支出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390468B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　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39C6C40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　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D2F9E44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　</w:t>
            </w:r>
          </w:p>
        </w:tc>
      </w:tr>
      <w:tr w14:paraId="78F44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35EBE">
            <w:pPr>
              <w:widowControl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 xml:space="preserve"> 1、业务工作专项(一个项目一行)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EBD15DB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　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1EEBF73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　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4F0969B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　</w:t>
            </w:r>
          </w:p>
        </w:tc>
      </w:tr>
      <w:tr w14:paraId="4EF51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1C15B">
            <w:pPr>
              <w:widowControl/>
              <w:ind w:firstLine="210" w:firstLineChars="100"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、业务工作专项(一个项目一行)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73CB8F2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F035B84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04250CD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</w:p>
        </w:tc>
      </w:tr>
      <w:tr w14:paraId="0A269A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3B8A7">
            <w:pPr>
              <w:widowControl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3</w:t>
            </w:r>
            <w:r>
              <w:rPr>
                <w:rFonts w:ascii="Times New Roman" w:hAnsi="Times New Roman"/>
                <w:kern w:val="0"/>
                <w:szCs w:val="21"/>
              </w:rPr>
              <w:t>、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市级专项资金</w:t>
            </w:r>
            <w:r>
              <w:rPr>
                <w:rFonts w:ascii="Times New Roman" w:hAnsi="Times New Roman"/>
                <w:kern w:val="0"/>
                <w:szCs w:val="21"/>
              </w:rPr>
              <w:t>(一个项目一行)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D1370BE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　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E63D587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　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3864AA1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　</w:t>
            </w:r>
          </w:p>
        </w:tc>
      </w:tr>
      <w:tr w14:paraId="76BDA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56D59">
            <w:pPr>
              <w:widowControl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政府采购金额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3A21223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　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888D6F7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　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7A642DC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　</w:t>
            </w:r>
          </w:p>
        </w:tc>
      </w:tr>
      <w:tr w14:paraId="06FD7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D0C6B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厉行节约保障措施</w:t>
            </w:r>
          </w:p>
        </w:tc>
        <w:tc>
          <w:tcPr>
            <w:tcW w:w="6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8CF6C4A">
            <w:pPr>
              <w:widowControl/>
              <w:jc w:val="center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　</w:t>
            </w:r>
          </w:p>
        </w:tc>
      </w:tr>
    </w:tbl>
    <w:p w14:paraId="1BA97100">
      <w:pPr>
        <w:rPr>
          <w:rFonts w:ascii="Times New Roman" w:hAnsi="Times New Roman"/>
          <w:kern w:val="0"/>
          <w:sz w:val="22"/>
        </w:rPr>
      </w:pPr>
      <w:r>
        <w:rPr>
          <w:rFonts w:ascii="Times New Roman" w:hAnsi="Times New Roman"/>
          <w:kern w:val="0"/>
          <w:sz w:val="22"/>
        </w:rPr>
        <w:t>说明：“项目支出”需要填报基本支出以外的所有项目支出情况，包括业务工作项目、运行维护项目和市级专项资金等；“公用经费”填报基本支出中的一般商品和服务支出。</w:t>
      </w:r>
    </w:p>
    <w:p w14:paraId="5E4300D9">
      <w:pPr>
        <w:rPr>
          <w:rFonts w:ascii="Times New Roman" w:hAnsi="Times New Roman"/>
          <w:kern w:val="0"/>
          <w:sz w:val="22"/>
        </w:rPr>
      </w:pPr>
    </w:p>
    <w:p w14:paraId="084DC5D5">
      <w:pPr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填表人：</w:t>
      </w:r>
      <w:r>
        <w:rPr>
          <w:rFonts w:hint="eastAsia" w:ascii="Times New Roman" w:hAnsi="Times New Roman" w:eastAsia="仿宋_GB2312"/>
          <w:sz w:val="24"/>
        </w:rPr>
        <w:t>胡海蓉</w:t>
      </w:r>
      <w:r>
        <w:rPr>
          <w:rFonts w:ascii="Times New Roman" w:hAnsi="Times New Roman" w:eastAsia="仿宋_GB2312"/>
          <w:sz w:val="24"/>
        </w:rPr>
        <w:t xml:space="preserve"> 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   </w:t>
      </w:r>
      <w:r>
        <w:rPr>
          <w:rFonts w:ascii="Times New Roman" w:hAnsi="Times New Roman" w:eastAsia="仿宋_GB2312"/>
          <w:sz w:val="24"/>
        </w:rPr>
        <w:t xml:space="preserve"> 填报日期：</w:t>
      </w:r>
      <w:r>
        <w:rPr>
          <w:rFonts w:hint="eastAsia" w:ascii="Times New Roman" w:hAnsi="Times New Roman" w:eastAsia="仿宋_GB2312"/>
          <w:sz w:val="24"/>
        </w:rPr>
        <w:t>2022.3.25</w:t>
      </w:r>
      <w:r>
        <w:rPr>
          <w:rFonts w:ascii="Times New Roman" w:hAnsi="Times New Roman" w:eastAsia="仿宋_GB2312"/>
          <w:sz w:val="24"/>
        </w:rPr>
        <w:t xml:space="preserve"> 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    </w:t>
      </w:r>
      <w:r>
        <w:rPr>
          <w:rFonts w:ascii="Times New Roman" w:hAnsi="Times New Roman" w:eastAsia="仿宋_GB2312"/>
          <w:sz w:val="24"/>
        </w:rPr>
        <w:t xml:space="preserve"> 联系电话：</w:t>
      </w:r>
      <w:r>
        <w:rPr>
          <w:rFonts w:hint="eastAsia" w:ascii="Times New Roman" w:hAnsi="Times New Roman" w:eastAsia="仿宋_GB2312"/>
          <w:sz w:val="24"/>
        </w:rPr>
        <w:t>8414451</w:t>
      </w:r>
      <w:r>
        <w:rPr>
          <w:rFonts w:ascii="Times New Roman" w:hAnsi="Times New Roman" w:eastAsia="仿宋_GB2312"/>
          <w:sz w:val="24"/>
        </w:rPr>
        <w:t xml:space="preserve">  </w:t>
      </w:r>
    </w:p>
    <w:p w14:paraId="44261CC0">
      <w:pPr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24"/>
        </w:rPr>
        <w:t>单位负责人签字：</w:t>
      </w:r>
      <w:r>
        <w:rPr>
          <w:rFonts w:hint="eastAsia" w:ascii="Times New Roman" w:hAnsi="Times New Roman" w:eastAsia="仿宋_GB2312"/>
          <w:sz w:val="24"/>
          <w:lang w:eastAsia="zh-CN"/>
        </w:rPr>
        <w:t>雷昱</w:t>
      </w:r>
    </w:p>
    <w:p w14:paraId="4EFA0A58">
      <w:pPr>
        <w:rPr>
          <w:rFonts w:ascii="Times New Roman" w:hAnsi="Times New Roman"/>
          <w:kern w:val="0"/>
          <w:sz w:val="22"/>
        </w:rPr>
      </w:pPr>
    </w:p>
    <w:p w14:paraId="516E138A">
      <w:pPr>
        <w:rPr>
          <w:rFonts w:ascii="Times New Roman" w:hAnsi="Times New Roman" w:eastAsia="黑体"/>
          <w:sz w:val="32"/>
          <w:szCs w:val="32"/>
        </w:rPr>
      </w:pPr>
    </w:p>
    <w:p w14:paraId="0C278091">
      <w:pPr>
        <w:rPr>
          <w:rFonts w:ascii="Times New Roman" w:hAnsi="Times New Roman" w:eastAsia="黑体"/>
          <w:sz w:val="32"/>
          <w:szCs w:val="32"/>
        </w:rPr>
      </w:pPr>
    </w:p>
    <w:p w14:paraId="3327333A">
      <w:pPr>
        <w:rPr>
          <w:rFonts w:ascii="Times New Roman" w:hAnsi="Times New Roman" w:eastAsia="黑体"/>
        </w:rPr>
      </w:pPr>
      <w:r>
        <w:rPr>
          <w:rFonts w:ascii="Times New Roman" w:hAnsi="Times New Roman" w:eastAsia="黑体"/>
          <w:sz w:val="32"/>
          <w:szCs w:val="32"/>
        </w:rPr>
        <w:t>附件3</w:t>
      </w:r>
    </w:p>
    <w:tbl>
      <w:tblPr>
        <w:tblStyle w:val="7"/>
        <w:tblW w:w="99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705"/>
        <w:gridCol w:w="1065"/>
        <w:gridCol w:w="1485"/>
        <w:gridCol w:w="1215"/>
        <w:gridCol w:w="255"/>
        <w:gridCol w:w="705"/>
        <w:gridCol w:w="210"/>
        <w:gridCol w:w="960"/>
        <w:gridCol w:w="765"/>
        <w:gridCol w:w="300"/>
        <w:gridCol w:w="971"/>
      </w:tblGrid>
      <w:tr w14:paraId="777AC2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99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57643F">
            <w:pPr>
              <w:ind w:firstLine="2880" w:firstLineChars="800"/>
              <w:rPr>
                <w:rFonts w:ascii="Times New Roman" w:hAnsi="Times New Roman" w:eastAsia="方正小标宋_GBK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部门整体支出绩效自评表</w:t>
            </w:r>
          </w:p>
        </w:tc>
      </w:tr>
      <w:tr w14:paraId="42945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99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4184ADB">
            <w:pPr>
              <w:widowControl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填报单位： （盖章）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  <w:lang w:eastAsia="zh-CN"/>
              </w:rPr>
              <w:t>衡阳职工疗养院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 xml:space="preserve">       （2021年度）</w:t>
            </w:r>
          </w:p>
        </w:tc>
      </w:tr>
      <w:tr w14:paraId="0C5243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E6A29C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部门名称</w:t>
            </w:r>
          </w:p>
        </w:tc>
        <w:tc>
          <w:tcPr>
            <w:tcW w:w="47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E78FA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衡阳职工疗养院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62ACE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执行数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 w14:paraId="30F06959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资金执行率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C9D05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7DFCE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得分</w:t>
            </w:r>
          </w:p>
        </w:tc>
      </w:tr>
      <w:tr w14:paraId="317FB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3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99634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年度预算</w:t>
            </w:r>
          </w:p>
          <w:p w14:paraId="59B0D019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申请（万元）</w:t>
            </w:r>
          </w:p>
        </w:tc>
        <w:tc>
          <w:tcPr>
            <w:tcW w:w="47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09BA5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资金总额：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379.09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B8440">
            <w:pPr>
              <w:widowControl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379.09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C7AA6">
            <w:pPr>
              <w:widowControl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D0E10">
            <w:pPr>
              <w:widowControl/>
              <w:ind w:firstLine="420" w:firstLineChars="200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272FF">
            <w:pPr>
              <w:widowControl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</w:tr>
      <w:tr w14:paraId="1BE532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62B07D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7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94491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按收入性质分：</w:t>
            </w:r>
          </w:p>
        </w:tc>
        <w:tc>
          <w:tcPr>
            <w:tcW w:w="39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B0C03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按指出性质分：</w:t>
            </w:r>
          </w:p>
        </w:tc>
      </w:tr>
      <w:tr w14:paraId="0F847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A3A8AF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7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E454A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其中： 一般公共预算收入：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252.03</w:t>
            </w:r>
          </w:p>
        </w:tc>
        <w:tc>
          <w:tcPr>
            <w:tcW w:w="39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04C7C">
            <w:pPr>
              <w:widowControl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 xml:space="preserve"> 其中：基本支出：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379.09</w:t>
            </w:r>
          </w:p>
        </w:tc>
      </w:tr>
      <w:tr w14:paraId="675DFC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06712A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7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77D6D">
            <w:pPr>
              <w:widowControl/>
              <w:ind w:firstLine="840" w:firstLineChars="400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政府性基金拨款：</w:t>
            </w:r>
          </w:p>
        </w:tc>
        <w:tc>
          <w:tcPr>
            <w:tcW w:w="39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561DE">
            <w:pPr>
              <w:widowControl/>
              <w:ind w:firstLine="840" w:firstLineChars="400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项目支出：</w:t>
            </w:r>
          </w:p>
        </w:tc>
      </w:tr>
      <w:tr w14:paraId="386DF1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B08791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7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F0D8A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纳入专户管理的非税收入拨款：</w:t>
            </w:r>
          </w:p>
        </w:tc>
        <w:tc>
          <w:tcPr>
            <w:tcW w:w="39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AA56F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</w:tr>
      <w:tr w14:paraId="1A132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9662A2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7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0B6C3">
            <w:pPr>
              <w:widowControl/>
              <w:ind w:firstLine="1680" w:firstLineChars="800"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其他资金：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127.06</w:t>
            </w:r>
          </w:p>
        </w:tc>
        <w:tc>
          <w:tcPr>
            <w:tcW w:w="39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69AC7">
            <w:pPr>
              <w:widowControl/>
              <w:ind w:firstLine="1680" w:firstLineChars="800"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</w:tr>
      <w:tr w14:paraId="0D46F3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4A7A4E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部门职能职责概述</w:t>
            </w:r>
          </w:p>
        </w:tc>
        <w:tc>
          <w:tcPr>
            <w:tcW w:w="863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5C1C059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（一）面向社会提供医疗护理、预防保健和康复服务；（二）开展与医疗护理、康复服务相关的教学、科研工作；（三）参与辖区内基层医疗卫生单位协作，协助指导社区医疗、预防保健、康复服务和精神卫生等工作；（四）完成衡阳市总工会交办其他的工作。</w:t>
            </w:r>
          </w:p>
        </w:tc>
      </w:tr>
      <w:tr w14:paraId="59F7A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E209C9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整体绩效</w:t>
            </w:r>
          </w:p>
          <w:p w14:paraId="6530B900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目标</w:t>
            </w:r>
          </w:p>
        </w:tc>
        <w:tc>
          <w:tcPr>
            <w:tcW w:w="863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610BFD5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通过预算执行，保障在职人员18人和退休人员69人的基本待遇，维持单位正常办公和生活次序；完成市区卫健委、衡阳市总工会交办的各项工作任务。</w:t>
            </w:r>
          </w:p>
        </w:tc>
      </w:tr>
      <w:tr w14:paraId="63A4C3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3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86DB8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部门整体支出年度绩效指标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6F3B88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387B86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A73FC9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B7DB9B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年度</w:t>
            </w:r>
          </w:p>
          <w:p w14:paraId="5D38D23D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1D2500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实际</w:t>
            </w:r>
          </w:p>
          <w:p w14:paraId="3B74A94C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A8E46B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3811E1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949CCA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偏差原因</w:t>
            </w:r>
          </w:p>
          <w:p w14:paraId="13FA80C3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分析及</w:t>
            </w:r>
          </w:p>
          <w:p w14:paraId="1831C8E6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改进措施</w:t>
            </w:r>
          </w:p>
        </w:tc>
      </w:tr>
      <w:tr w14:paraId="07D8C7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6" w:hRule="atLeas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458F8E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0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EE8295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产出</w:t>
            </w:r>
          </w:p>
          <w:p w14:paraId="1A74C29B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指标</w:t>
            </w:r>
          </w:p>
          <w:p w14:paraId="7CB94582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(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50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分)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203033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3D689D">
            <w:pPr>
              <w:widowControl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保障医院在职在编人员18人及退休人员正常经费发放及公用支出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5CE150">
            <w:pPr>
              <w:widowControl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人员经费：228.11万元</w:t>
            </w:r>
          </w:p>
          <w:p w14:paraId="6320C0E3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公用经费：23.92万元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5CE801">
            <w:pPr>
              <w:widowControl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人员经费：228.11万元</w:t>
            </w:r>
          </w:p>
          <w:p w14:paraId="26039C9C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公用经费：23.92万元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10F597"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AEEF87"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CED435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476C1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650AF3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0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DE0760">
            <w:pPr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021B68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F63E01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基本满足在职在编及退休人员正常经费的发放及公用的开支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81F1F4">
            <w:pPr>
              <w:widowControl/>
              <w:jc w:val="left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3EF226"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59DFAD"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963602"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73CED9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7BA25E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369655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0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E2F62F">
            <w:pPr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A29843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54E8AB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人员支出及公用经费完成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D080D2">
            <w:pPr>
              <w:widowControl/>
              <w:jc w:val="left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C2BF3E"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AA3B16"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0FAB50"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718264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4E748D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7B39FA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0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0EBC41">
            <w:pPr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C5BFA0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6517BC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人员支出及公用支出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E178E2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差额拨款部分总成本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228.11万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  <w:t>元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 xml:space="preserve"> 、公用支23.92万元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4B1224"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A7BFF4"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1D4C92"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AF6703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02411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1736F3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0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A35419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效益</w:t>
            </w:r>
          </w:p>
          <w:p w14:paraId="2C88B6A3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指标</w:t>
            </w:r>
          </w:p>
          <w:p w14:paraId="07C1B36C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40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分）</w:t>
            </w:r>
          </w:p>
          <w:p w14:paraId="215CD3AF">
            <w:pPr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  <w:p w14:paraId="62BFF9F3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ABD902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经济效</w:t>
            </w:r>
          </w:p>
          <w:p w14:paraId="27C2C0A3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940342">
            <w:pPr>
              <w:widowControl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  <w:t>为医疗事业发展提供后勤保障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FFBE57">
            <w:pPr>
              <w:widowControl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894AA5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正常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F769C"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3D36A4">
            <w:pPr>
              <w:widowControl/>
              <w:jc w:val="left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E2B3D5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0D5C8A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1E2501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0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1C4034">
            <w:pPr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325F3A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社会效</w:t>
            </w:r>
          </w:p>
          <w:p w14:paraId="4654576B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DCA52C">
            <w:pPr>
              <w:widowControl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  <w:t>提供医疗与护理保健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78A468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≥％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29D22A">
            <w:pPr>
              <w:widowControl/>
              <w:jc w:val="left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BE3ADC">
            <w:pPr>
              <w:widowControl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8F9234">
            <w:pPr>
              <w:widowControl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316104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7807E1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31C3E2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0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29A86">
            <w:pPr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0D7118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生态效</w:t>
            </w:r>
          </w:p>
          <w:p w14:paraId="7E67A311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77692F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  <w:t>提供医疗与护理保健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71DC83">
            <w:pPr>
              <w:widowControl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D2E3DC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正常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20FC6B"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3E1B68"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C563DF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3C125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28DF34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0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165AB3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7AB626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0C4EA8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  <w:t>提供医疗与护理保健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42558B">
            <w:pPr>
              <w:widowControl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FE0875">
            <w:pPr>
              <w:widowControl/>
              <w:jc w:val="left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E83369"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9CD8F0"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F7D15A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186F17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998943">
            <w:pPr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0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BEE2C1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DEDA91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社会公众或服务对象满意度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47DB8C">
            <w:pPr>
              <w:widowControl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  <w:t>满意度指标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5C8EA4">
            <w:pPr>
              <w:widowControl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95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％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  <w:t>以上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35FCAB">
            <w:pPr>
              <w:widowControl/>
              <w:jc w:val="left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985E18"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27E9C5"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64BD56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1F0D9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67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B92E14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 xml:space="preserve">                          总分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8971F">
            <w:pPr>
              <w:widowControl/>
              <w:ind w:firstLine="210" w:firstLineChars="100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7FC89E"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F50E84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</w:tr>
    </w:tbl>
    <w:p w14:paraId="27E05473">
      <w:pPr>
        <w:jc w:val="left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24"/>
        </w:rPr>
        <w:t>填表人：</w:t>
      </w:r>
      <w:r>
        <w:rPr>
          <w:rFonts w:hint="eastAsia" w:ascii="Times New Roman" w:hAnsi="Times New Roman" w:eastAsia="仿宋_GB2312"/>
          <w:sz w:val="24"/>
        </w:rPr>
        <w:t>胡海蓉</w:t>
      </w:r>
      <w:r>
        <w:rPr>
          <w:rFonts w:ascii="Times New Roman" w:hAnsi="Times New Roman" w:eastAsia="仿宋_GB2312"/>
          <w:sz w:val="24"/>
        </w:rPr>
        <w:t xml:space="preserve"> 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     </w:t>
      </w:r>
      <w:r>
        <w:rPr>
          <w:rFonts w:ascii="Times New Roman" w:hAnsi="Times New Roman" w:eastAsia="仿宋_GB2312"/>
          <w:sz w:val="24"/>
        </w:rPr>
        <w:t>填报日期：</w:t>
      </w:r>
      <w:r>
        <w:rPr>
          <w:rFonts w:hint="eastAsia" w:ascii="Times New Roman" w:hAnsi="Times New Roman" w:eastAsia="仿宋_GB2312"/>
          <w:sz w:val="24"/>
        </w:rPr>
        <w:t>2022</w:t>
      </w:r>
      <w:r>
        <w:rPr>
          <w:rFonts w:hint="eastAsia" w:ascii="Times New Roman" w:hAnsi="Times New Roman" w:eastAsia="仿宋_GB2312"/>
          <w:sz w:val="24"/>
          <w:lang w:eastAsia="zh-CN"/>
        </w:rPr>
        <w:t>年</w:t>
      </w:r>
      <w:r>
        <w:rPr>
          <w:rFonts w:hint="eastAsia" w:ascii="Times New Roman" w:hAnsi="Times New Roman" w:eastAsia="仿宋_GB2312"/>
          <w:sz w:val="24"/>
        </w:rPr>
        <w:t>3</w:t>
      </w:r>
      <w:r>
        <w:rPr>
          <w:rFonts w:hint="eastAsia" w:ascii="Times New Roman" w:hAnsi="Times New Roman" w:eastAsia="仿宋_GB2312"/>
          <w:sz w:val="24"/>
          <w:lang w:eastAsia="zh-CN"/>
        </w:rPr>
        <w:t>月</w:t>
      </w:r>
      <w:r>
        <w:rPr>
          <w:rFonts w:hint="eastAsia" w:ascii="Times New Roman" w:hAnsi="Times New Roman" w:eastAsia="仿宋_GB2312"/>
          <w:sz w:val="24"/>
        </w:rPr>
        <w:t>25</w:t>
      </w:r>
      <w:r>
        <w:rPr>
          <w:rFonts w:hint="eastAsia" w:ascii="Times New Roman" w:hAnsi="Times New Roman" w:eastAsia="仿宋_GB2312"/>
          <w:sz w:val="24"/>
          <w:lang w:eastAsia="zh-CN"/>
        </w:rPr>
        <w:t>日</w:t>
      </w:r>
      <w:r>
        <w:rPr>
          <w:rFonts w:ascii="Times New Roman" w:hAnsi="Times New Roman" w:eastAsia="仿宋_GB2312"/>
          <w:sz w:val="24"/>
        </w:rPr>
        <w:t xml:space="preserve"> 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</w:t>
      </w:r>
      <w:r>
        <w:rPr>
          <w:rFonts w:ascii="Times New Roman" w:hAnsi="Times New Roman" w:eastAsia="仿宋_GB2312"/>
          <w:sz w:val="24"/>
        </w:rPr>
        <w:t>联系电话：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</w:t>
      </w:r>
      <w:r>
        <w:rPr>
          <w:rFonts w:hint="eastAsia" w:ascii="Times New Roman" w:hAnsi="Times New Roman" w:eastAsia="仿宋_GB2312"/>
          <w:sz w:val="24"/>
        </w:rPr>
        <w:t>8414451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   </w:t>
      </w:r>
      <w:r>
        <w:rPr>
          <w:rFonts w:ascii="Times New Roman" w:hAnsi="Times New Roman" w:eastAsia="仿宋_GB2312"/>
          <w:sz w:val="24"/>
        </w:rPr>
        <w:t>单位负责人签字：</w:t>
      </w:r>
      <w:r>
        <w:rPr>
          <w:rFonts w:hint="eastAsia" w:ascii="Times New Roman" w:hAnsi="Times New Roman" w:eastAsia="仿宋_GB2312"/>
          <w:sz w:val="24"/>
          <w:lang w:eastAsia="zh-CN"/>
        </w:rPr>
        <w:t>雷昱</w:t>
      </w:r>
    </w:p>
    <w:p w14:paraId="2ACF780C">
      <w:pPr>
        <w:rPr>
          <w:rFonts w:hint="eastAsia" w:ascii="Times New Roman" w:hAnsi="Times New Roman" w:eastAsia="黑体"/>
          <w:sz w:val="32"/>
          <w:szCs w:val="32"/>
        </w:rPr>
      </w:pPr>
    </w:p>
    <w:p w14:paraId="25E1905B">
      <w:pPr>
        <w:rPr>
          <w:rFonts w:hint="eastAsia" w:ascii="Times New Roman" w:hAnsi="Times New Roman" w:eastAsia="黑体"/>
          <w:sz w:val="32"/>
          <w:szCs w:val="32"/>
        </w:rPr>
      </w:pPr>
    </w:p>
    <w:p w14:paraId="3BD01DA5">
      <w:pPr>
        <w:rPr>
          <w:rFonts w:hint="eastAsia" w:ascii="Times New Roman" w:hAnsi="Times New Roman" w:eastAsia="黑体"/>
          <w:sz w:val="32"/>
          <w:szCs w:val="32"/>
        </w:rPr>
      </w:pPr>
    </w:p>
    <w:p w14:paraId="3F02A1CA">
      <w:pPr>
        <w:rPr>
          <w:rFonts w:hint="eastAsia" w:ascii="Times New Roman" w:hAnsi="Times New Roman" w:eastAsia="黑体"/>
          <w:sz w:val="32"/>
          <w:szCs w:val="32"/>
        </w:rPr>
      </w:pPr>
    </w:p>
    <w:p w14:paraId="0CC7D902">
      <w:pPr>
        <w:rPr>
          <w:rFonts w:hint="eastAsia" w:ascii="Times New Roman" w:hAnsi="Times New Roman" w:eastAsia="黑体"/>
          <w:sz w:val="32"/>
          <w:szCs w:val="32"/>
        </w:rPr>
      </w:pPr>
    </w:p>
    <w:p w14:paraId="287BEBDB">
      <w:pPr>
        <w:rPr>
          <w:rFonts w:hint="eastAsia" w:ascii="Times New Roman" w:hAnsi="Times New Roman" w:eastAsia="黑体"/>
          <w:sz w:val="32"/>
          <w:szCs w:val="32"/>
        </w:rPr>
      </w:pPr>
    </w:p>
    <w:p w14:paraId="1F9B0BBF">
      <w:pPr>
        <w:rPr>
          <w:rFonts w:ascii="Times New Roman" w:hAnsi="Times New Roman" w:eastAsia="黑体"/>
          <w:sz w:val="32"/>
          <w:szCs w:val="32"/>
        </w:rPr>
      </w:pPr>
    </w:p>
    <w:p w14:paraId="1699971B">
      <w:pPr>
        <w:rPr>
          <w:rFonts w:ascii="Times New Roman" w:hAnsi="Times New Roman" w:eastAsia="黑体"/>
          <w:sz w:val="32"/>
          <w:szCs w:val="32"/>
        </w:rPr>
      </w:pPr>
    </w:p>
    <w:p w14:paraId="7E69BA2E">
      <w:pPr>
        <w:rPr>
          <w:rFonts w:ascii="Times New Roman" w:hAnsi="Times New Roman" w:eastAsia="黑体"/>
        </w:rPr>
      </w:pPr>
      <w:r>
        <w:rPr>
          <w:rFonts w:ascii="Times New Roman" w:hAnsi="Times New Roman" w:eastAsia="黑体"/>
          <w:sz w:val="32"/>
          <w:szCs w:val="32"/>
        </w:rPr>
        <w:t>附件4</w:t>
      </w:r>
    </w:p>
    <w:tbl>
      <w:tblPr>
        <w:tblStyle w:val="7"/>
        <w:tblW w:w="99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992"/>
        <w:gridCol w:w="1261"/>
        <w:gridCol w:w="1155"/>
        <w:gridCol w:w="1230"/>
        <w:gridCol w:w="1107"/>
        <w:gridCol w:w="993"/>
        <w:gridCol w:w="855"/>
        <w:gridCol w:w="1271"/>
      </w:tblGrid>
      <w:tr w14:paraId="663F0F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9F205">
            <w:pPr>
              <w:widowControl/>
              <w:ind w:firstLine="3240" w:firstLineChars="900"/>
              <w:jc w:val="both"/>
              <w:rPr>
                <w:rFonts w:ascii="Times New Roman" w:hAnsi="Times New Roman" w:eastAsia="方正小标宋_GBK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14:paraId="052D5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65BD777">
            <w:pPr>
              <w:widowControl/>
              <w:rPr>
                <w:rFonts w:hint="eastAsia" w:ascii="Times New Roman" w:hAnsi="Times New Roman" w:eastAsia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 xml:space="preserve"> 填报单位： （盖章）（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2021</w:t>
            </w:r>
            <w:r>
              <w:rPr>
                <w:rFonts w:ascii="Times New Roman" w:hAnsi="Times New Roman"/>
                <w:color w:val="000000"/>
                <w:kern w:val="0"/>
                <w:sz w:val="22"/>
              </w:rPr>
              <w:t>年度）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  <w:lang w:eastAsia="zh-CN"/>
              </w:rPr>
              <w:t>衡阳职工疗养院</w:t>
            </w:r>
          </w:p>
        </w:tc>
      </w:tr>
      <w:tr w14:paraId="77A9E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E985DD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项目支</w:t>
            </w:r>
          </w:p>
          <w:p w14:paraId="2140F531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出名称</w:t>
            </w:r>
          </w:p>
        </w:tc>
        <w:tc>
          <w:tcPr>
            <w:tcW w:w="8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E7835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44"/>
                <w:szCs w:val="44"/>
                <w:lang w:eastAsia="zh-CN"/>
              </w:rPr>
              <w:t>无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44"/>
                <w:szCs w:val="44"/>
              </w:rPr>
              <w:t>　</w:t>
            </w:r>
          </w:p>
        </w:tc>
      </w:tr>
      <w:tr w14:paraId="6501AB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A36C4E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6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7E8882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E8FF2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2D8E5A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29611E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06DEB2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FFE597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E42DE3">
            <w:pPr>
              <w:widowControl/>
              <w:spacing w:line="240" w:lineRule="exact"/>
              <w:ind w:firstLine="210" w:firstLineChars="100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年初</w:t>
            </w:r>
          </w:p>
          <w:p w14:paraId="5C5CCCF4">
            <w:pPr>
              <w:widowControl/>
              <w:spacing w:line="240" w:lineRule="exact"/>
              <w:ind w:firstLine="210" w:firstLineChars="100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预算数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E94438">
            <w:pPr>
              <w:widowControl/>
              <w:spacing w:line="240" w:lineRule="exact"/>
              <w:ind w:firstLine="210" w:firstLineChars="100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全年</w:t>
            </w:r>
          </w:p>
          <w:p w14:paraId="38B25B23">
            <w:pPr>
              <w:widowControl/>
              <w:spacing w:line="240" w:lineRule="exact"/>
              <w:ind w:firstLine="210" w:firstLineChars="100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2EC14A0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全年</w:t>
            </w:r>
          </w:p>
          <w:p w14:paraId="296EB33C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执行数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37E1E1A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21739014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分值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1D66B22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2182E592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执行率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C95B754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021C7B77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得分</w:t>
            </w:r>
          </w:p>
        </w:tc>
      </w:tr>
      <w:tr w14:paraId="420B2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327F7E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CABB67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年度资金总额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F9B836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7E3B2D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846C27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099B23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10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81ACEE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F76D36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2F3DB4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0E9A99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5E5914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其中：当年财政拨款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20F325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244C16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E3C35B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8641E5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BC1985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AB3AA6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15D83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7406C3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D588E1">
            <w:pPr>
              <w:widowControl/>
              <w:ind w:firstLine="630" w:firstLineChars="300"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上年结转资金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DBA1E9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952D16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8752C0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498BA5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0B0408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C436AC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65F3D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1E1458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F6FF4F">
            <w:pPr>
              <w:widowControl/>
              <w:ind w:firstLine="630" w:firstLineChars="300"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E8BCED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37801B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7B2566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5F88D7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5309EB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11DDC2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58289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3A6C82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年度总</w:t>
            </w:r>
          </w:p>
          <w:p w14:paraId="1F4FF25D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体目标</w:t>
            </w:r>
          </w:p>
        </w:tc>
        <w:tc>
          <w:tcPr>
            <w:tcW w:w="46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F486D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2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BB0361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实际完成情况　</w:t>
            </w:r>
          </w:p>
        </w:tc>
      </w:tr>
      <w:tr w14:paraId="23CEE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570853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BB427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　</w:t>
            </w:r>
          </w:p>
        </w:tc>
        <w:tc>
          <w:tcPr>
            <w:tcW w:w="42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784B7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1B603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AE6DD1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绩</w:t>
            </w:r>
          </w:p>
          <w:p w14:paraId="31ABA6A0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效</w:t>
            </w:r>
          </w:p>
          <w:p w14:paraId="2E55ECD1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指</w:t>
            </w:r>
          </w:p>
          <w:p w14:paraId="76C55DF2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1D37D0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5E68A4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04E75F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F268F3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年度</w:t>
            </w:r>
          </w:p>
          <w:p w14:paraId="5FE9A0FB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D4BC68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实际</w:t>
            </w:r>
          </w:p>
          <w:p w14:paraId="1088D7E5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13E9DE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1A145C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47F0F3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偏差原因</w:t>
            </w:r>
          </w:p>
          <w:p w14:paraId="4F1F67ED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分析及</w:t>
            </w:r>
          </w:p>
          <w:p w14:paraId="5B262B67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改进措施</w:t>
            </w:r>
          </w:p>
        </w:tc>
      </w:tr>
      <w:tr w14:paraId="59C0E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864760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23756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产出</w:t>
            </w:r>
          </w:p>
          <w:p w14:paraId="0174113C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指标</w:t>
            </w:r>
          </w:p>
          <w:p w14:paraId="13248594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  <w:p w14:paraId="12AA698D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(50分)</w:t>
            </w: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8525C3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172950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9BC515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D228FD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8F001D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B1CF85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C30780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22C1AB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F67D7D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2780B0">
            <w:pPr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BD1D22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5BE904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F868D5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7FDE92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C1B31C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9A3962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89D8D1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4B18A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40A51E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3205BC">
            <w:pPr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9EB2E3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E813F5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9F56E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F9BCE4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E8FDC4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B44F27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DBD294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404F8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4ADFDB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2147C">
            <w:pPr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865902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C7B1CD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F59C3A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0DAB0F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999115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1BF27B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42FC08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2120ED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104D70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39D345">
            <w:pPr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A27B0B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4C9969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6A7E41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5F4DBA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08105C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07962A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CBD304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1A1C9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70B0F5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157EEC">
            <w:pPr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9E24F9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3BB43D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5CE335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4CB0D9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F2EDE8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3BC9D4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91B65F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0FB0B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185928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C2C72">
            <w:pPr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F9A4CC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30B2F1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AF20DF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A945D7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08BA05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654856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51D018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76F0E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55749F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7A6596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效益</w:t>
            </w:r>
          </w:p>
          <w:p w14:paraId="2D663104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指标</w:t>
            </w:r>
          </w:p>
          <w:p w14:paraId="15508532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  <w:p w14:paraId="2B0E3280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（30分）</w:t>
            </w:r>
          </w:p>
          <w:p w14:paraId="6FF88B75">
            <w:pPr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87FAE1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经济效</w:t>
            </w:r>
          </w:p>
          <w:p w14:paraId="232EC268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4E9C01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6BF205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62172B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1E87F1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351DDD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C85C8C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14151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325823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B8E4CC">
            <w:pPr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CFAF1F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FADD48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7FBCE3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7C6FA2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3AF7FA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BCEB64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197F7D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4C72B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F3AD7F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F80708">
            <w:pPr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822C41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社会效</w:t>
            </w:r>
          </w:p>
          <w:p w14:paraId="461CED7B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5BADFA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2A4C71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4AD5C6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639E57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2DE81D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B45571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51D47A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5ACD9B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F4AD8C">
            <w:pPr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1337DE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A1DC72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C8C73B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ECA58F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E28FC4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A1697C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176895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5B3F4F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994D63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3A33AC">
            <w:pPr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AF96B9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生态效</w:t>
            </w:r>
          </w:p>
          <w:p w14:paraId="6F272FA9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2B70B1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F046D3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509FD2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D8DB64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97D866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A784A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5EF682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9362AA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A1DC2A">
            <w:pPr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8B7CE8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F5B654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CBA367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6AB6DD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C9FFBD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7EDC56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EE2593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76962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26F483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4976A3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1B4AFF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D80477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7D97A5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053570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8DCE0C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A4E118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AE715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7488F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130E3D">
            <w:pPr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5359B8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满意度</w:t>
            </w:r>
          </w:p>
          <w:p w14:paraId="2D923D87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指标</w:t>
            </w:r>
          </w:p>
          <w:p w14:paraId="45ECA853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89438C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9C79CB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5C079A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A0FCBA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DC5E9F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A3245B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A94E12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09015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C4B45E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2CE88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1CB434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04ED5B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DC813A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D131BE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8B62A8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1330BC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7BC7E6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  <w:tr w14:paraId="3BFE3F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6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2CF60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2E798E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CED373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39CADB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　</w:t>
            </w:r>
          </w:p>
        </w:tc>
      </w:tr>
    </w:tbl>
    <w:p w14:paraId="1B35FFE6">
      <w:pPr>
        <w:spacing w:beforeLines="50"/>
        <w:rPr>
          <w:rFonts w:ascii="Times New Roman" w:hAnsi="Times New Roman"/>
        </w:rPr>
      </w:pPr>
      <w:r>
        <w:rPr>
          <w:rFonts w:ascii="Times New Roman" w:hAnsi="Times New Roman" w:eastAsia="仿宋_GB2312"/>
          <w:sz w:val="24"/>
        </w:rPr>
        <w:t>填表人：        填报日期：        联系电话：     单位负责人签字：</w:t>
      </w:r>
    </w:p>
    <w:p w14:paraId="35088F12">
      <w:pPr>
        <w:widowControl/>
        <w:spacing w:line="600" w:lineRule="exact"/>
        <w:jc w:val="left"/>
        <w:rPr>
          <w:rFonts w:hint="eastAsia" w:ascii="Times New Roman" w:hAnsi="Times New Roman" w:eastAsia="黑体"/>
          <w:sz w:val="32"/>
          <w:szCs w:val="32"/>
        </w:rPr>
      </w:pPr>
    </w:p>
    <w:p w14:paraId="5C15770E">
      <w:pPr>
        <w:widowControl/>
        <w:spacing w:line="600" w:lineRule="exact"/>
        <w:jc w:val="left"/>
        <w:rPr>
          <w:rFonts w:hint="eastAsia" w:ascii="Times New Roman" w:hAnsi="Times New Roman" w:eastAsia="黑体"/>
          <w:sz w:val="32"/>
          <w:szCs w:val="32"/>
        </w:rPr>
      </w:pPr>
    </w:p>
    <w:p w14:paraId="3E6EFB86">
      <w:pPr>
        <w:widowControl/>
        <w:spacing w:line="600" w:lineRule="exact"/>
        <w:jc w:val="left"/>
        <w:rPr>
          <w:rFonts w:hint="eastAsia" w:ascii="Times New Roman" w:hAnsi="Times New Roman" w:eastAsia="黑体"/>
          <w:sz w:val="32"/>
          <w:szCs w:val="32"/>
        </w:rPr>
      </w:pPr>
    </w:p>
    <w:p w14:paraId="75F664E2">
      <w:pPr>
        <w:widowControl/>
        <w:spacing w:line="600" w:lineRule="exact"/>
        <w:jc w:val="left"/>
        <w:rPr>
          <w:rFonts w:hint="eastAsia" w:ascii="Times New Roman" w:hAnsi="Times New Roman" w:eastAsia="黑体"/>
          <w:sz w:val="32"/>
          <w:szCs w:val="32"/>
        </w:rPr>
      </w:pPr>
    </w:p>
    <w:p w14:paraId="00D78BD5">
      <w:pPr>
        <w:widowControl/>
        <w:spacing w:line="600" w:lineRule="exact"/>
        <w:jc w:val="left"/>
        <w:rPr>
          <w:rFonts w:hint="eastAsia" w:ascii="Times New Roman" w:hAnsi="Times New Roman" w:eastAsia="黑体"/>
          <w:sz w:val="32"/>
          <w:szCs w:val="32"/>
        </w:rPr>
      </w:pPr>
    </w:p>
    <w:p w14:paraId="02522F38">
      <w:pPr>
        <w:widowControl/>
        <w:spacing w:line="600" w:lineRule="exact"/>
        <w:jc w:val="left"/>
        <w:rPr>
          <w:rFonts w:hint="eastAsia" w:ascii="Times New Roman" w:hAnsi="Times New Roman" w:eastAsia="黑体"/>
          <w:sz w:val="32"/>
          <w:szCs w:val="32"/>
        </w:rPr>
      </w:pPr>
    </w:p>
    <w:p w14:paraId="52C6E400">
      <w:pPr>
        <w:widowControl/>
        <w:spacing w:line="600" w:lineRule="exact"/>
        <w:jc w:val="left"/>
        <w:rPr>
          <w:rFonts w:hint="eastAsia" w:ascii="Times New Roman" w:hAnsi="Times New Roman" w:eastAsia="黑体"/>
          <w:sz w:val="32"/>
          <w:szCs w:val="32"/>
        </w:rPr>
      </w:pPr>
    </w:p>
    <w:p w14:paraId="285E72CB">
      <w:pPr>
        <w:widowControl/>
        <w:spacing w:line="600" w:lineRule="exact"/>
        <w:jc w:val="left"/>
        <w:rPr>
          <w:rFonts w:hint="eastAsia" w:ascii="Times New Roman" w:hAnsi="Times New Roman" w:eastAsia="黑体"/>
          <w:sz w:val="32"/>
          <w:szCs w:val="32"/>
        </w:rPr>
      </w:pPr>
    </w:p>
    <w:p w14:paraId="5844C126">
      <w:pPr>
        <w:widowControl/>
        <w:spacing w:line="600" w:lineRule="exact"/>
        <w:jc w:val="left"/>
        <w:rPr>
          <w:rFonts w:hint="eastAsia" w:ascii="Times New Roman" w:hAnsi="Times New Roman" w:eastAsia="黑体"/>
          <w:sz w:val="32"/>
          <w:szCs w:val="32"/>
        </w:rPr>
      </w:pPr>
    </w:p>
    <w:p w14:paraId="1F6769CF">
      <w:pPr>
        <w:widowControl/>
        <w:spacing w:line="600" w:lineRule="exact"/>
        <w:jc w:val="left"/>
        <w:rPr>
          <w:rFonts w:hint="eastAsia" w:ascii="Times New Roman" w:hAnsi="Times New Roman" w:eastAsia="黑体"/>
          <w:sz w:val="32"/>
          <w:szCs w:val="32"/>
        </w:rPr>
      </w:pPr>
    </w:p>
    <w:p w14:paraId="07BA5685">
      <w:pPr>
        <w:widowControl/>
        <w:spacing w:line="600" w:lineRule="exact"/>
        <w:jc w:val="left"/>
        <w:rPr>
          <w:rFonts w:hint="eastAsia" w:ascii="Times New Roman" w:hAnsi="Times New Roman" w:eastAsia="黑体"/>
          <w:sz w:val="32"/>
          <w:szCs w:val="32"/>
        </w:rPr>
      </w:pPr>
    </w:p>
    <w:p w14:paraId="61CA43CD">
      <w:pPr>
        <w:widowControl/>
        <w:spacing w:line="600" w:lineRule="exact"/>
        <w:jc w:val="left"/>
        <w:rPr>
          <w:rFonts w:hint="eastAsia" w:ascii="Times New Roman" w:hAnsi="Times New Roman" w:eastAsia="黑体"/>
          <w:sz w:val="32"/>
          <w:szCs w:val="32"/>
        </w:rPr>
      </w:pPr>
    </w:p>
    <w:p w14:paraId="3E0B133F">
      <w:pPr>
        <w:widowControl/>
        <w:spacing w:line="600" w:lineRule="exact"/>
        <w:jc w:val="left"/>
        <w:rPr>
          <w:rFonts w:hint="eastAsia" w:ascii="Times New Roman" w:hAnsi="Times New Roman" w:eastAsia="黑体"/>
          <w:sz w:val="32"/>
          <w:szCs w:val="32"/>
        </w:rPr>
      </w:pPr>
    </w:p>
    <w:p w14:paraId="621B88F3">
      <w:pPr>
        <w:widowControl/>
        <w:spacing w:line="600" w:lineRule="exact"/>
        <w:jc w:val="left"/>
        <w:rPr>
          <w:rFonts w:ascii="Times New Roman" w:hAnsi="Times New Roman" w:eastAsia="黑体"/>
          <w:sz w:val="32"/>
          <w:szCs w:val="32"/>
        </w:rPr>
      </w:pPr>
    </w:p>
    <w:p w14:paraId="49087760">
      <w:pPr>
        <w:widowControl/>
        <w:spacing w:line="600" w:lineRule="exact"/>
        <w:jc w:val="left"/>
        <w:rPr>
          <w:rFonts w:ascii="Times New Roman" w:hAnsi="Times New Roman" w:eastAsia="黑体"/>
          <w:sz w:val="32"/>
          <w:szCs w:val="32"/>
        </w:rPr>
      </w:pPr>
    </w:p>
    <w:p w14:paraId="04D0629F">
      <w:pPr>
        <w:widowControl/>
        <w:spacing w:line="600" w:lineRule="exact"/>
        <w:jc w:val="left"/>
        <w:rPr>
          <w:rFonts w:ascii="Times New Roman" w:hAnsi="Times New Roman" w:eastAsia="黑体"/>
          <w:sz w:val="32"/>
          <w:szCs w:val="32"/>
        </w:rPr>
      </w:pPr>
    </w:p>
    <w:p w14:paraId="05DA2015">
      <w:pPr>
        <w:widowControl/>
        <w:spacing w:line="600" w:lineRule="exact"/>
        <w:jc w:val="left"/>
        <w:rPr>
          <w:rFonts w:ascii="Times New Roman" w:hAnsi="Times New Roman" w:eastAsia="黑体"/>
          <w:sz w:val="32"/>
          <w:szCs w:val="32"/>
        </w:rPr>
      </w:pPr>
    </w:p>
    <w:p w14:paraId="266155CB">
      <w:pPr>
        <w:widowControl/>
        <w:spacing w:line="600" w:lineRule="exact"/>
        <w:jc w:val="left"/>
        <w:rPr>
          <w:rFonts w:ascii="Times New Roman" w:hAnsi="Times New Roman" w:eastAsia="黑体"/>
          <w:sz w:val="32"/>
          <w:szCs w:val="32"/>
        </w:rPr>
      </w:pPr>
    </w:p>
    <w:p w14:paraId="6FFDE801">
      <w:pPr>
        <w:widowControl/>
        <w:spacing w:line="600" w:lineRule="exact"/>
        <w:jc w:val="left"/>
        <w:rPr>
          <w:rFonts w:ascii="Times New Roman" w:hAnsi="Times New Roman" w:eastAsia="黑体"/>
          <w:sz w:val="32"/>
          <w:szCs w:val="32"/>
        </w:rPr>
      </w:pPr>
    </w:p>
    <w:p w14:paraId="3AFA68E4">
      <w:pPr>
        <w:widowControl/>
        <w:spacing w:line="600" w:lineRule="exact"/>
        <w:jc w:val="left"/>
        <w:rPr>
          <w:rFonts w:ascii="Times New Roman" w:hAnsi="Times New Roman" w:eastAsia="黑体"/>
          <w:sz w:val="32"/>
          <w:szCs w:val="32"/>
        </w:rPr>
      </w:pPr>
    </w:p>
    <w:p w14:paraId="0C28F293">
      <w:pPr>
        <w:widowControl/>
        <w:spacing w:line="600" w:lineRule="exact"/>
        <w:jc w:val="left"/>
        <w:rPr>
          <w:rFonts w:ascii="Times New Roman" w:hAnsi="Times New Roman" w:eastAsia="黑体"/>
          <w:sz w:val="32"/>
          <w:szCs w:val="32"/>
        </w:rPr>
      </w:pPr>
    </w:p>
    <w:p w14:paraId="6CD4A641">
      <w:pPr>
        <w:widowControl/>
        <w:spacing w:line="600" w:lineRule="exact"/>
        <w:jc w:val="left"/>
        <w:rPr>
          <w:rFonts w:ascii="Times New Roman" w:hAnsi="Times New Roman" w:eastAsia="黑体"/>
          <w:sz w:val="32"/>
          <w:szCs w:val="32"/>
        </w:rPr>
      </w:pPr>
    </w:p>
    <w:p w14:paraId="16A9FB85">
      <w:pPr>
        <w:widowControl/>
        <w:spacing w:line="600" w:lineRule="exact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附件5</w:t>
      </w:r>
    </w:p>
    <w:p w14:paraId="129E7ED1"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hint="eastAsia" w:ascii="Times New Roman" w:hAnsi="Times New Roman" w:eastAsia="方正小标宋简体"/>
          <w:sz w:val="48"/>
          <w:szCs w:val="48"/>
        </w:rPr>
        <w:t>项目</w:t>
      </w:r>
      <w:r>
        <w:rPr>
          <w:rFonts w:ascii="Times New Roman" w:hAnsi="Times New Roman" w:eastAsia="方正小标宋简体"/>
          <w:sz w:val="48"/>
          <w:szCs w:val="48"/>
        </w:rPr>
        <w:t>支出绩效自评报告</w:t>
      </w:r>
    </w:p>
    <w:p w14:paraId="5D5ABAAB">
      <w:pPr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hint="eastAsia" w:ascii="Times New Roman" w:hAnsi="Times New Roman" w:eastAsia="方正小标宋简体"/>
          <w:sz w:val="36"/>
          <w:szCs w:val="36"/>
        </w:rPr>
        <w:t>（</w:t>
      </w:r>
      <w:r>
        <w:rPr>
          <w:rFonts w:ascii="Times New Roman" w:hAnsi="Times New Roman" w:eastAsia="方正小标宋简体"/>
          <w:sz w:val="36"/>
          <w:szCs w:val="36"/>
        </w:rPr>
        <w:t>2021年度</w:t>
      </w:r>
      <w:r>
        <w:rPr>
          <w:rFonts w:hint="eastAsia" w:ascii="Times New Roman" w:hAnsi="Times New Roman" w:eastAsia="方正小标宋简体"/>
          <w:sz w:val="36"/>
          <w:szCs w:val="36"/>
        </w:rPr>
        <w:t>）</w:t>
      </w:r>
    </w:p>
    <w:p w14:paraId="7D20E7FF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6D897CA2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120BB95A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49F0154D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63E128C9">
      <w:pPr>
        <w:rPr>
          <w:rFonts w:ascii="Times New Roman" w:hAnsi="Times New Roman" w:eastAsia="黑体"/>
          <w:sz w:val="32"/>
          <w:szCs w:val="32"/>
        </w:rPr>
      </w:pPr>
    </w:p>
    <w:p w14:paraId="5C1BF814">
      <w:pPr>
        <w:jc w:val="center"/>
        <w:rPr>
          <w:rFonts w:ascii="Times New Roman" w:hAnsi="Times New Roman"/>
          <w:sz w:val="36"/>
          <w:szCs w:val="36"/>
        </w:rPr>
      </w:pPr>
    </w:p>
    <w:p w14:paraId="6496261C">
      <w:pPr>
        <w:jc w:val="center"/>
        <w:rPr>
          <w:rFonts w:ascii="Times New Roman" w:hAnsi="Times New Roman"/>
          <w:sz w:val="36"/>
          <w:szCs w:val="36"/>
        </w:rPr>
      </w:pPr>
    </w:p>
    <w:p w14:paraId="2FE75DAC">
      <w:pPr>
        <w:jc w:val="center"/>
        <w:rPr>
          <w:rFonts w:ascii="Times New Roman" w:hAnsi="Times New Roman"/>
          <w:sz w:val="36"/>
          <w:szCs w:val="36"/>
        </w:rPr>
      </w:pPr>
    </w:p>
    <w:p w14:paraId="6626F1AF">
      <w:pPr>
        <w:jc w:val="center"/>
        <w:rPr>
          <w:rFonts w:ascii="Times New Roman" w:hAnsi="Times New Roman"/>
          <w:sz w:val="36"/>
          <w:szCs w:val="36"/>
        </w:rPr>
      </w:pPr>
    </w:p>
    <w:p w14:paraId="0A4DAA69">
      <w:pPr>
        <w:jc w:val="center"/>
        <w:rPr>
          <w:rFonts w:ascii="Times New Roman" w:hAnsi="Times New Roman"/>
          <w:sz w:val="36"/>
          <w:szCs w:val="36"/>
        </w:rPr>
      </w:pPr>
    </w:p>
    <w:p w14:paraId="532ACBF0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单位名称</w:t>
      </w:r>
      <w:r>
        <w:rPr>
          <w:rFonts w:hint="eastAsia" w:ascii="Times New Roman" w:hAnsi="Times New Roman"/>
          <w:sz w:val="36"/>
          <w:szCs w:val="36"/>
        </w:rPr>
        <w:t>：（盖章）</w:t>
      </w:r>
    </w:p>
    <w:p w14:paraId="04FD2F9A">
      <w:pPr>
        <w:jc w:val="center"/>
        <w:rPr>
          <w:rFonts w:ascii="Times New Roman" w:hAnsi="Times New Roman" w:eastAsia="黑体"/>
          <w:sz w:val="36"/>
          <w:szCs w:val="36"/>
        </w:rPr>
      </w:pPr>
      <w:r>
        <w:rPr>
          <w:rFonts w:hint="eastAsia" w:ascii="Times New Roman" w:hAnsi="Times New Roman"/>
          <w:sz w:val="36"/>
          <w:szCs w:val="36"/>
        </w:rPr>
        <w:t>主要负责人签字</w:t>
      </w:r>
      <w:r>
        <w:rPr>
          <w:rFonts w:ascii="Times New Roman" w:hAnsi="Times New Roman"/>
          <w:sz w:val="36"/>
          <w:szCs w:val="36"/>
        </w:rPr>
        <w:t>：</w:t>
      </w:r>
    </w:p>
    <w:p w14:paraId="500D4264">
      <w:pPr>
        <w:jc w:val="center"/>
        <w:rPr>
          <w:rFonts w:ascii="Times New Roman" w:hAnsi="Times New Roman" w:eastAsia="黑体"/>
          <w:sz w:val="36"/>
          <w:szCs w:val="36"/>
        </w:rPr>
      </w:pPr>
    </w:p>
    <w:p w14:paraId="51ADA2EA">
      <w:pPr>
        <w:ind w:firstLine="2880" w:firstLineChars="9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年   月  日</w:t>
      </w:r>
    </w:p>
    <w:p w14:paraId="43A210D1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685D04D7">
      <w:pPr>
        <w:spacing w:line="600" w:lineRule="exact"/>
        <w:jc w:val="center"/>
        <w:rPr>
          <w:rFonts w:ascii="Times New Roman" w:hAnsi="Times New Roman" w:eastAsia="方正小标宋_GBK"/>
          <w:sz w:val="36"/>
          <w:szCs w:val="36"/>
        </w:rPr>
      </w:pPr>
    </w:p>
    <w:p w14:paraId="0871B028">
      <w:pPr>
        <w:spacing w:line="600" w:lineRule="exact"/>
        <w:jc w:val="center"/>
        <w:rPr>
          <w:rFonts w:ascii="Times New Roman" w:hAnsi="Times New Roman" w:eastAsia="方正小标宋_GBK"/>
          <w:sz w:val="36"/>
          <w:szCs w:val="36"/>
        </w:rPr>
      </w:pPr>
    </w:p>
    <w:p w14:paraId="785631CE">
      <w:pPr>
        <w:spacing w:line="600" w:lineRule="exact"/>
        <w:jc w:val="center"/>
        <w:rPr>
          <w:rFonts w:ascii="Times New Roman" w:hAnsi="Times New Roman" w:eastAsia="方正小标宋_GBK"/>
          <w:sz w:val="36"/>
          <w:szCs w:val="36"/>
        </w:rPr>
      </w:pPr>
    </w:p>
    <w:p w14:paraId="2E94CB97">
      <w:pPr>
        <w:spacing w:line="600" w:lineRule="exact"/>
        <w:jc w:val="center"/>
        <w:rPr>
          <w:rFonts w:ascii="Times New Roman" w:hAnsi="Times New Roman" w:eastAsia="方正小标宋_GBK"/>
          <w:sz w:val="36"/>
          <w:szCs w:val="36"/>
        </w:rPr>
      </w:pPr>
    </w:p>
    <w:p w14:paraId="161CC1C2">
      <w:pPr>
        <w:spacing w:line="600" w:lineRule="exact"/>
        <w:rPr>
          <w:rFonts w:ascii="Times New Roman" w:hAnsi="Times New Roman" w:eastAsia="方正小标宋_GBK"/>
          <w:sz w:val="36"/>
          <w:szCs w:val="36"/>
        </w:rPr>
      </w:pPr>
    </w:p>
    <w:p w14:paraId="1B59E09C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项目支出绩效自评报告</w:t>
      </w:r>
    </w:p>
    <w:p w14:paraId="5BF5968C">
      <w:pPr>
        <w:spacing w:line="600" w:lineRule="exact"/>
        <w:jc w:val="center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（项目实施单位参考提纲）</w:t>
      </w:r>
    </w:p>
    <w:p w14:paraId="024DFE75">
      <w:pPr>
        <w:adjustRightInd w:val="0"/>
        <w:spacing w:line="600" w:lineRule="exact"/>
        <w:ind w:right="641"/>
        <w:rPr>
          <w:rFonts w:ascii="Times New Roman" w:hAnsi="Times New Roman" w:eastAsia="仿宋_GB2312"/>
          <w:sz w:val="32"/>
          <w:szCs w:val="32"/>
        </w:rPr>
      </w:pPr>
    </w:p>
    <w:p w14:paraId="55EC01BC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一、项目支出概况</w:t>
      </w:r>
    </w:p>
    <w:p w14:paraId="4BDF8305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（一）项目实施单位基本情况。</w:t>
      </w:r>
    </w:p>
    <w:p w14:paraId="09799C2C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（二）项目资金基本情况包括预算资金基本性质、用途和主要内容、涉及范围等。</w:t>
      </w:r>
    </w:p>
    <w:p w14:paraId="1EDD9483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（三）预算资金绩效目标，包括总体目标和年度目标。</w:t>
      </w:r>
    </w:p>
    <w:p w14:paraId="496E3791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二、项目资金使用及管理情况</w:t>
      </w:r>
    </w:p>
    <w:p w14:paraId="1386A97C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（一）项目资金及自筹资金的安排落实、总投入等情况。</w:t>
      </w:r>
    </w:p>
    <w:p w14:paraId="7E0018C1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（二）项目资金实际使用情况。</w:t>
      </w:r>
    </w:p>
    <w:p w14:paraId="5D28934B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（三）项目资金管理情况分析，主要包括管理制度、办法的制订及执行情况。</w:t>
      </w:r>
    </w:p>
    <w:p w14:paraId="2D4DB980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三、项目支出组织实施情况</w:t>
      </w:r>
    </w:p>
    <w:p w14:paraId="177A6966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（一）项目资金使用管理情况，主要包括项目资金及项目管理制度建设、日常检查监督管理等情况。</w:t>
      </w:r>
    </w:p>
    <w:p w14:paraId="346BFC8D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（二）项目组织实施情况，主要包括项目招投标、调整、竣工验收等情况。</w:t>
      </w:r>
    </w:p>
    <w:p w14:paraId="6269AB20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四、项目支出绩效情况</w:t>
      </w:r>
    </w:p>
    <w:p w14:paraId="3B0AE031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（一）项目支出决策情况。</w:t>
      </w:r>
    </w:p>
    <w:p w14:paraId="1186552E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（二）项目支出过程情况。</w:t>
      </w:r>
    </w:p>
    <w:p w14:paraId="47E465C0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（三）项目支出产出情况。</w:t>
      </w:r>
    </w:p>
    <w:p w14:paraId="5A1BC547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（四）项目支出效益情况。</w:t>
      </w:r>
    </w:p>
    <w:p w14:paraId="09E367B5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五、主要经验做法、存在的问题及原因分析</w:t>
      </w:r>
    </w:p>
    <w:p w14:paraId="5FD6EF0E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六、有关建议</w:t>
      </w:r>
    </w:p>
    <w:p w14:paraId="5BF89DC7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七、其他需要说明的问题</w:t>
      </w:r>
    </w:p>
    <w:p w14:paraId="7ED2666F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6A680387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附件：项目支出绩效自评表</w:t>
      </w:r>
    </w:p>
    <w:p w14:paraId="426F92C7">
      <w:pPr>
        <w:widowControl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br w:type="page"/>
      </w:r>
      <w:r>
        <w:rPr>
          <w:rFonts w:ascii="Times New Roman" w:hAnsi="Times New Roman" w:eastAsia="黑体"/>
          <w:sz w:val="32"/>
          <w:szCs w:val="32"/>
        </w:rPr>
        <w:t>附件6</w:t>
      </w:r>
    </w:p>
    <w:p w14:paraId="0821DFD9"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hint="eastAsia" w:ascii="Times New Roman" w:hAnsi="Times New Roman" w:eastAsia="方正小标宋简体"/>
          <w:sz w:val="48"/>
          <w:szCs w:val="48"/>
        </w:rPr>
        <w:t>项目</w:t>
      </w:r>
      <w:r>
        <w:rPr>
          <w:rFonts w:ascii="Times New Roman" w:hAnsi="Times New Roman" w:eastAsia="方正小标宋简体"/>
          <w:sz w:val="48"/>
          <w:szCs w:val="48"/>
        </w:rPr>
        <w:t>支出绩效自评</w:t>
      </w:r>
      <w:r>
        <w:rPr>
          <w:rFonts w:hint="eastAsia" w:ascii="Times New Roman" w:hAnsi="Times New Roman" w:eastAsia="方正小标宋简体"/>
          <w:sz w:val="48"/>
          <w:szCs w:val="48"/>
        </w:rPr>
        <w:t>汇总</w:t>
      </w:r>
      <w:r>
        <w:rPr>
          <w:rFonts w:ascii="Times New Roman" w:hAnsi="Times New Roman" w:eastAsia="方正小标宋简体"/>
          <w:sz w:val="48"/>
          <w:szCs w:val="48"/>
        </w:rPr>
        <w:t>报告</w:t>
      </w:r>
    </w:p>
    <w:p w14:paraId="468380B9">
      <w:pPr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hint="eastAsia" w:ascii="Times New Roman" w:hAnsi="Times New Roman" w:eastAsia="方正小标宋简体"/>
          <w:sz w:val="36"/>
          <w:szCs w:val="36"/>
        </w:rPr>
        <w:t>（</w:t>
      </w:r>
      <w:r>
        <w:rPr>
          <w:rFonts w:ascii="Times New Roman" w:hAnsi="Times New Roman" w:eastAsia="方正小标宋简体"/>
          <w:sz w:val="36"/>
          <w:szCs w:val="36"/>
        </w:rPr>
        <w:t>2021年度</w:t>
      </w:r>
      <w:r>
        <w:rPr>
          <w:rFonts w:hint="eastAsia" w:ascii="Times New Roman" w:hAnsi="Times New Roman" w:eastAsia="方正小标宋简体"/>
          <w:sz w:val="36"/>
          <w:szCs w:val="36"/>
        </w:rPr>
        <w:t>）</w:t>
      </w:r>
    </w:p>
    <w:p w14:paraId="3A8D9083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4A7621BF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3EF3E570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009D912A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58B59DC8">
      <w:pPr>
        <w:rPr>
          <w:rFonts w:ascii="Times New Roman" w:hAnsi="Times New Roman" w:eastAsia="黑体"/>
          <w:sz w:val="32"/>
          <w:szCs w:val="32"/>
        </w:rPr>
      </w:pPr>
    </w:p>
    <w:p w14:paraId="07A633E1">
      <w:pPr>
        <w:jc w:val="center"/>
        <w:rPr>
          <w:rFonts w:ascii="Times New Roman" w:hAnsi="Times New Roman"/>
          <w:sz w:val="36"/>
          <w:szCs w:val="36"/>
        </w:rPr>
      </w:pPr>
    </w:p>
    <w:p w14:paraId="1EB91F0D">
      <w:pPr>
        <w:jc w:val="center"/>
        <w:rPr>
          <w:rFonts w:ascii="Times New Roman" w:hAnsi="Times New Roman"/>
          <w:sz w:val="36"/>
          <w:szCs w:val="36"/>
        </w:rPr>
      </w:pPr>
    </w:p>
    <w:p w14:paraId="35EBE3B5">
      <w:pPr>
        <w:jc w:val="center"/>
        <w:rPr>
          <w:rFonts w:ascii="Times New Roman" w:hAnsi="Times New Roman"/>
          <w:sz w:val="36"/>
          <w:szCs w:val="36"/>
        </w:rPr>
      </w:pPr>
    </w:p>
    <w:p w14:paraId="274B39A0">
      <w:pPr>
        <w:jc w:val="center"/>
        <w:rPr>
          <w:rFonts w:ascii="Times New Roman" w:hAnsi="Times New Roman"/>
          <w:sz w:val="36"/>
          <w:szCs w:val="36"/>
        </w:rPr>
      </w:pPr>
    </w:p>
    <w:p w14:paraId="7E70B08D">
      <w:pPr>
        <w:jc w:val="center"/>
        <w:rPr>
          <w:rFonts w:ascii="Times New Roman" w:hAnsi="Times New Roman"/>
          <w:sz w:val="36"/>
          <w:szCs w:val="36"/>
        </w:rPr>
      </w:pPr>
    </w:p>
    <w:p w14:paraId="72489B67">
      <w:pPr>
        <w:rPr>
          <w:rFonts w:ascii="Times New Roman" w:hAnsi="Times New Roman"/>
          <w:sz w:val="36"/>
          <w:szCs w:val="36"/>
        </w:rPr>
      </w:pPr>
    </w:p>
    <w:p w14:paraId="5F641E33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单位名称</w:t>
      </w:r>
      <w:r>
        <w:rPr>
          <w:rFonts w:hint="eastAsia" w:ascii="Times New Roman" w:hAnsi="Times New Roman"/>
          <w:sz w:val="36"/>
          <w:szCs w:val="36"/>
        </w:rPr>
        <w:t>（公章）</w:t>
      </w:r>
      <w:r>
        <w:rPr>
          <w:rFonts w:ascii="Times New Roman" w:hAnsi="Times New Roman"/>
          <w:sz w:val="36"/>
          <w:szCs w:val="36"/>
        </w:rPr>
        <w:t>：</w:t>
      </w:r>
    </w:p>
    <w:p w14:paraId="369FC0FA">
      <w:pPr>
        <w:jc w:val="center"/>
        <w:rPr>
          <w:rFonts w:ascii="Times New Roman" w:hAnsi="Times New Roman" w:eastAsia="黑体"/>
          <w:sz w:val="36"/>
          <w:szCs w:val="36"/>
        </w:rPr>
      </w:pPr>
      <w:r>
        <w:rPr>
          <w:rFonts w:hint="eastAsia" w:ascii="Times New Roman" w:hAnsi="Times New Roman"/>
          <w:sz w:val="36"/>
          <w:szCs w:val="36"/>
        </w:rPr>
        <w:t>主要负责人签字</w:t>
      </w:r>
      <w:r>
        <w:rPr>
          <w:rFonts w:ascii="Times New Roman" w:hAnsi="Times New Roman"/>
          <w:sz w:val="36"/>
          <w:szCs w:val="36"/>
        </w:rPr>
        <w:t>：</w:t>
      </w:r>
    </w:p>
    <w:p w14:paraId="537C4458">
      <w:pPr>
        <w:jc w:val="center"/>
        <w:rPr>
          <w:rFonts w:ascii="Times New Roman" w:hAnsi="Times New Roman" w:eastAsia="黑体"/>
          <w:sz w:val="36"/>
          <w:szCs w:val="36"/>
        </w:rPr>
      </w:pPr>
    </w:p>
    <w:p w14:paraId="2F8C7DD1">
      <w:pPr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年   月  日</w:t>
      </w:r>
    </w:p>
    <w:p w14:paraId="4220587C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7FA5158E">
      <w:pPr>
        <w:spacing w:line="600" w:lineRule="exact"/>
        <w:jc w:val="center"/>
        <w:rPr>
          <w:rFonts w:ascii="Times New Roman" w:hAnsi="Times New Roman" w:eastAsia="方正小标宋_GBK"/>
          <w:sz w:val="36"/>
          <w:szCs w:val="36"/>
        </w:rPr>
      </w:pPr>
    </w:p>
    <w:p w14:paraId="40DB4D86">
      <w:pPr>
        <w:spacing w:line="600" w:lineRule="exact"/>
        <w:jc w:val="center"/>
        <w:rPr>
          <w:rFonts w:ascii="Times New Roman" w:hAnsi="Times New Roman" w:eastAsia="方正小标宋_GBK"/>
          <w:sz w:val="36"/>
          <w:szCs w:val="36"/>
        </w:rPr>
      </w:pPr>
    </w:p>
    <w:p w14:paraId="0C68DC63">
      <w:pPr>
        <w:spacing w:line="600" w:lineRule="exact"/>
        <w:rPr>
          <w:rFonts w:ascii="Times New Roman" w:hAnsi="Times New Roman" w:eastAsia="方正小标宋_GBK"/>
          <w:sz w:val="36"/>
          <w:szCs w:val="36"/>
        </w:rPr>
      </w:pPr>
    </w:p>
    <w:p w14:paraId="4867E607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项目支出绩效自评汇总报告</w:t>
      </w:r>
    </w:p>
    <w:p w14:paraId="540B8F99">
      <w:pPr>
        <w:spacing w:line="600" w:lineRule="exact"/>
        <w:jc w:val="center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（主管部门参考提纲）</w:t>
      </w:r>
    </w:p>
    <w:p w14:paraId="605C8DBF">
      <w:pPr>
        <w:spacing w:line="360" w:lineRule="exact"/>
        <w:rPr>
          <w:rFonts w:ascii="Times New Roman" w:hAnsi="Times New Roman" w:eastAsia="黑体"/>
          <w:kern w:val="0"/>
          <w:sz w:val="32"/>
          <w:szCs w:val="32"/>
        </w:rPr>
      </w:pPr>
    </w:p>
    <w:p w14:paraId="1C85F7B9">
      <w:pPr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一、项目支出基本情况</w:t>
      </w:r>
    </w:p>
    <w:p w14:paraId="113F6771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楷体_GB2312"/>
          <w:b/>
          <w:sz w:val="32"/>
          <w:szCs w:val="32"/>
        </w:rPr>
        <w:t>（一）项目支出概况。</w:t>
      </w:r>
      <w:r>
        <w:rPr>
          <w:rFonts w:ascii="Times New Roman" w:hAnsi="Times New Roman" w:eastAsia="仿宋_GB2312"/>
          <w:sz w:val="32"/>
          <w:szCs w:val="32"/>
        </w:rPr>
        <w:t>主要包括预算支出决策背景及其主要内容。</w:t>
      </w:r>
    </w:p>
    <w:p w14:paraId="0CACC3C3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楷体_GB2312"/>
          <w:b/>
          <w:sz w:val="32"/>
          <w:szCs w:val="32"/>
        </w:rPr>
        <w:t>（二）项目资金使用管理情况。</w:t>
      </w:r>
      <w:r>
        <w:rPr>
          <w:rFonts w:ascii="Times New Roman" w:hAnsi="Times New Roman" w:eastAsia="仿宋_GB2312"/>
          <w:sz w:val="32"/>
          <w:szCs w:val="32"/>
        </w:rPr>
        <w:t>主要包括：项目支出组织管理机构；项目资金和项目管理制度建设，项目资金投向结构合理性，资金拨付及时性等，项目立项、申报、评审、监督管理、验收等阶段组织实施的合规性等。</w:t>
      </w:r>
    </w:p>
    <w:p w14:paraId="7BC5F71E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楷体_GB2312"/>
          <w:b/>
          <w:sz w:val="32"/>
          <w:szCs w:val="32"/>
        </w:rPr>
        <w:t>（三）项目支出绩效目标完成程度。</w:t>
      </w:r>
      <w:r>
        <w:rPr>
          <w:rFonts w:ascii="Times New Roman" w:hAnsi="Times New Roman" w:eastAsia="仿宋_GB2312"/>
          <w:sz w:val="32"/>
          <w:szCs w:val="32"/>
        </w:rPr>
        <w:t>主要包括绩效总目标和阶段性目标，实现的产出情况和取得的效益情况。</w:t>
      </w:r>
    </w:p>
    <w:p w14:paraId="3E576D73">
      <w:pPr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二、绩效评价工作情况</w:t>
      </w:r>
    </w:p>
    <w:p w14:paraId="0821E90F">
      <w:pPr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三、项目支出主要绩效及评价结论</w:t>
      </w:r>
    </w:p>
    <w:p w14:paraId="21C355B1">
      <w:pPr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四、绩效评价指标分析</w:t>
      </w:r>
    </w:p>
    <w:p w14:paraId="12A8F436">
      <w:pPr>
        <w:spacing w:line="600" w:lineRule="exact"/>
        <w:ind w:firstLine="640" w:firstLineChars="200"/>
        <w:rPr>
          <w:rFonts w:ascii="Times New Roman" w:hAnsi="Times New Roman" w:eastAsia="楷体_GB2312"/>
          <w:b/>
          <w:sz w:val="32"/>
          <w:szCs w:val="32"/>
        </w:rPr>
      </w:pPr>
      <w:r>
        <w:rPr>
          <w:rFonts w:ascii="Times New Roman" w:hAnsi="Times New Roman" w:eastAsia="楷体_GB2312"/>
          <w:b/>
          <w:sz w:val="32"/>
          <w:szCs w:val="32"/>
        </w:rPr>
        <w:t>（一）项目支出决策情况</w:t>
      </w:r>
    </w:p>
    <w:p w14:paraId="76001812">
      <w:pPr>
        <w:spacing w:line="600" w:lineRule="exact"/>
        <w:ind w:firstLine="640" w:firstLineChars="200"/>
        <w:rPr>
          <w:rFonts w:ascii="Times New Roman" w:hAnsi="Times New Roman" w:eastAsia="楷体_GB2312"/>
          <w:b/>
          <w:sz w:val="32"/>
          <w:szCs w:val="32"/>
        </w:rPr>
      </w:pPr>
      <w:r>
        <w:rPr>
          <w:rFonts w:ascii="Times New Roman" w:hAnsi="Times New Roman" w:eastAsia="楷体_GB2312"/>
          <w:b/>
          <w:sz w:val="32"/>
          <w:szCs w:val="32"/>
        </w:rPr>
        <w:t>（二）项目执行过程情况</w:t>
      </w:r>
    </w:p>
    <w:p w14:paraId="13DD0A61">
      <w:pPr>
        <w:spacing w:line="600" w:lineRule="exact"/>
        <w:ind w:firstLine="640" w:firstLineChars="200"/>
        <w:rPr>
          <w:rFonts w:ascii="Times New Roman" w:hAnsi="Times New Roman" w:eastAsia="楷体_GB2312"/>
          <w:b/>
          <w:sz w:val="32"/>
          <w:szCs w:val="32"/>
        </w:rPr>
      </w:pPr>
      <w:r>
        <w:rPr>
          <w:rFonts w:ascii="Times New Roman" w:hAnsi="Times New Roman" w:eastAsia="楷体_GB2312"/>
          <w:b/>
          <w:sz w:val="32"/>
          <w:szCs w:val="32"/>
        </w:rPr>
        <w:t>（三）项目支出产出情况</w:t>
      </w:r>
    </w:p>
    <w:p w14:paraId="1D5EA5C2">
      <w:pPr>
        <w:spacing w:line="600" w:lineRule="exact"/>
        <w:ind w:firstLine="640" w:firstLineChars="200"/>
        <w:rPr>
          <w:rFonts w:ascii="Times New Roman" w:hAnsi="Times New Roman" w:eastAsia="楷体_GB2312"/>
          <w:b/>
          <w:sz w:val="32"/>
          <w:szCs w:val="32"/>
        </w:rPr>
      </w:pPr>
      <w:r>
        <w:rPr>
          <w:rFonts w:ascii="Times New Roman" w:hAnsi="Times New Roman" w:eastAsia="楷体_GB2312"/>
          <w:b/>
          <w:sz w:val="32"/>
          <w:szCs w:val="32"/>
        </w:rPr>
        <w:t>（四）项目支出效益情况</w:t>
      </w:r>
    </w:p>
    <w:p w14:paraId="2AD4C5AA">
      <w:pPr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五、主要经验及做法、存在的问题及原因分析</w:t>
      </w:r>
    </w:p>
    <w:p w14:paraId="5E6C3600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可从资金分配和安排，资金指标下达、资金拨付和资金使用进度，资金使用管理，项目管理，政策适应性等方面概括存在的主要问题。</w:t>
      </w:r>
    </w:p>
    <w:p w14:paraId="0EA96BBF">
      <w:pPr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六、有关建议</w:t>
      </w:r>
    </w:p>
    <w:p w14:paraId="13C00DE2">
      <w:pPr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七、其他需要说明的问题</w:t>
      </w:r>
    </w:p>
    <w:p w14:paraId="28670DAE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2B6BB7A2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附件：1.绩效评价基础数据表</w:t>
      </w:r>
    </w:p>
    <w:p w14:paraId="10472BA2">
      <w:pPr>
        <w:adjustRightInd w:val="0"/>
        <w:snapToGrid w:val="0"/>
        <w:spacing w:line="600" w:lineRule="exact"/>
        <w:ind w:firstLine="1600" w:firstLineChars="5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2.项目支出绩效自评表</w:t>
      </w:r>
    </w:p>
    <w:p w14:paraId="6EA4915F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797" w:bottom="1701" w:left="1797" w:header="851" w:footer="992" w:gutter="0"/>
      <w:pgNumType w:fmt="numberInDash"/>
      <w:cols w:space="425" w:num="1"/>
      <w:titlePg/>
      <w:rtlGutter w:val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FBDA52">
    <w:pPr>
      <w:pStyle w:val="4"/>
      <w:framePr w:wrap="around" w:vAnchor="text" w:hAnchor="margin" w:xAlign="outside" w:y="1"/>
      <w:rPr>
        <w:rStyle w:val="9"/>
        <w:rFonts w:ascii="Times New Roman" w:hAnsi="Times New Roman"/>
        <w:sz w:val="28"/>
        <w:szCs w:val="28"/>
      </w:rPr>
    </w:pPr>
    <w:r>
      <w:rPr>
        <w:rStyle w:val="9"/>
        <w:rFonts w:ascii="Times New Roman" w:hAnsi="Times New Roman"/>
        <w:sz w:val="28"/>
        <w:szCs w:val="28"/>
      </w:rPr>
      <w:fldChar w:fldCharType="begin"/>
    </w:r>
    <w:r>
      <w:rPr>
        <w:rStyle w:val="9"/>
        <w:rFonts w:ascii="Times New Roman" w:hAnsi="Times New Roman"/>
        <w:sz w:val="28"/>
        <w:szCs w:val="28"/>
      </w:rPr>
      <w:instrText xml:space="preserve">PAGE  </w:instrText>
    </w:r>
    <w:r>
      <w:rPr>
        <w:rStyle w:val="9"/>
        <w:rFonts w:ascii="Times New Roman" w:hAnsi="Times New Roman"/>
        <w:sz w:val="28"/>
        <w:szCs w:val="28"/>
      </w:rPr>
      <w:fldChar w:fldCharType="separate"/>
    </w:r>
    <w:r>
      <w:rPr>
        <w:rStyle w:val="9"/>
        <w:rFonts w:ascii="Times New Roman" w:hAnsi="Times New Roman"/>
        <w:sz w:val="28"/>
        <w:szCs w:val="28"/>
      </w:rPr>
      <w:t>- 8 -</w:t>
    </w:r>
    <w:r>
      <w:rPr>
        <w:rStyle w:val="9"/>
        <w:rFonts w:ascii="Times New Roman" w:hAnsi="Times New Roman"/>
        <w:sz w:val="28"/>
        <w:szCs w:val="28"/>
      </w:rPr>
      <w:fldChar w:fldCharType="end"/>
    </w:r>
  </w:p>
  <w:p w14:paraId="774CFF9D"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9DDDD8">
    <w:pPr>
      <w:pStyle w:val="4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0802E5F1">
    <w:pPr>
      <w:pStyle w:val="4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5B7E40"/>
    <w:multiLevelType w:val="multilevel"/>
    <w:tmpl w:val="455B7E4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3EF"/>
    <w:rsid w:val="00003DD6"/>
    <w:rsid w:val="00007F65"/>
    <w:rsid w:val="00012C93"/>
    <w:rsid w:val="00016A54"/>
    <w:rsid w:val="00071339"/>
    <w:rsid w:val="00072744"/>
    <w:rsid w:val="000734E3"/>
    <w:rsid w:val="000773D5"/>
    <w:rsid w:val="00080625"/>
    <w:rsid w:val="00083478"/>
    <w:rsid w:val="00093B9D"/>
    <w:rsid w:val="00094646"/>
    <w:rsid w:val="000A561A"/>
    <w:rsid w:val="000C0457"/>
    <w:rsid w:val="000D5E7F"/>
    <w:rsid w:val="000E2B59"/>
    <w:rsid w:val="000F775C"/>
    <w:rsid w:val="00135131"/>
    <w:rsid w:val="00135395"/>
    <w:rsid w:val="00163865"/>
    <w:rsid w:val="001767A8"/>
    <w:rsid w:val="00184AF2"/>
    <w:rsid w:val="001A7CAB"/>
    <w:rsid w:val="001B56F4"/>
    <w:rsid w:val="001B69B6"/>
    <w:rsid w:val="001B6D56"/>
    <w:rsid w:val="00220A85"/>
    <w:rsid w:val="002238BB"/>
    <w:rsid w:val="00225BED"/>
    <w:rsid w:val="002320EB"/>
    <w:rsid w:val="002A03D6"/>
    <w:rsid w:val="002C2EBB"/>
    <w:rsid w:val="002D01D7"/>
    <w:rsid w:val="002D4CB7"/>
    <w:rsid w:val="002F05A3"/>
    <w:rsid w:val="003056F3"/>
    <w:rsid w:val="00306400"/>
    <w:rsid w:val="003117D9"/>
    <w:rsid w:val="003126FC"/>
    <w:rsid w:val="00323CF3"/>
    <w:rsid w:val="0032533F"/>
    <w:rsid w:val="003563E3"/>
    <w:rsid w:val="003910CA"/>
    <w:rsid w:val="003A1408"/>
    <w:rsid w:val="003B7F5C"/>
    <w:rsid w:val="003E1FD6"/>
    <w:rsid w:val="003E5841"/>
    <w:rsid w:val="003F1540"/>
    <w:rsid w:val="004148E0"/>
    <w:rsid w:val="004217FE"/>
    <w:rsid w:val="00440BFE"/>
    <w:rsid w:val="00463FD5"/>
    <w:rsid w:val="00474AD0"/>
    <w:rsid w:val="00487AC5"/>
    <w:rsid w:val="00496F05"/>
    <w:rsid w:val="004C2AB7"/>
    <w:rsid w:val="00537950"/>
    <w:rsid w:val="00551D43"/>
    <w:rsid w:val="00566BA9"/>
    <w:rsid w:val="00581EEE"/>
    <w:rsid w:val="005851E9"/>
    <w:rsid w:val="00591495"/>
    <w:rsid w:val="00594AEE"/>
    <w:rsid w:val="005B19A1"/>
    <w:rsid w:val="005C34C2"/>
    <w:rsid w:val="006264B7"/>
    <w:rsid w:val="00637685"/>
    <w:rsid w:val="006470B7"/>
    <w:rsid w:val="006964D9"/>
    <w:rsid w:val="006A403E"/>
    <w:rsid w:val="006F37DA"/>
    <w:rsid w:val="007123D7"/>
    <w:rsid w:val="0071311A"/>
    <w:rsid w:val="00713B58"/>
    <w:rsid w:val="007213CE"/>
    <w:rsid w:val="00735B87"/>
    <w:rsid w:val="00751BF0"/>
    <w:rsid w:val="00764972"/>
    <w:rsid w:val="00771B0E"/>
    <w:rsid w:val="007A6F2C"/>
    <w:rsid w:val="007B3731"/>
    <w:rsid w:val="007C37D1"/>
    <w:rsid w:val="007C3C5A"/>
    <w:rsid w:val="007E2D1B"/>
    <w:rsid w:val="007E3E71"/>
    <w:rsid w:val="007E40F4"/>
    <w:rsid w:val="007E560C"/>
    <w:rsid w:val="00816478"/>
    <w:rsid w:val="0081688B"/>
    <w:rsid w:val="008241E1"/>
    <w:rsid w:val="00824D0F"/>
    <w:rsid w:val="00847A3C"/>
    <w:rsid w:val="00893AEC"/>
    <w:rsid w:val="008B7317"/>
    <w:rsid w:val="008C2AD6"/>
    <w:rsid w:val="008E2B52"/>
    <w:rsid w:val="00924502"/>
    <w:rsid w:val="00927F6F"/>
    <w:rsid w:val="00940D4A"/>
    <w:rsid w:val="00945048"/>
    <w:rsid w:val="00971DB4"/>
    <w:rsid w:val="0097394E"/>
    <w:rsid w:val="009B2061"/>
    <w:rsid w:val="009D0C0A"/>
    <w:rsid w:val="00A0127D"/>
    <w:rsid w:val="00A148B9"/>
    <w:rsid w:val="00A2187E"/>
    <w:rsid w:val="00A3605E"/>
    <w:rsid w:val="00A377C0"/>
    <w:rsid w:val="00A55C61"/>
    <w:rsid w:val="00A801F4"/>
    <w:rsid w:val="00AC12C1"/>
    <w:rsid w:val="00AC5F31"/>
    <w:rsid w:val="00AF15ED"/>
    <w:rsid w:val="00B01CB7"/>
    <w:rsid w:val="00B049DD"/>
    <w:rsid w:val="00B17D23"/>
    <w:rsid w:val="00B62F82"/>
    <w:rsid w:val="00B702EE"/>
    <w:rsid w:val="00B86511"/>
    <w:rsid w:val="00B86BA1"/>
    <w:rsid w:val="00B906A2"/>
    <w:rsid w:val="00B9399A"/>
    <w:rsid w:val="00BD097F"/>
    <w:rsid w:val="00BD4955"/>
    <w:rsid w:val="00C23636"/>
    <w:rsid w:val="00C553EF"/>
    <w:rsid w:val="00C641BD"/>
    <w:rsid w:val="00C86C95"/>
    <w:rsid w:val="00C91F4C"/>
    <w:rsid w:val="00C9428C"/>
    <w:rsid w:val="00CC6012"/>
    <w:rsid w:val="00CD7E4E"/>
    <w:rsid w:val="00CE4DFE"/>
    <w:rsid w:val="00CF0AA7"/>
    <w:rsid w:val="00D3352E"/>
    <w:rsid w:val="00D64926"/>
    <w:rsid w:val="00D74987"/>
    <w:rsid w:val="00D812AD"/>
    <w:rsid w:val="00D8620A"/>
    <w:rsid w:val="00D90B2D"/>
    <w:rsid w:val="00D94AE5"/>
    <w:rsid w:val="00DA41BA"/>
    <w:rsid w:val="00DC7EE1"/>
    <w:rsid w:val="00DD4AA2"/>
    <w:rsid w:val="00DD5A15"/>
    <w:rsid w:val="00E01819"/>
    <w:rsid w:val="00E039BF"/>
    <w:rsid w:val="00E323CD"/>
    <w:rsid w:val="00E8571A"/>
    <w:rsid w:val="00E91706"/>
    <w:rsid w:val="00E94B12"/>
    <w:rsid w:val="00EF0339"/>
    <w:rsid w:val="00F121F2"/>
    <w:rsid w:val="00F137EB"/>
    <w:rsid w:val="00F2080B"/>
    <w:rsid w:val="00F55DE1"/>
    <w:rsid w:val="00FA2BB2"/>
    <w:rsid w:val="00FC39AC"/>
    <w:rsid w:val="00FC450D"/>
    <w:rsid w:val="00FD081E"/>
    <w:rsid w:val="00FE100B"/>
    <w:rsid w:val="00FE4826"/>
    <w:rsid w:val="028D58A7"/>
    <w:rsid w:val="03043E77"/>
    <w:rsid w:val="039D7B38"/>
    <w:rsid w:val="06DC2725"/>
    <w:rsid w:val="0831084F"/>
    <w:rsid w:val="0A45184F"/>
    <w:rsid w:val="0D411534"/>
    <w:rsid w:val="0F262ACD"/>
    <w:rsid w:val="11563D38"/>
    <w:rsid w:val="12F03A66"/>
    <w:rsid w:val="15DA6FC6"/>
    <w:rsid w:val="18934E7A"/>
    <w:rsid w:val="19267830"/>
    <w:rsid w:val="19377C8F"/>
    <w:rsid w:val="1B315557"/>
    <w:rsid w:val="1B856408"/>
    <w:rsid w:val="217D46AD"/>
    <w:rsid w:val="23201794"/>
    <w:rsid w:val="2B7C0FE3"/>
    <w:rsid w:val="2CA61530"/>
    <w:rsid w:val="2E660FDE"/>
    <w:rsid w:val="2F04042C"/>
    <w:rsid w:val="363427B3"/>
    <w:rsid w:val="38543AD4"/>
    <w:rsid w:val="39875C71"/>
    <w:rsid w:val="398B5761"/>
    <w:rsid w:val="3D550DC9"/>
    <w:rsid w:val="3E75253C"/>
    <w:rsid w:val="3F52287D"/>
    <w:rsid w:val="416B7C26"/>
    <w:rsid w:val="41C61B6B"/>
    <w:rsid w:val="44A75419"/>
    <w:rsid w:val="46E20684"/>
    <w:rsid w:val="4BEC0EFE"/>
    <w:rsid w:val="52295FD6"/>
    <w:rsid w:val="533607C8"/>
    <w:rsid w:val="543E39EB"/>
    <w:rsid w:val="5540344C"/>
    <w:rsid w:val="57401FB9"/>
    <w:rsid w:val="593C03CE"/>
    <w:rsid w:val="5C2F64BB"/>
    <w:rsid w:val="609A4BD3"/>
    <w:rsid w:val="61333E65"/>
    <w:rsid w:val="62F62474"/>
    <w:rsid w:val="640815D9"/>
    <w:rsid w:val="66A852CE"/>
    <w:rsid w:val="66B91727"/>
    <w:rsid w:val="6AF80B9B"/>
    <w:rsid w:val="6BAD2A66"/>
    <w:rsid w:val="6C5775A1"/>
    <w:rsid w:val="6CCB54F2"/>
    <w:rsid w:val="6CDE3E9F"/>
    <w:rsid w:val="6E4163FB"/>
    <w:rsid w:val="70877805"/>
    <w:rsid w:val="71125845"/>
    <w:rsid w:val="72395053"/>
    <w:rsid w:val="73502292"/>
    <w:rsid w:val="74152514"/>
    <w:rsid w:val="773A3B3B"/>
    <w:rsid w:val="77A24B7F"/>
    <w:rsid w:val="7D560B4D"/>
    <w:rsid w:val="7F4A2182"/>
    <w:rsid w:val="7F531EB8"/>
    <w:rsid w:val="7F910F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qFormat/>
    <w:uiPriority w:val="99"/>
    <w:pPr>
      <w:jc w:val="left"/>
    </w:pPr>
    <w:rPr>
      <w:rFonts w:ascii="Times New Roman" w:hAnsi="Times New Roman"/>
      <w:szCs w:val="24"/>
    </w:rPr>
  </w:style>
  <w:style w:type="paragraph" w:styleId="3">
    <w:name w:val="Balloon Text"/>
    <w:basedOn w:val="1"/>
    <w:link w:val="12"/>
    <w:qFormat/>
    <w:uiPriority w:val="99"/>
    <w:rPr>
      <w:rFonts w:ascii="Times New Roman" w:hAnsi="Times New Roman"/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styleId="10">
    <w:name w:val="annotation reference"/>
    <w:basedOn w:val="8"/>
    <w:qFormat/>
    <w:uiPriority w:val="99"/>
    <w:rPr>
      <w:rFonts w:cs="Times New Roman"/>
      <w:sz w:val="21"/>
      <w:szCs w:val="21"/>
    </w:rPr>
  </w:style>
  <w:style w:type="character" w:customStyle="1" w:styleId="11">
    <w:name w:val="批注文字 Char"/>
    <w:basedOn w:val="8"/>
    <w:link w:val="2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2">
    <w:name w:val="批注框文本 Char"/>
    <w:basedOn w:val="8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4">
    <w:name w:val="页眉 Char"/>
    <w:basedOn w:val="8"/>
    <w:link w:val="5"/>
    <w:qFormat/>
    <w:locked/>
    <w:uiPriority w:val="99"/>
    <w:rPr>
      <w:rFonts w:cs="Times New Roman"/>
      <w:sz w:val="18"/>
      <w:szCs w:val="18"/>
    </w:rPr>
  </w:style>
  <w:style w:type="paragraph" w:customStyle="1" w:styleId="15">
    <w:name w:val="列出段落1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paragraph" w:styleId="16">
    <w:name w:val="List Paragraph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paragraph" w:customStyle="1" w:styleId="17">
    <w:name w:val="修订1"/>
    <w: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7B25F-41DD-47D3-956C-4AC3D2B8FE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15</Pages>
  <Words>2294</Words>
  <Characters>2583</Characters>
  <Lines>28</Lines>
  <Paragraphs>7</Paragraphs>
  <TotalTime>38</TotalTime>
  <ScaleCrop>false</ScaleCrop>
  <LinksUpToDate>false</LinksUpToDate>
  <CharactersWithSpaces>2728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2022-03-17T01:42:00Z</dcterms:created>
  <dc:creator>lenovo</dc:creator>
  <cp:lastModifiedBy>tsq太神奇那</cp:lastModifiedBy>
  <cp:lastPrinted>2022-04-26T01:57:00Z</cp:lastPrinted>
  <dcterms:modified xsi:type="dcterms:W3CDTF">2025-05-25T16:00:50Z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0688ED4BC4FE40B98ADC0C41C90519DF</vt:lpwstr>
  </property>
  <property fmtid="{D5CDD505-2E9C-101B-9397-08002B2CF9AE}" pid="4" name="KSOTemplateDocerSaveRecord">
    <vt:lpwstr>eyJoZGlkIjoiMjlkYmVmNzcyZGNmYmM0MTU3MjkzMDFiMDc4YjhlMzMiLCJ1c2VySWQiOiI0MTY1OTcxODgifQ==</vt:lpwstr>
  </property>
</Properties>
</file>