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预算绩效管理工作开展情况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一是对编制2020年部门预算的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73个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预算单位资金实行了整体绩效目标申报和项目资金申报，</w:t>
      </w:r>
      <w:r>
        <w:rPr>
          <w:rFonts w:hint="eastAsia" w:ascii="仿宋_GB2312" w:hAnsi="仿宋_GB2312" w:eastAsia="仿宋_GB2312" w:cs="仿宋_GB2312"/>
          <w:color w:val="303030"/>
          <w:kern w:val="0"/>
          <w:sz w:val="32"/>
          <w:szCs w:val="32"/>
          <w:lang w:val="en-US" w:eastAsia="zh-CN" w:bidi="ar-SA"/>
        </w:rPr>
        <w:t>对于未按要求报送绩效目标及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审核未通过的，不得申请预算。二是强化预算绩效管理。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实施部门和单位预算绩效管理，完善预算绩效制度体系，开展专项扶贫、乡村振兴、河道整治、代课老师经费、自然村通公路等项目的重点绩效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评价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强化绩效评价结果应用，根据绩效评价结果，对2021年部门预算中部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分项目进行调减，共压减部门预算项目经费30万元。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MTQ0MWM2ZTBjN2NkNGMwNTgzMmJjZDY0ZmZiOGIifQ=="/>
  </w:docVars>
  <w:rsids>
    <w:rsidRoot w:val="685F5623"/>
    <w:rsid w:val="685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2022-09-06T03:16:00Z</dcterms:created>
  <dc:creator>Administrator</dc:creator>
  <cp:lastModifiedBy>Administrator</cp:lastModifiedBy>
  <dcterms:modified xsi:type="dcterms:W3CDTF">2022-09-06T03:20:01Z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D34A7A8EBC7D4E2784BCC681FC2AE464</vt:lpwstr>
  </property>
</Properties>
</file>