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685" w:rsidRDefault="00A3030C">
      <w:pPr>
        <w:pStyle w:val="Heading21"/>
        <w:keepNext/>
        <w:keepLines/>
        <w:spacing w:after="260"/>
        <w:rPr>
          <w:rFonts w:ascii="方正小标宋简体" w:eastAsia="方正小标宋简体" w:hAnsi="方正小标宋简体" w:cs="方正小标宋简体"/>
          <w:color w:val="000000"/>
          <w:lang w:val="en-US"/>
        </w:rPr>
      </w:pPr>
      <w:bookmarkStart w:id="0" w:name="bookmark88"/>
      <w:bookmarkStart w:id="1" w:name="bookmark89"/>
      <w:bookmarkStart w:id="2" w:name="bookmark90"/>
      <w:r>
        <w:rPr>
          <w:rFonts w:ascii="方正小标宋简体" w:eastAsia="方正小标宋简体" w:hAnsi="方正小标宋简体" w:cs="方正小标宋简体" w:hint="eastAsia"/>
          <w:color w:val="000000"/>
          <w:lang w:val="en-US"/>
        </w:rPr>
        <w:t>珠晖区人防办整体支出绩效报告</w:t>
      </w:r>
      <w:bookmarkEnd w:id="0"/>
      <w:bookmarkEnd w:id="1"/>
      <w:bookmarkEnd w:id="2"/>
    </w:p>
    <w:p w:rsidR="00353685" w:rsidRPr="00934F4A" w:rsidRDefault="00A3030C">
      <w:pPr>
        <w:pStyle w:val="Bodytext1"/>
        <w:tabs>
          <w:tab w:val="left" w:pos="867"/>
        </w:tabs>
        <w:spacing w:line="360" w:lineRule="auto"/>
        <w:rPr>
          <w:rFonts w:ascii="楷体" w:eastAsia="楷体" w:hAnsi="楷体" w:cs="楷体"/>
          <w:b/>
          <w:bCs/>
          <w:color w:val="000000"/>
          <w:sz w:val="32"/>
          <w:szCs w:val="32"/>
        </w:rPr>
      </w:pPr>
      <w:bookmarkStart w:id="3" w:name="bookmark91"/>
      <w:r w:rsidRPr="00934F4A"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一</w:t>
      </w:r>
      <w:bookmarkEnd w:id="3"/>
      <w:r w:rsidRPr="00934F4A"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、部门概况</w:t>
      </w:r>
    </w:p>
    <w:p w:rsidR="00353685" w:rsidRDefault="00A3030C">
      <w:pPr>
        <w:spacing w:line="590" w:lineRule="exact"/>
        <w:ind w:firstLineChars="100" w:firstLine="320"/>
        <w:rPr>
          <w:rFonts w:ascii="仿宋" w:eastAsia="仿宋" w:hAnsi="仿宋" w:cs="仿宋"/>
          <w:color w:val="000000"/>
          <w:sz w:val="32"/>
          <w:szCs w:val="32"/>
        </w:rPr>
      </w:pPr>
      <w:bookmarkStart w:id="4" w:name="bookmark92"/>
      <w:r>
        <w:rPr>
          <w:rFonts w:ascii="仿宋" w:eastAsia="仿宋" w:hAnsi="仿宋" w:cs="仿宋" w:hint="eastAsia"/>
          <w:color w:val="000000"/>
          <w:sz w:val="32"/>
          <w:szCs w:val="32"/>
        </w:rPr>
        <w:t>珠晖区人民防空办公室（以下简称区人防办）是区政府工作部门，为正科级，在职人员</w:t>
      </w:r>
      <w:r w:rsidR="00CC046A">
        <w:rPr>
          <w:rFonts w:ascii="仿宋" w:eastAsia="仿宋" w:hAnsi="仿宋" w:cs="仿宋"/>
          <w:color w:val="000000"/>
          <w:sz w:val="32"/>
          <w:szCs w:val="32"/>
        </w:rPr>
        <w:t>9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人，编制</w:t>
      </w:r>
      <w:r w:rsidR="000977A9">
        <w:rPr>
          <w:rFonts w:ascii="仿宋" w:eastAsia="仿宋" w:hAnsi="仿宋" w:cs="仿宋"/>
          <w:color w:val="000000"/>
          <w:sz w:val="32"/>
          <w:szCs w:val="32"/>
        </w:rPr>
        <w:t>1</w:t>
      </w:r>
      <w:r w:rsidR="007C3D49">
        <w:rPr>
          <w:rFonts w:ascii="仿宋" w:eastAsia="仿宋" w:hAnsi="仿宋" w:cs="仿宋"/>
          <w:color w:val="000000"/>
          <w:sz w:val="32"/>
          <w:szCs w:val="32"/>
        </w:rPr>
        <w:t>1</w:t>
      </w:r>
      <w:bookmarkStart w:id="5" w:name="_GoBack"/>
      <w:bookmarkEnd w:id="5"/>
      <w:r>
        <w:rPr>
          <w:rFonts w:ascii="仿宋" w:eastAsia="仿宋" w:hAnsi="仿宋" w:cs="仿宋" w:hint="eastAsia"/>
          <w:color w:val="000000"/>
          <w:sz w:val="32"/>
          <w:szCs w:val="32"/>
        </w:rPr>
        <w:t>人，退休人员</w:t>
      </w:r>
      <w:r w:rsidR="000977A9">
        <w:rPr>
          <w:rFonts w:ascii="仿宋" w:eastAsia="仿宋" w:hAnsi="仿宋" w:cs="仿宋" w:hint="eastAsia"/>
          <w:color w:val="000000"/>
          <w:sz w:val="32"/>
          <w:szCs w:val="32"/>
        </w:rPr>
        <w:t>10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人。</w:t>
      </w:r>
    </w:p>
    <w:p w:rsidR="00353685" w:rsidRDefault="00A3030C" w:rsidP="00282368">
      <w:pPr>
        <w:pStyle w:val="Bodytext1"/>
        <w:tabs>
          <w:tab w:val="left" w:pos="1113"/>
        </w:tabs>
        <w:spacing w:line="560" w:lineRule="exact"/>
        <w:ind w:firstLine="5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主要职责是：</w:t>
      </w:r>
    </w:p>
    <w:p w:rsidR="00353685" w:rsidRDefault="00A3030C">
      <w:pPr>
        <w:pStyle w:val="1"/>
        <w:adjustRightInd w:val="0"/>
        <w:snapToGrid w:val="0"/>
        <w:spacing w:line="59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（一）负责拟订全区人民防空的基本战略方案，编制全区人民防空建设中长期发展规划和年度工作计划，经批准后组织实施。</w:t>
      </w:r>
    </w:p>
    <w:p w:rsidR="00353685" w:rsidRDefault="00A3030C">
      <w:pPr>
        <w:pStyle w:val="1"/>
        <w:adjustRightInd w:val="0"/>
        <w:snapToGrid w:val="0"/>
        <w:spacing w:line="59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根据国家批准的防护类别、防护标准，会同有关部门编制人民防空建设与城区建设相结合的规划方案，审核城区地下空间开发利用的规划方案。负责城区地下空间开发利用兼顾人民防空要求的管理和监督检查，对重要经济目标防护体系建设进行监督检查。</w:t>
      </w:r>
    </w:p>
    <w:p w:rsidR="00353685" w:rsidRDefault="00A3030C">
      <w:pPr>
        <w:pStyle w:val="1"/>
        <w:adjustRightInd w:val="0"/>
        <w:snapToGrid w:val="0"/>
        <w:spacing w:line="59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组织管理人民防空工程建设。根据国家制定的防护标准和质量标准，对人民防空工程（含结合民用建筑修建防空地下室）建设实施计划、技术和质量管理。组织、协调人民防空工程维护管理和平时开发利用工作。</w:t>
      </w:r>
    </w:p>
    <w:p w:rsidR="00353685" w:rsidRDefault="00A3030C">
      <w:pPr>
        <w:pStyle w:val="1"/>
        <w:adjustRightInd w:val="0"/>
        <w:snapToGrid w:val="0"/>
        <w:spacing w:line="59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负责组织、协调城区防空袭方案的拟订，指导城区人口、战备物资疏散和掩蔽计划的制定，指导疏散基地建设，加强疏散地域建设，服务乡村振兴。组织有关部门编制应对灾害事故疏散防护预案，组织开展防空防灾演习、演练等工作。战时组织开展城区人民防空袭斗争。</w:t>
      </w:r>
    </w:p>
    <w:p w:rsidR="00353685" w:rsidRDefault="00A3030C">
      <w:pPr>
        <w:pStyle w:val="1"/>
        <w:adjustRightInd w:val="0"/>
        <w:snapToGrid w:val="0"/>
        <w:spacing w:line="59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（五）负责人民防空指挥信息管理平台、通信警报和信息化建设，确保通信畅通、指挥高效。负责人民防空警报试鸣。</w:t>
      </w:r>
    </w:p>
    <w:p w:rsidR="00353685" w:rsidRDefault="00A3030C">
      <w:pPr>
        <w:pStyle w:val="1"/>
        <w:adjustRightInd w:val="0"/>
        <w:snapToGrid w:val="0"/>
        <w:spacing w:line="59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（六）组织开展防空防灾的宣传教育工作，普及防空防灾知识，提高民众应对灾害事故自救互救技能。组织指导人民防空干部教育培训。</w:t>
      </w:r>
    </w:p>
    <w:p w:rsidR="00353685" w:rsidRDefault="00A3030C">
      <w:pPr>
        <w:pStyle w:val="1"/>
        <w:adjustRightInd w:val="0"/>
        <w:snapToGrid w:val="0"/>
        <w:spacing w:line="59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（七）管理人民防空经费和资产，编制区本级人民防空经费预决算，并对使用情况实施绩效管理。</w:t>
      </w:r>
    </w:p>
    <w:p w:rsidR="00353685" w:rsidRDefault="00A3030C">
      <w:pPr>
        <w:pStyle w:val="1"/>
        <w:adjustRightInd w:val="0"/>
        <w:snapToGrid w:val="0"/>
        <w:spacing w:line="59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（八）组织开展人民防空科学技术研究，推广应用科技成果。</w:t>
      </w:r>
    </w:p>
    <w:p w:rsidR="00353685" w:rsidRDefault="00A3030C">
      <w:pPr>
        <w:pStyle w:val="1"/>
        <w:adjustRightInd w:val="0"/>
        <w:snapToGrid w:val="0"/>
        <w:spacing w:line="59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（九）负责利用人民防空设施、设备和人防专业队伍，开展应急救援服务工作。</w:t>
      </w:r>
    </w:p>
    <w:p w:rsidR="00353685" w:rsidRDefault="00A3030C">
      <w:pPr>
        <w:pStyle w:val="1"/>
        <w:adjustRightInd w:val="0"/>
        <w:snapToGrid w:val="0"/>
        <w:spacing w:line="59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（十）负责本行业、领域的应急管理工作，对本行业、领域的安全生产工作实施监督管理。</w:t>
      </w:r>
    </w:p>
    <w:p w:rsidR="00353685" w:rsidRDefault="00A3030C">
      <w:pPr>
        <w:pStyle w:val="1"/>
        <w:adjustRightInd w:val="0"/>
        <w:snapToGrid w:val="0"/>
        <w:spacing w:line="59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（十一）完成区委、区人民政府和区武装部交办的其他任务。</w:t>
      </w:r>
    </w:p>
    <w:p w:rsidR="00282368" w:rsidRDefault="00282368" w:rsidP="00282368">
      <w:pPr>
        <w:pStyle w:val="Bodytext1"/>
        <w:tabs>
          <w:tab w:val="left" w:pos="1113"/>
        </w:tabs>
        <w:spacing w:line="560" w:lineRule="exact"/>
        <w:ind w:firstLine="500"/>
        <w:rPr>
          <w:rFonts w:ascii="楷体" w:eastAsia="楷体" w:hAnsi="楷体" w:cs="楷体"/>
          <w:b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</w:t>
      </w:r>
      <w:r>
        <w:rPr>
          <w:rFonts w:ascii="楷体" w:eastAsia="楷体" w:hAnsi="楷体" w:cs="楷体" w:hint="eastAsia"/>
          <w:b/>
          <w:bCs/>
          <w:color w:val="000000"/>
          <w:sz w:val="32"/>
          <w:szCs w:val="32"/>
          <w:lang w:val="en-US"/>
        </w:rPr>
        <w:t>二）</w:t>
      </w:r>
      <w:r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部门整体支出规模、使用方向和主要内容、涉及范围等</w:t>
      </w:r>
    </w:p>
    <w:p w:rsidR="00675417" w:rsidRDefault="00282368" w:rsidP="00675417">
      <w:pPr>
        <w:ind w:firstLine="645"/>
        <w:rPr>
          <w:rFonts w:ascii="仿宋" w:eastAsia="仿宋" w:hAnsi="仿宋" w:cs="仿宋_GB2312"/>
          <w:color w:val="333333"/>
          <w:kern w:val="0"/>
          <w:sz w:val="32"/>
          <w:szCs w:val="32"/>
        </w:rPr>
      </w:pPr>
      <w:r w:rsidRPr="00282368">
        <w:rPr>
          <w:rFonts w:ascii="仿宋" w:eastAsia="仿宋" w:hAnsi="仿宋" w:cs="仿宋" w:hint="eastAsia"/>
          <w:sz w:val="32"/>
          <w:szCs w:val="32"/>
        </w:rPr>
        <w:t>我单位</w:t>
      </w:r>
      <w:r w:rsidR="00B71DB3">
        <w:rPr>
          <w:rFonts w:ascii="仿宋" w:eastAsia="仿宋" w:hAnsi="仿宋" w:cs="仿宋"/>
          <w:sz w:val="32"/>
          <w:szCs w:val="32"/>
        </w:rPr>
        <w:t>2020</w:t>
      </w:r>
      <w:r w:rsidRPr="00282368">
        <w:rPr>
          <w:rFonts w:ascii="仿宋" w:eastAsia="仿宋" w:hAnsi="仿宋" w:cs="仿宋"/>
          <w:sz w:val="32"/>
          <w:szCs w:val="32"/>
        </w:rPr>
        <w:t>度收入总计</w:t>
      </w:r>
      <w:r w:rsidR="00B71DB3">
        <w:rPr>
          <w:rFonts w:ascii="仿宋" w:eastAsia="仿宋" w:hAnsi="仿宋" w:cs="仿宋"/>
          <w:sz w:val="32"/>
          <w:szCs w:val="32"/>
        </w:rPr>
        <w:t>194.04</w:t>
      </w:r>
      <w:r w:rsidRPr="00282368">
        <w:rPr>
          <w:rFonts w:ascii="仿宋" w:eastAsia="仿宋" w:hAnsi="仿宋" w:cs="仿宋"/>
          <w:sz w:val="32"/>
          <w:szCs w:val="32"/>
        </w:rPr>
        <w:t>万元，其中财政拨款收入</w:t>
      </w:r>
      <w:r w:rsidR="00B71DB3">
        <w:rPr>
          <w:rFonts w:ascii="仿宋" w:eastAsia="仿宋" w:hAnsi="仿宋" w:cs="仿宋"/>
          <w:sz w:val="32"/>
          <w:szCs w:val="32"/>
        </w:rPr>
        <w:t>189.8</w:t>
      </w:r>
      <w:r w:rsidRPr="00282368">
        <w:rPr>
          <w:rFonts w:ascii="仿宋" w:eastAsia="仿宋" w:hAnsi="仿宋" w:cs="仿宋"/>
          <w:sz w:val="32"/>
          <w:szCs w:val="32"/>
        </w:rPr>
        <w:t>万元，占本年收入</w:t>
      </w:r>
      <w:r w:rsidR="00B71DB3" w:rsidRPr="00B71DB3">
        <w:rPr>
          <w:rFonts w:ascii="仿宋" w:eastAsia="仿宋" w:hAnsi="仿宋" w:cs="仿宋" w:hint="eastAsia"/>
          <w:sz w:val="32"/>
          <w:szCs w:val="32"/>
        </w:rPr>
        <w:t>97.81</w:t>
      </w:r>
      <w:r w:rsidRPr="00282368">
        <w:rPr>
          <w:rFonts w:ascii="仿宋" w:eastAsia="仿宋" w:hAnsi="仿宋" w:cs="仿宋"/>
          <w:sz w:val="32"/>
          <w:szCs w:val="32"/>
        </w:rPr>
        <w:t>%；其他收入</w:t>
      </w:r>
      <w:r w:rsidR="00B71DB3">
        <w:rPr>
          <w:rFonts w:ascii="仿宋" w:eastAsia="仿宋" w:hAnsi="仿宋" w:cs="仿宋"/>
          <w:sz w:val="32"/>
          <w:szCs w:val="32"/>
        </w:rPr>
        <w:t>4.24</w:t>
      </w:r>
      <w:r w:rsidRPr="00282368">
        <w:rPr>
          <w:rFonts w:ascii="仿宋" w:eastAsia="仿宋" w:hAnsi="仿宋" w:cs="仿宋"/>
          <w:sz w:val="32"/>
          <w:szCs w:val="32"/>
        </w:rPr>
        <w:t>万元，占本年收入</w:t>
      </w:r>
      <w:r w:rsidR="00B71DB3" w:rsidRPr="00B71DB3">
        <w:rPr>
          <w:rFonts w:ascii="仿宋" w:eastAsia="仿宋" w:hAnsi="仿宋" w:cs="仿宋" w:hint="eastAsia"/>
          <w:sz w:val="32"/>
          <w:szCs w:val="32"/>
        </w:rPr>
        <w:t>2.19</w:t>
      </w:r>
      <w:r w:rsidRPr="00282368">
        <w:rPr>
          <w:rFonts w:ascii="仿宋" w:eastAsia="仿宋" w:hAnsi="仿宋" w:cs="仿宋"/>
          <w:sz w:val="32"/>
          <w:szCs w:val="32"/>
        </w:rPr>
        <w:t>%。本年支出总计</w:t>
      </w:r>
      <w:r w:rsidR="00B71DB3">
        <w:rPr>
          <w:rFonts w:ascii="仿宋" w:eastAsia="仿宋" w:hAnsi="仿宋" w:cs="仿宋"/>
          <w:sz w:val="32"/>
          <w:szCs w:val="32"/>
        </w:rPr>
        <w:t>199.55</w:t>
      </w:r>
      <w:r w:rsidRPr="00282368">
        <w:rPr>
          <w:rFonts w:ascii="仿宋" w:eastAsia="仿宋" w:hAnsi="仿宋" w:cs="仿宋"/>
          <w:sz w:val="32"/>
          <w:szCs w:val="32"/>
        </w:rPr>
        <w:t>万元，其中：</w:t>
      </w:r>
      <w:r w:rsidRPr="00282368">
        <w:rPr>
          <w:rFonts w:ascii="仿宋" w:eastAsia="仿宋" w:hAnsi="仿宋" w:cs="仿宋" w:hint="eastAsia"/>
          <w:sz w:val="32"/>
          <w:szCs w:val="32"/>
        </w:rPr>
        <w:t>财政拨款</w:t>
      </w:r>
      <w:r w:rsidRPr="00282368">
        <w:rPr>
          <w:rFonts w:ascii="仿宋" w:eastAsia="仿宋" w:hAnsi="仿宋" w:cs="仿宋"/>
          <w:sz w:val="32"/>
          <w:szCs w:val="32"/>
        </w:rPr>
        <w:t>支出</w:t>
      </w:r>
      <w:r w:rsidR="00B71DB3" w:rsidRPr="00B71DB3">
        <w:rPr>
          <w:rFonts w:ascii="仿宋" w:eastAsia="仿宋" w:hAnsi="仿宋" w:cs="仿宋" w:hint="eastAsia"/>
          <w:sz w:val="32"/>
          <w:szCs w:val="32"/>
        </w:rPr>
        <w:t>170.85</w:t>
      </w:r>
      <w:r w:rsidRPr="00282368">
        <w:rPr>
          <w:rFonts w:ascii="仿宋" w:eastAsia="仿宋" w:hAnsi="仿宋" w:cs="仿宋"/>
          <w:sz w:val="32"/>
          <w:szCs w:val="32"/>
        </w:rPr>
        <w:t>万元，占本年支出的</w:t>
      </w:r>
      <w:r w:rsidR="00B71DB3">
        <w:rPr>
          <w:rFonts w:ascii="仿宋" w:eastAsia="仿宋" w:hAnsi="仿宋" w:cs="仿宋"/>
          <w:sz w:val="32"/>
          <w:szCs w:val="32"/>
        </w:rPr>
        <w:t>85.62</w:t>
      </w:r>
      <w:r w:rsidRPr="00282368">
        <w:rPr>
          <w:rFonts w:ascii="仿宋" w:eastAsia="仿宋" w:hAnsi="仿宋" w:cs="仿宋"/>
          <w:sz w:val="32"/>
          <w:szCs w:val="32"/>
        </w:rPr>
        <w:t>%</w:t>
      </w:r>
      <w:r w:rsidR="00675417">
        <w:rPr>
          <w:rFonts w:ascii="仿宋" w:eastAsia="仿宋" w:hAnsi="仿宋" w:cs="仿宋_GB2312"/>
          <w:color w:val="333333"/>
          <w:kern w:val="0"/>
          <w:sz w:val="32"/>
          <w:szCs w:val="32"/>
        </w:rPr>
        <w:t>；</w:t>
      </w:r>
      <w:r w:rsidR="00675417">
        <w:rPr>
          <w:rFonts w:ascii="仿宋" w:eastAsia="仿宋" w:hAnsi="仿宋" w:cs="仿宋_GB2312" w:hint="eastAsia"/>
          <w:color w:val="333333"/>
          <w:kern w:val="0"/>
          <w:sz w:val="32"/>
          <w:szCs w:val="32"/>
        </w:rPr>
        <w:t>其他资金</w:t>
      </w:r>
      <w:r w:rsidR="00675417">
        <w:rPr>
          <w:rFonts w:ascii="仿宋" w:eastAsia="仿宋" w:hAnsi="仿宋" w:cs="仿宋_GB2312"/>
          <w:color w:val="333333"/>
          <w:kern w:val="0"/>
          <w:sz w:val="32"/>
          <w:szCs w:val="32"/>
        </w:rPr>
        <w:t>支出28.7万元，占本年支出的4.38%</w:t>
      </w:r>
      <w:r w:rsidR="00675417">
        <w:rPr>
          <w:rFonts w:ascii="仿宋" w:eastAsia="仿宋" w:hAnsi="仿宋" w:cs="仿宋_GB2312" w:hint="eastAsia"/>
          <w:color w:val="333333"/>
          <w:kern w:val="0"/>
          <w:sz w:val="32"/>
          <w:szCs w:val="32"/>
        </w:rPr>
        <w:t>。</w:t>
      </w:r>
    </w:p>
    <w:p w:rsidR="00282368" w:rsidRPr="00282368" w:rsidRDefault="00282368" w:rsidP="00282368">
      <w:pPr>
        <w:spacing w:line="560" w:lineRule="exact"/>
        <w:ind w:firstLine="645"/>
        <w:rPr>
          <w:rFonts w:ascii="仿宋" w:eastAsia="仿宋" w:hAnsi="仿宋" w:cs="仿宋"/>
          <w:sz w:val="32"/>
          <w:szCs w:val="32"/>
        </w:rPr>
      </w:pPr>
    </w:p>
    <w:p w:rsidR="00282368" w:rsidRDefault="00282368">
      <w:pPr>
        <w:pStyle w:val="1"/>
        <w:adjustRightInd w:val="0"/>
        <w:snapToGrid w:val="0"/>
        <w:spacing w:line="59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353685" w:rsidRPr="00934F4A" w:rsidRDefault="00A3030C" w:rsidP="00934F4A">
      <w:pPr>
        <w:pStyle w:val="Bodytext1"/>
        <w:tabs>
          <w:tab w:val="left" w:pos="1113"/>
        </w:tabs>
        <w:spacing w:line="560" w:lineRule="exact"/>
        <w:ind w:firstLine="500"/>
        <w:rPr>
          <w:rFonts w:ascii="楷体" w:eastAsia="楷体" w:hAnsi="楷体" w:cs="楷体"/>
          <w:b/>
          <w:bCs/>
          <w:color w:val="000000"/>
          <w:sz w:val="32"/>
          <w:szCs w:val="32"/>
        </w:rPr>
      </w:pPr>
      <w:r w:rsidRPr="00934F4A"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二、部门整体支出管理及使用情况</w:t>
      </w:r>
    </w:p>
    <w:p w:rsidR="0082562C" w:rsidRPr="00934F4A" w:rsidRDefault="0082562C" w:rsidP="00934F4A">
      <w:pPr>
        <w:pStyle w:val="Bodytext1"/>
        <w:tabs>
          <w:tab w:val="left" w:pos="1113"/>
        </w:tabs>
        <w:spacing w:line="560" w:lineRule="exact"/>
        <w:ind w:firstLine="500"/>
        <w:rPr>
          <w:rFonts w:ascii="楷体" w:eastAsia="楷体" w:hAnsi="楷体" w:cs="楷体"/>
          <w:b/>
          <w:bCs/>
          <w:color w:val="000000"/>
          <w:sz w:val="32"/>
          <w:szCs w:val="32"/>
        </w:rPr>
      </w:pPr>
      <w:r w:rsidRPr="00934F4A"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（一）基本支出</w:t>
      </w:r>
    </w:p>
    <w:p w:rsidR="0082562C" w:rsidRPr="00307517" w:rsidRDefault="004E66D1" w:rsidP="00A748E7">
      <w:pPr>
        <w:spacing w:line="560" w:lineRule="exac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20</w:t>
      </w:r>
      <w:r w:rsidR="00B71DB3">
        <w:rPr>
          <w:rFonts w:ascii="仿宋" w:eastAsia="仿宋" w:hAnsi="仿宋" w:cs="仿宋_GB2312"/>
          <w:kern w:val="0"/>
          <w:sz w:val="32"/>
          <w:szCs w:val="32"/>
        </w:rPr>
        <w:t>20</w:t>
      </w:r>
      <w:r w:rsidR="0082562C" w:rsidRPr="00307517">
        <w:rPr>
          <w:rFonts w:ascii="仿宋" w:eastAsia="仿宋" w:hAnsi="仿宋" w:cs="仿宋_GB2312"/>
          <w:kern w:val="0"/>
          <w:sz w:val="32"/>
          <w:szCs w:val="32"/>
        </w:rPr>
        <w:t>年度财政拨款基本支出</w:t>
      </w:r>
      <w:r w:rsidR="00A748E7" w:rsidRPr="00A748E7">
        <w:rPr>
          <w:rFonts w:ascii="仿宋" w:eastAsia="仿宋" w:hAnsi="仿宋" w:cs="仿宋" w:hint="eastAsia"/>
          <w:sz w:val="32"/>
          <w:szCs w:val="32"/>
        </w:rPr>
        <w:t>170.85</w:t>
      </w:r>
      <w:r w:rsidR="0082562C" w:rsidRPr="00307517">
        <w:rPr>
          <w:rFonts w:ascii="仿宋" w:eastAsia="仿宋" w:hAnsi="仿宋" w:cs="仿宋_GB2312"/>
          <w:kern w:val="0"/>
          <w:sz w:val="32"/>
          <w:szCs w:val="32"/>
        </w:rPr>
        <w:t>万元，人员经费</w:t>
      </w:r>
      <w:r w:rsidR="00A748E7">
        <w:rPr>
          <w:rFonts w:ascii="仿宋" w:eastAsia="仿宋" w:hAnsi="仿宋" w:cs="仿宋_GB2312" w:hint="eastAsia"/>
          <w:kern w:val="0"/>
          <w:sz w:val="32"/>
          <w:szCs w:val="32"/>
        </w:rPr>
        <w:t>以</w:t>
      </w:r>
      <w:r w:rsidR="00A748E7">
        <w:rPr>
          <w:rFonts w:ascii="仿宋" w:eastAsia="仿宋" w:hAnsi="仿宋" w:cs="仿宋_GB2312"/>
          <w:kern w:val="0"/>
          <w:sz w:val="32"/>
          <w:szCs w:val="32"/>
        </w:rPr>
        <w:t>及</w:t>
      </w:r>
      <w:r w:rsidR="0082562C" w:rsidRPr="00307517">
        <w:rPr>
          <w:rFonts w:ascii="仿宋" w:eastAsia="仿宋" w:hAnsi="仿宋" w:cs="仿宋_GB2312"/>
          <w:kern w:val="0"/>
          <w:sz w:val="32"/>
          <w:szCs w:val="32"/>
        </w:rPr>
        <w:t>公用经费。</w:t>
      </w:r>
    </w:p>
    <w:p w:rsidR="0082562C" w:rsidRDefault="0082562C" w:rsidP="0082562C">
      <w:pPr>
        <w:spacing w:line="560" w:lineRule="exact"/>
        <w:ind w:firstLine="645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“三公”经费支出为</w:t>
      </w:r>
      <w:r w:rsidR="00DA72DF">
        <w:rPr>
          <w:rFonts w:ascii="仿宋" w:eastAsia="仿宋" w:hAnsi="仿宋" w:cs="仿宋_GB2312" w:hint="eastAsia"/>
          <w:kern w:val="0"/>
          <w:sz w:val="32"/>
          <w:szCs w:val="32"/>
        </w:rPr>
        <w:t>0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万元。</w:t>
      </w:r>
    </w:p>
    <w:p w:rsidR="0082562C" w:rsidRDefault="0082562C" w:rsidP="0082562C">
      <w:pPr>
        <w:widowControl/>
        <w:spacing w:line="560" w:lineRule="exact"/>
        <w:ind w:firstLineChars="196" w:firstLine="551"/>
        <w:jc w:val="left"/>
        <w:rPr>
          <w:rFonts w:eastAsia="仿宋_GB2312"/>
          <w:b/>
          <w:bCs/>
          <w:color w:val="000000" w:themeColor="text1"/>
          <w:sz w:val="28"/>
          <w:szCs w:val="28"/>
        </w:rPr>
      </w:pPr>
      <w:r>
        <w:rPr>
          <w:rFonts w:eastAsia="仿宋_GB2312" w:hint="eastAsia"/>
          <w:b/>
          <w:bCs/>
          <w:color w:val="000000" w:themeColor="text1"/>
          <w:sz w:val="28"/>
          <w:szCs w:val="28"/>
        </w:rPr>
        <w:t>（二）项目支出</w:t>
      </w:r>
    </w:p>
    <w:p w:rsidR="00A51FB3" w:rsidRDefault="004E66D1" w:rsidP="00A51FB3">
      <w:pPr>
        <w:pStyle w:val="1"/>
        <w:adjustRightInd w:val="0"/>
        <w:snapToGrid w:val="0"/>
        <w:spacing w:line="59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_GB2312"/>
          <w:kern w:val="0"/>
          <w:sz w:val="32"/>
          <w:szCs w:val="32"/>
        </w:rPr>
        <w:t>20</w:t>
      </w:r>
      <w:r w:rsidR="00B71DB3">
        <w:rPr>
          <w:rFonts w:ascii="仿宋" w:eastAsia="仿宋" w:hAnsi="仿宋" w:cs="仿宋_GB2312"/>
          <w:kern w:val="0"/>
          <w:sz w:val="32"/>
          <w:szCs w:val="32"/>
        </w:rPr>
        <w:t>20</w:t>
      </w:r>
      <w:r w:rsidR="0082562C" w:rsidRPr="006D204B">
        <w:rPr>
          <w:rFonts w:ascii="仿宋" w:eastAsia="仿宋" w:hAnsi="仿宋" w:cs="仿宋_GB2312"/>
          <w:kern w:val="0"/>
          <w:sz w:val="32"/>
          <w:szCs w:val="32"/>
        </w:rPr>
        <w:t>年度</w:t>
      </w:r>
      <w:r w:rsidR="0082562C" w:rsidRPr="006D204B">
        <w:rPr>
          <w:rFonts w:ascii="仿宋" w:eastAsia="仿宋" w:hAnsi="仿宋" w:cs="仿宋_GB2312" w:hint="eastAsia"/>
          <w:kern w:val="0"/>
          <w:sz w:val="32"/>
          <w:szCs w:val="32"/>
        </w:rPr>
        <w:t>项目</w:t>
      </w:r>
      <w:r w:rsidR="0082562C" w:rsidRPr="006D204B">
        <w:rPr>
          <w:rFonts w:ascii="仿宋" w:eastAsia="仿宋" w:hAnsi="仿宋" w:cs="仿宋_GB2312"/>
          <w:kern w:val="0"/>
          <w:sz w:val="32"/>
          <w:szCs w:val="32"/>
        </w:rPr>
        <w:t>支出</w:t>
      </w:r>
      <w:r w:rsidR="00A748E7">
        <w:rPr>
          <w:rFonts w:ascii="仿宋" w:eastAsia="仿宋" w:hAnsi="仿宋" w:cs="仿宋_GB2312"/>
          <w:kern w:val="0"/>
          <w:sz w:val="32"/>
          <w:szCs w:val="32"/>
        </w:rPr>
        <w:t>28.7</w:t>
      </w:r>
      <w:r w:rsidR="0082562C" w:rsidRPr="006D204B">
        <w:rPr>
          <w:rFonts w:ascii="仿宋" w:eastAsia="仿宋" w:hAnsi="仿宋" w:cs="仿宋_GB2312"/>
          <w:kern w:val="0"/>
          <w:sz w:val="32"/>
          <w:szCs w:val="32"/>
        </w:rPr>
        <w:t>万元</w:t>
      </w:r>
      <w:r w:rsidR="0082562C" w:rsidRPr="006D204B">
        <w:rPr>
          <w:rFonts w:ascii="仿宋" w:eastAsia="仿宋" w:hAnsi="仿宋" w:cs="仿宋_GB2312" w:hint="eastAsia"/>
          <w:kern w:val="0"/>
          <w:sz w:val="32"/>
          <w:szCs w:val="32"/>
        </w:rPr>
        <w:t>，</w:t>
      </w:r>
      <w:r w:rsidR="00A51FB3">
        <w:rPr>
          <w:rFonts w:ascii="仿宋" w:eastAsia="仿宋" w:hAnsi="仿宋" w:cs="仿宋_GB2312" w:hint="eastAsia"/>
          <w:kern w:val="0"/>
          <w:sz w:val="32"/>
          <w:szCs w:val="32"/>
        </w:rPr>
        <w:t>其中</w:t>
      </w:r>
      <w:r w:rsidR="00A51FB3">
        <w:rPr>
          <w:rFonts w:ascii="仿宋" w:eastAsia="仿宋" w:hAnsi="仿宋" w:cs="仿宋" w:hint="eastAsia"/>
          <w:sz w:val="32"/>
          <w:szCs w:val="32"/>
        </w:rPr>
        <w:t>主要用于印刷宣传资料、开展宣传活动经费</w:t>
      </w:r>
      <w:r w:rsidR="00A748E7">
        <w:rPr>
          <w:rFonts w:ascii="仿宋" w:eastAsia="仿宋" w:hAnsi="仿宋" w:cs="仿宋" w:hint="eastAsia"/>
          <w:sz w:val="32"/>
          <w:szCs w:val="32"/>
        </w:rPr>
        <w:t>支出</w:t>
      </w:r>
      <w:r w:rsidR="00A51FB3">
        <w:rPr>
          <w:rFonts w:ascii="仿宋" w:eastAsia="仿宋" w:hAnsi="仿宋" w:cs="仿宋" w:hint="eastAsia"/>
          <w:sz w:val="32"/>
          <w:szCs w:val="32"/>
        </w:rPr>
        <w:t>。</w:t>
      </w:r>
    </w:p>
    <w:p w:rsidR="00353685" w:rsidRDefault="00A3030C" w:rsidP="00A51FB3">
      <w:pPr>
        <w:pStyle w:val="1"/>
        <w:adjustRightInd w:val="0"/>
        <w:snapToGrid w:val="0"/>
        <w:spacing w:line="59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三、部门项目组织实施情况</w:t>
      </w:r>
    </w:p>
    <w:p w:rsidR="00353685" w:rsidRDefault="0082562C">
      <w:pPr>
        <w:pStyle w:val="1"/>
        <w:adjustRightInd w:val="0"/>
        <w:snapToGrid w:val="0"/>
        <w:spacing w:line="59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无建设项目支出。</w:t>
      </w:r>
    </w:p>
    <w:p w:rsidR="00B50FC6" w:rsidRDefault="00B50FC6" w:rsidP="00B50FC6">
      <w:pPr>
        <w:widowControl/>
        <w:spacing w:line="560" w:lineRule="exact"/>
        <w:ind w:firstLineChars="196" w:firstLine="551"/>
        <w:jc w:val="left"/>
        <w:rPr>
          <w:rFonts w:eastAsia="仿宋_GB2312"/>
          <w:b/>
          <w:bCs/>
          <w:color w:val="000000" w:themeColor="text1"/>
          <w:sz w:val="28"/>
          <w:szCs w:val="28"/>
        </w:rPr>
      </w:pPr>
      <w:r>
        <w:rPr>
          <w:rFonts w:eastAsia="仿宋_GB2312" w:hint="eastAsia"/>
          <w:b/>
          <w:bCs/>
          <w:color w:val="000000" w:themeColor="text1"/>
          <w:sz w:val="28"/>
          <w:szCs w:val="28"/>
        </w:rPr>
        <w:t>四、资产管理情况</w:t>
      </w:r>
    </w:p>
    <w:p w:rsidR="00DE47D8" w:rsidRPr="00DE47D8" w:rsidRDefault="00DE47D8" w:rsidP="00DE47D8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E47D8">
        <w:rPr>
          <w:rFonts w:ascii="仿宋" w:eastAsia="仿宋" w:hAnsi="仿宋" w:cs="仿宋"/>
          <w:sz w:val="32"/>
          <w:szCs w:val="32"/>
        </w:rPr>
        <w:t>截至</w:t>
      </w:r>
      <w:r w:rsidR="004E66D1">
        <w:rPr>
          <w:rFonts w:ascii="仿宋" w:eastAsia="仿宋" w:hAnsi="仿宋" w:cs="仿宋" w:hint="eastAsia"/>
          <w:sz w:val="32"/>
          <w:szCs w:val="32"/>
        </w:rPr>
        <w:t>20</w:t>
      </w:r>
      <w:r w:rsidR="00B71DB3">
        <w:rPr>
          <w:rFonts w:ascii="仿宋" w:eastAsia="仿宋" w:hAnsi="仿宋" w:cs="仿宋"/>
          <w:sz w:val="32"/>
          <w:szCs w:val="32"/>
        </w:rPr>
        <w:t>20</w:t>
      </w:r>
      <w:r w:rsidRPr="00DE47D8">
        <w:rPr>
          <w:rFonts w:ascii="仿宋" w:eastAsia="仿宋" w:hAnsi="仿宋" w:cs="仿宋"/>
          <w:sz w:val="32"/>
          <w:szCs w:val="32"/>
        </w:rPr>
        <w:t>年12月31日，本单位共有车辆</w:t>
      </w:r>
      <w:r w:rsidRPr="00DE47D8">
        <w:rPr>
          <w:rFonts w:ascii="仿宋" w:eastAsia="仿宋" w:hAnsi="仿宋" w:cs="仿宋" w:hint="eastAsia"/>
          <w:sz w:val="32"/>
          <w:szCs w:val="32"/>
        </w:rPr>
        <w:t>0</w:t>
      </w:r>
      <w:r w:rsidRPr="00DE47D8">
        <w:rPr>
          <w:rFonts w:ascii="仿宋" w:eastAsia="仿宋" w:hAnsi="仿宋" w:cs="仿宋"/>
          <w:sz w:val="32"/>
          <w:szCs w:val="32"/>
        </w:rPr>
        <w:t>辆，其中，领导干部用车</w:t>
      </w:r>
      <w:r w:rsidRPr="00DE47D8">
        <w:rPr>
          <w:rFonts w:ascii="仿宋" w:eastAsia="仿宋" w:hAnsi="仿宋" w:cs="仿宋" w:hint="eastAsia"/>
          <w:sz w:val="32"/>
          <w:szCs w:val="32"/>
        </w:rPr>
        <w:t>0</w:t>
      </w:r>
      <w:r w:rsidRPr="00DE47D8">
        <w:rPr>
          <w:rFonts w:ascii="仿宋" w:eastAsia="仿宋" w:hAnsi="仿宋" w:cs="仿宋"/>
          <w:sz w:val="32"/>
          <w:szCs w:val="32"/>
        </w:rPr>
        <w:t>辆、机要通信用车</w:t>
      </w:r>
      <w:r w:rsidRPr="00DE47D8">
        <w:rPr>
          <w:rFonts w:ascii="仿宋" w:eastAsia="仿宋" w:hAnsi="仿宋" w:cs="仿宋" w:hint="eastAsia"/>
          <w:sz w:val="32"/>
          <w:szCs w:val="32"/>
        </w:rPr>
        <w:t>0</w:t>
      </w:r>
      <w:r w:rsidRPr="00DE47D8">
        <w:rPr>
          <w:rFonts w:ascii="仿宋" w:eastAsia="仿宋" w:hAnsi="仿宋" w:cs="仿宋"/>
          <w:sz w:val="32"/>
          <w:szCs w:val="32"/>
        </w:rPr>
        <w:t>辆、应急保障用车</w:t>
      </w:r>
      <w:r w:rsidRPr="00DE47D8">
        <w:rPr>
          <w:rFonts w:ascii="仿宋" w:eastAsia="仿宋" w:hAnsi="仿宋" w:cs="仿宋" w:hint="eastAsia"/>
          <w:sz w:val="32"/>
          <w:szCs w:val="32"/>
        </w:rPr>
        <w:t>0</w:t>
      </w:r>
      <w:r w:rsidRPr="00DE47D8">
        <w:rPr>
          <w:rFonts w:ascii="仿宋" w:eastAsia="仿宋" w:hAnsi="仿宋" w:cs="仿宋"/>
          <w:sz w:val="32"/>
          <w:szCs w:val="32"/>
        </w:rPr>
        <w:t>辆、执法执勤用车</w:t>
      </w:r>
      <w:r w:rsidRPr="00DE47D8">
        <w:rPr>
          <w:rFonts w:ascii="仿宋" w:eastAsia="仿宋" w:hAnsi="仿宋" w:cs="仿宋" w:hint="eastAsia"/>
          <w:sz w:val="32"/>
          <w:szCs w:val="32"/>
        </w:rPr>
        <w:t>0</w:t>
      </w:r>
      <w:r w:rsidRPr="00DE47D8">
        <w:rPr>
          <w:rFonts w:ascii="仿宋" w:eastAsia="仿宋" w:hAnsi="仿宋" w:cs="仿宋"/>
          <w:sz w:val="32"/>
          <w:szCs w:val="32"/>
        </w:rPr>
        <w:t>辆、特种专业技术用车</w:t>
      </w:r>
      <w:r w:rsidRPr="00DE47D8">
        <w:rPr>
          <w:rFonts w:ascii="仿宋" w:eastAsia="仿宋" w:hAnsi="仿宋" w:cs="仿宋" w:hint="eastAsia"/>
          <w:sz w:val="32"/>
          <w:szCs w:val="32"/>
        </w:rPr>
        <w:t>0</w:t>
      </w:r>
      <w:r w:rsidRPr="00DE47D8">
        <w:rPr>
          <w:rFonts w:ascii="仿宋" w:eastAsia="仿宋" w:hAnsi="仿宋" w:cs="仿宋"/>
          <w:sz w:val="32"/>
          <w:szCs w:val="32"/>
        </w:rPr>
        <w:t>辆、其他用车</w:t>
      </w:r>
      <w:r w:rsidRPr="00DE47D8">
        <w:rPr>
          <w:rFonts w:ascii="仿宋" w:eastAsia="仿宋" w:hAnsi="仿宋" w:cs="仿宋" w:hint="eastAsia"/>
          <w:sz w:val="32"/>
          <w:szCs w:val="32"/>
        </w:rPr>
        <w:t>0</w:t>
      </w:r>
      <w:r w:rsidRPr="00DE47D8">
        <w:rPr>
          <w:rFonts w:ascii="仿宋" w:eastAsia="仿宋" w:hAnsi="仿宋" w:cs="仿宋"/>
          <w:sz w:val="32"/>
          <w:szCs w:val="32"/>
        </w:rPr>
        <w:t>辆，其他用车主要是</w:t>
      </w:r>
      <w:r w:rsidRPr="00DE47D8">
        <w:rPr>
          <w:rFonts w:ascii="仿宋" w:eastAsia="仿宋" w:hAnsi="仿宋" w:cs="仿宋" w:hint="eastAsia"/>
          <w:sz w:val="32"/>
          <w:szCs w:val="32"/>
        </w:rPr>
        <w:t>无</w:t>
      </w:r>
      <w:r w:rsidRPr="00DE47D8">
        <w:rPr>
          <w:rFonts w:ascii="仿宋" w:eastAsia="仿宋" w:hAnsi="仿宋" w:cs="仿宋"/>
          <w:sz w:val="32"/>
          <w:szCs w:val="32"/>
        </w:rPr>
        <w:t>；单位价值50万元以上通用设备</w:t>
      </w:r>
      <w:r w:rsidRPr="00DE47D8">
        <w:rPr>
          <w:rFonts w:ascii="仿宋" w:eastAsia="仿宋" w:hAnsi="仿宋" w:cs="仿宋" w:hint="eastAsia"/>
          <w:sz w:val="32"/>
          <w:szCs w:val="32"/>
        </w:rPr>
        <w:t>0</w:t>
      </w:r>
      <w:r w:rsidRPr="00DE47D8">
        <w:rPr>
          <w:rFonts w:ascii="仿宋" w:eastAsia="仿宋" w:hAnsi="仿宋" w:cs="仿宋"/>
          <w:sz w:val="32"/>
          <w:szCs w:val="32"/>
        </w:rPr>
        <w:t>台（套）；单位价值100万元以上专用设备</w:t>
      </w:r>
      <w:r w:rsidRPr="00DE47D8">
        <w:rPr>
          <w:rFonts w:ascii="仿宋" w:eastAsia="仿宋" w:hAnsi="仿宋" w:cs="仿宋" w:hint="eastAsia"/>
          <w:sz w:val="32"/>
          <w:szCs w:val="32"/>
        </w:rPr>
        <w:t>0</w:t>
      </w:r>
      <w:r w:rsidRPr="00DE47D8">
        <w:rPr>
          <w:rFonts w:ascii="仿宋" w:eastAsia="仿宋" w:hAnsi="仿宋" w:cs="仿宋"/>
          <w:sz w:val="32"/>
          <w:szCs w:val="32"/>
        </w:rPr>
        <w:t>台（套）。</w:t>
      </w:r>
    </w:p>
    <w:p w:rsidR="00353685" w:rsidRDefault="00B50FC6">
      <w:pPr>
        <w:pStyle w:val="1"/>
        <w:adjustRightInd w:val="0"/>
        <w:snapToGrid w:val="0"/>
        <w:spacing w:line="59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</w:t>
      </w:r>
      <w:r w:rsidR="00A3030C">
        <w:rPr>
          <w:rFonts w:ascii="黑体" w:eastAsia="黑体" w:hAnsi="黑体" w:cs="黑体" w:hint="eastAsia"/>
          <w:sz w:val="32"/>
          <w:szCs w:val="32"/>
        </w:rPr>
        <w:t>、部门整体支出绩效情况</w:t>
      </w:r>
    </w:p>
    <w:p w:rsidR="00353685" w:rsidRDefault="00A3030C">
      <w:pPr>
        <w:pStyle w:val="1"/>
        <w:adjustRightInd w:val="0"/>
        <w:snapToGrid w:val="0"/>
        <w:spacing w:line="59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单位总体运行良好，圆满完成了各项工作任务；预决算偏离控制在10%以内,无负债；社会服务群众满意度达95％以上，努力开展人防宣传、通信指挥、工程维护、人防演练等工作，取得良好的社会效益。</w:t>
      </w:r>
      <w:r w:rsidR="00B40703">
        <w:rPr>
          <w:rFonts w:ascii="仿宋" w:eastAsia="仿宋" w:hAnsi="仿宋" w:cs="仿宋" w:hint="eastAsia"/>
          <w:sz w:val="32"/>
          <w:szCs w:val="32"/>
        </w:rPr>
        <w:t>提高民众防灾防空意识，</w:t>
      </w:r>
      <w:r>
        <w:rPr>
          <w:rFonts w:ascii="仿宋" w:eastAsia="仿宋" w:hAnsi="仿宋" w:cs="仿宋" w:hint="eastAsia"/>
          <w:sz w:val="32"/>
          <w:szCs w:val="32"/>
        </w:rPr>
        <w:t>每月巡查人防工程、警报设备，保证其完好度，维护早期人防工程和警报设施保持良好的战备状态。</w:t>
      </w:r>
    </w:p>
    <w:p w:rsidR="00DC230A" w:rsidRPr="005D4924" w:rsidRDefault="00DC230A" w:rsidP="005D4924">
      <w:pPr>
        <w:pStyle w:val="Bodytext1"/>
        <w:tabs>
          <w:tab w:val="left" w:pos="867"/>
        </w:tabs>
        <w:spacing w:line="360" w:lineRule="auto"/>
        <w:rPr>
          <w:rFonts w:ascii="楷体" w:eastAsia="楷体" w:hAnsi="楷体" w:cs="楷体"/>
          <w:b/>
          <w:bCs/>
          <w:color w:val="000000"/>
          <w:sz w:val="32"/>
          <w:szCs w:val="32"/>
        </w:rPr>
      </w:pPr>
      <w:r w:rsidRPr="005D4924"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lastRenderedPageBreak/>
        <w:t>六、存在的主要问题</w:t>
      </w:r>
    </w:p>
    <w:p w:rsidR="00DC230A" w:rsidRDefault="00DC230A" w:rsidP="00DC230A">
      <w:pPr>
        <w:widowControl/>
        <w:spacing w:line="560" w:lineRule="exact"/>
        <w:ind w:firstLineChars="196" w:firstLine="627"/>
        <w:jc w:val="left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  <w:t>年初预算编制不够精细。预算编制不够明确和细化，预算编制的合理性需要提高。</w:t>
      </w:r>
    </w:p>
    <w:p w:rsidR="00DC230A" w:rsidRPr="005D4924" w:rsidRDefault="00DC230A" w:rsidP="005D4924">
      <w:pPr>
        <w:pStyle w:val="Bodytext1"/>
        <w:tabs>
          <w:tab w:val="left" w:pos="867"/>
        </w:tabs>
        <w:spacing w:line="360" w:lineRule="auto"/>
        <w:rPr>
          <w:rFonts w:ascii="楷体" w:eastAsia="楷体" w:hAnsi="楷体" w:cs="楷体"/>
          <w:b/>
          <w:bCs/>
          <w:color w:val="000000"/>
          <w:sz w:val="32"/>
          <w:szCs w:val="32"/>
        </w:rPr>
      </w:pPr>
      <w:r w:rsidRPr="005D4924">
        <w:rPr>
          <w:rFonts w:ascii="楷体" w:eastAsia="楷体" w:hAnsi="楷体" w:cs="楷体" w:hint="eastAsia"/>
          <w:b/>
          <w:bCs/>
          <w:color w:val="000000"/>
          <w:sz w:val="32"/>
          <w:szCs w:val="32"/>
        </w:rPr>
        <w:t>七、改进措施和有关建议</w:t>
      </w:r>
    </w:p>
    <w:p w:rsidR="00DC230A" w:rsidRDefault="00DC230A" w:rsidP="00DC230A">
      <w:pPr>
        <w:widowControl/>
        <w:spacing w:line="560" w:lineRule="exact"/>
        <w:ind w:firstLineChars="196" w:firstLine="627"/>
        <w:jc w:val="left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推行政府机关绩效管理制度是推进政府职能转变、提高政府执行力和公信力的重要举措，是转变机关作风、加强政府勤政廉政建设的重要抓手。</w:t>
      </w:r>
    </w:p>
    <w:p w:rsidR="00DC230A" w:rsidRDefault="00DC230A">
      <w:pPr>
        <w:pStyle w:val="1"/>
        <w:adjustRightInd w:val="0"/>
        <w:snapToGrid w:val="0"/>
        <w:spacing w:line="590" w:lineRule="exact"/>
        <w:ind w:firstLineChars="200" w:firstLine="640"/>
        <w:rPr>
          <w:rFonts w:ascii="仿宋" w:eastAsia="仿宋" w:hAnsi="仿宋" w:cs="仿宋"/>
          <w:sz w:val="32"/>
          <w:szCs w:val="32"/>
          <w:lang w:val="zh-CN"/>
        </w:rPr>
      </w:pPr>
    </w:p>
    <w:bookmarkEnd w:id="4"/>
    <w:p w:rsidR="00353685" w:rsidRDefault="00353685">
      <w:pPr>
        <w:spacing w:line="1" w:lineRule="exact"/>
        <w:jc w:val="center"/>
        <w:rPr>
          <w:rFonts w:ascii="宋体" w:hAnsi="宋体" w:cs="宋体"/>
          <w:sz w:val="18"/>
          <w:szCs w:val="18"/>
        </w:rPr>
      </w:pPr>
    </w:p>
    <w:sectPr w:rsidR="00353685" w:rsidSect="00353685">
      <w:footerReference w:type="default" r:id="rId8"/>
      <w:pgSz w:w="11906" w:h="16838"/>
      <w:pgMar w:top="1383" w:right="1701" w:bottom="127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031" w:rsidRDefault="00557031" w:rsidP="00353685">
      <w:r>
        <w:separator/>
      </w:r>
    </w:p>
  </w:endnote>
  <w:endnote w:type="continuationSeparator" w:id="0">
    <w:p w:rsidR="00557031" w:rsidRDefault="00557031" w:rsidP="0035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space">
    <w:altName w:val="Segoe Print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685" w:rsidRDefault="00557031">
    <w:pPr>
      <w:spacing w:line="1" w:lineRule="exact"/>
    </w:pPr>
    <w:r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0;margin-top:0;width:2in;height:2in;z-index:251658752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 filled="f" stroked="f" strokeweight=".5pt">
          <v:textbox style="mso-fit-shape-to-text:t" inset="0,0,0,0">
            <w:txbxContent>
              <w:p w:rsidR="00353685" w:rsidRDefault="00534534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A3030C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7C3D49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031" w:rsidRDefault="00557031" w:rsidP="00353685">
      <w:r>
        <w:separator/>
      </w:r>
    </w:p>
  </w:footnote>
  <w:footnote w:type="continuationSeparator" w:id="0">
    <w:p w:rsidR="00557031" w:rsidRDefault="00557031" w:rsidP="00353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5DCAAC"/>
    <w:multiLevelType w:val="singleLevel"/>
    <w:tmpl w:val="875DCAAC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F51E7F6B"/>
    <w:multiLevelType w:val="singleLevel"/>
    <w:tmpl w:val="F51E7F6B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1EF35CE4"/>
    <w:multiLevelType w:val="singleLevel"/>
    <w:tmpl w:val="1EF35CE4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6C81120"/>
    <w:rsid w:val="000977A9"/>
    <w:rsid w:val="000A6657"/>
    <w:rsid w:val="001C17A0"/>
    <w:rsid w:val="00282368"/>
    <w:rsid w:val="0035152D"/>
    <w:rsid w:val="00353685"/>
    <w:rsid w:val="004E66D1"/>
    <w:rsid w:val="00534534"/>
    <w:rsid w:val="00557031"/>
    <w:rsid w:val="005D4924"/>
    <w:rsid w:val="00675417"/>
    <w:rsid w:val="007619A3"/>
    <w:rsid w:val="007C3D49"/>
    <w:rsid w:val="0082562C"/>
    <w:rsid w:val="00830B47"/>
    <w:rsid w:val="00934F4A"/>
    <w:rsid w:val="00991BE8"/>
    <w:rsid w:val="009B1A52"/>
    <w:rsid w:val="00A3030C"/>
    <w:rsid w:val="00A51FB3"/>
    <w:rsid w:val="00A748E7"/>
    <w:rsid w:val="00B40703"/>
    <w:rsid w:val="00B50FC6"/>
    <w:rsid w:val="00B621CF"/>
    <w:rsid w:val="00B71DB3"/>
    <w:rsid w:val="00CC046A"/>
    <w:rsid w:val="00D21C4B"/>
    <w:rsid w:val="00DA72DF"/>
    <w:rsid w:val="00DC230A"/>
    <w:rsid w:val="00DE47D8"/>
    <w:rsid w:val="02312FDE"/>
    <w:rsid w:val="02A20E69"/>
    <w:rsid w:val="030A3C3B"/>
    <w:rsid w:val="03737E75"/>
    <w:rsid w:val="0C505A2A"/>
    <w:rsid w:val="126B209A"/>
    <w:rsid w:val="15224E9F"/>
    <w:rsid w:val="17981326"/>
    <w:rsid w:val="1810076A"/>
    <w:rsid w:val="1AAF0FB4"/>
    <w:rsid w:val="1CB55F50"/>
    <w:rsid w:val="1F6E185C"/>
    <w:rsid w:val="205265F0"/>
    <w:rsid w:val="236639AE"/>
    <w:rsid w:val="259D3860"/>
    <w:rsid w:val="25CF2B71"/>
    <w:rsid w:val="26CD794F"/>
    <w:rsid w:val="290A0FAD"/>
    <w:rsid w:val="2AD0661B"/>
    <w:rsid w:val="2C8F18D7"/>
    <w:rsid w:val="2CAF1ED5"/>
    <w:rsid w:val="33B015AE"/>
    <w:rsid w:val="3793451F"/>
    <w:rsid w:val="383C7F7D"/>
    <w:rsid w:val="3AC562DA"/>
    <w:rsid w:val="3BE645DA"/>
    <w:rsid w:val="3F577654"/>
    <w:rsid w:val="41143804"/>
    <w:rsid w:val="423B1DB6"/>
    <w:rsid w:val="447B3227"/>
    <w:rsid w:val="4999703E"/>
    <w:rsid w:val="4BF648D7"/>
    <w:rsid w:val="4D301426"/>
    <w:rsid w:val="4D625F91"/>
    <w:rsid w:val="4F4B0DFC"/>
    <w:rsid w:val="527541A2"/>
    <w:rsid w:val="52E51199"/>
    <w:rsid w:val="56C81120"/>
    <w:rsid w:val="56F073BC"/>
    <w:rsid w:val="58C84E04"/>
    <w:rsid w:val="59C70B6E"/>
    <w:rsid w:val="5B8E7E9F"/>
    <w:rsid w:val="62513BD9"/>
    <w:rsid w:val="688268EC"/>
    <w:rsid w:val="6CB82149"/>
    <w:rsid w:val="74452546"/>
    <w:rsid w:val="7B411E1F"/>
    <w:rsid w:val="7EAD4C52"/>
    <w:rsid w:val="7EEA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EA2A9BA"/>
  <w15:docId w15:val="{0993EF50-50A8-486C-84BC-F308E233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68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5368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rsid w:val="00353685"/>
    <w:pPr>
      <w:jc w:val="left"/>
    </w:pPr>
    <w:rPr>
      <w:kern w:val="0"/>
      <w:sz w:val="24"/>
    </w:rPr>
  </w:style>
  <w:style w:type="character" w:styleId="a5">
    <w:name w:val="FollowedHyperlink"/>
    <w:basedOn w:val="a0"/>
    <w:qFormat/>
    <w:rsid w:val="00353685"/>
    <w:rPr>
      <w:color w:val="800080"/>
      <w:u w:val="none"/>
    </w:rPr>
  </w:style>
  <w:style w:type="character" w:styleId="a6">
    <w:name w:val="Emphasis"/>
    <w:basedOn w:val="a0"/>
    <w:qFormat/>
    <w:rsid w:val="00353685"/>
  </w:style>
  <w:style w:type="character" w:styleId="HTML">
    <w:name w:val="HTML Definition"/>
    <w:basedOn w:val="a0"/>
    <w:qFormat/>
    <w:rsid w:val="00353685"/>
  </w:style>
  <w:style w:type="character" w:styleId="HTML0">
    <w:name w:val="HTML Typewriter"/>
    <w:basedOn w:val="a0"/>
    <w:qFormat/>
    <w:rsid w:val="00353685"/>
    <w:rPr>
      <w:rFonts w:ascii="monospace" w:eastAsia="monospace" w:hAnsi="monospace" w:cs="monospace"/>
      <w:sz w:val="20"/>
    </w:rPr>
  </w:style>
  <w:style w:type="character" w:styleId="HTML1">
    <w:name w:val="HTML Acronym"/>
    <w:basedOn w:val="a0"/>
    <w:qFormat/>
    <w:rsid w:val="00353685"/>
  </w:style>
  <w:style w:type="character" w:styleId="HTML2">
    <w:name w:val="HTML Variable"/>
    <w:basedOn w:val="a0"/>
    <w:qFormat/>
    <w:rsid w:val="00353685"/>
  </w:style>
  <w:style w:type="character" w:styleId="a7">
    <w:name w:val="Hyperlink"/>
    <w:basedOn w:val="a0"/>
    <w:qFormat/>
    <w:rsid w:val="00353685"/>
    <w:rPr>
      <w:color w:val="0000FF"/>
      <w:u w:val="none"/>
    </w:rPr>
  </w:style>
  <w:style w:type="character" w:styleId="HTML3">
    <w:name w:val="HTML Code"/>
    <w:basedOn w:val="a0"/>
    <w:qFormat/>
    <w:rsid w:val="00353685"/>
    <w:rPr>
      <w:rFonts w:ascii="微软雅黑" w:eastAsia="微软雅黑" w:hAnsi="微软雅黑" w:cs="微软雅黑"/>
      <w:sz w:val="14"/>
      <w:szCs w:val="14"/>
    </w:rPr>
  </w:style>
  <w:style w:type="character" w:styleId="HTML4">
    <w:name w:val="HTML Cite"/>
    <w:basedOn w:val="a0"/>
    <w:qFormat/>
    <w:rsid w:val="00353685"/>
  </w:style>
  <w:style w:type="character" w:styleId="HTML5">
    <w:name w:val="HTML Keyboard"/>
    <w:basedOn w:val="a0"/>
    <w:qFormat/>
    <w:rsid w:val="00353685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qFormat/>
    <w:rsid w:val="00353685"/>
    <w:rPr>
      <w:rFonts w:ascii="monospace" w:eastAsia="monospace" w:hAnsi="monospace" w:cs="monospace" w:hint="default"/>
    </w:rPr>
  </w:style>
  <w:style w:type="paragraph" w:customStyle="1" w:styleId="Bodytext1">
    <w:name w:val="Body text|1"/>
    <w:basedOn w:val="a"/>
    <w:qFormat/>
    <w:rsid w:val="00353685"/>
    <w:pPr>
      <w:spacing w:line="408" w:lineRule="auto"/>
      <w:ind w:firstLine="400"/>
    </w:pPr>
    <w:rPr>
      <w:rFonts w:ascii="宋体" w:hAnsi="宋体" w:cs="宋体"/>
      <w:sz w:val="19"/>
      <w:szCs w:val="19"/>
      <w:lang w:val="zh-CN" w:bidi="zh-CN"/>
    </w:rPr>
  </w:style>
  <w:style w:type="paragraph" w:customStyle="1" w:styleId="Heading21">
    <w:name w:val="Heading #2|1"/>
    <w:basedOn w:val="a"/>
    <w:qFormat/>
    <w:rsid w:val="00353685"/>
    <w:pPr>
      <w:spacing w:after="300"/>
      <w:jc w:val="center"/>
      <w:outlineLvl w:val="1"/>
    </w:pPr>
    <w:rPr>
      <w:rFonts w:ascii="宋体" w:hAnsi="宋体" w:cs="宋体"/>
      <w:sz w:val="44"/>
      <w:szCs w:val="44"/>
      <w:lang w:val="zh-CN" w:bidi="zh-CN"/>
    </w:rPr>
  </w:style>
  <w:style w:type="paragraph" w:customStyle="1" w:styleId="Bodytext3">
    <w:name w:val="Body text|3"/>
    <w:basedOn w:val="a"/>
    <w:qFormat/>
    <w:rsid w:val="00353685"/>
    <w:pPr>
      <w:spacing w:before="220" w:after="720"/>
      <w:ind w:firstLine="520"/>
    </w:pPr>
    <w:rPr>
      <w:sz w:val="32"/>
      <w:szCs w:val="32"/>
    </w:rPr>
  </w:style>
  <w:style w:type="paragraph" w:customStyle="1" w:styleId="Other1">
    <w:name w:val="Other|1"/>
    <w:basedOn w:val="a"/>
    <w:qFormat/>
    <w:rsid w:val="00353685"/>
    <w:pPr>
      <w:spacing w:line="302" w:lineRule="exact"/>
    </w:pPr>
    <w:rPr>
      <w:rFonts w:ascii="宋体" w:hAnsi="宋体" w:cs="宋体"/>
      <w:sz w:val="19"/>
      <w:szCs w:val="19"/>
      <w:lang w:val="zh-CN" w:bidi="zh-CN"/>
    </w:rPr>
  </w:style>
  <w:style w:type="paragraph" w:customStyle="1" w:styleId="Bodytext4">
    <w:name w:val="Body text|4"/>
    <w:basedOn w:val="a"/>
    <w:qFormat/>
    <w:rsid w:val="00353685"/>
    <w:pPr>
      <w:spacing w:after="60"/>
      <w:ind w:firstLine="320"/>
    </w:pPr>
    <w:rPr>
      <w:rFonts w:ascii="宋体" w:hAnsi="宋体" w:cs="宋体"/>
      <w:lang w:val="zh-CN" w:bidi="zh-CN"/>
    </w:rPr>
  </w:style>
  <w:style w:type="paragraph" w:customStyle="1" w:styleId="Tablecaption1">
    <w:name w:val="Table caption|1"/>
    <w:basedOn w:val="a"/>
    <w:qFormat/>
    <w:rsid w:val="00353685"/>
    <w:pPr>
      <w:spacing w:line="302" w:lineRule="exact"/>
      <w:jc w:val="right"/>
    </w:pPr>
    <w:rPr>
      <w:rFonts w:ascii="宋体" w:hAnsi="宋体" w:cs="宋体"/>
      <w:sz w:val="19"/>
      <w:szCs w:val="19"/>
      <w:lang w:val="zh-CN" w:bidi="zh-CN"/>
    </w:rPr>
  </w:style>
  <w:style w:type="paragraph" w:customStyle="1" w:styleId="Headerorfooter2">
    <w:name w:val="Header or footer|2"/>
    <w:basedOn w:val="a"/>
    <w:qFormat/>
    <w:rsid w:val="00353685"/>
    <w:rPr>
      <w:sz w:val="20"/>
      <w:szCs w:val="20"/>
      <w:lang w:val="zh-CN" w:bidi="zh-CN"/>
    </w:rPr>
  </w:style>
  <w:style w:type="paragraph" w:customStyle="1" w:styleId="Bodytext2">
    <w:name w:val="Body text|2"/>
    <w:basedOn w:val="a"/>
    <w:qFormat/>
    <w:rsid w:val="00353685"/>
    <w:pPr>
      <w:spacing w:after="470"/>
    </w:pPr>
    <w:rPr>
      <w:b/>
      <w:bCs/>
      <w:sz w:val="19"/>
      <w:szCs w:val="19"/>
      <w:lang w:val="zh-CN" w:bidi="zh-CN"/>
    </w:rPr>
  </w:style>
  <w:style w:type="character" w:customStyle="1" w:styleId="bsharetext">
    <w:name w:val="bsharetext"/>
    <w:basedOn w:val="a0"/>
    <w:qFormat/>
    <w:rsid w:val="00353685"/>
  </w:style>
  <w:style w:type="character" w:customStyle="1" w:styleId="16">
    <w:name w:val="16"/>
    <w:basedOn w:val="a0"/>
    <w:rsid w:val="00353685"/>
    <w:rPr>
      <w:rFonts w:ascii="MingLiU" w:eastAsia="MingLiU" w:hAnsi="MingLiU" w:hint="eastAsia"/>
      <w:color w:val="000000"/>
      <w:spacing w:val="0"/>
      <w:sz w:val="30"/>
      <w:szCs w:val="30"/>
    </w:rPr>
  </w:style>
  <w:style w:type="paragraph" w:customStyle="1" w:styleId="1">
    <w:name w:val="正文1"/>
    <w:basedOn w:val="a"/>
    <w:rsid w:val="00353685"/>
    <w:pPr>
      <w:widowControl/>
    </w:pPr>
    <w:rPr>
      <w:szCs w:val="21"/>
    </w:rPr>
  </w:style>
  <w:style w:type="paragraph" w:styleId="a8">
    <w:name w:val="header"/>
    <w:basedOn w:val="a"/>
    <w:link w:val="a9"/>
    <w:rsid w:val="00282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28236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</dc:creator>
  <cp:lastModifiedBy>Administrator</cp:lastModifiedBy>
  <cp:revision>23</cp:revision>
  <cp:lastPrinted>2020-05-18T02:11:00Z</cp:lastPrinted>
  <dcterms:created xsi:type="dcterms:W3CDTF">2020-05-15T02:55:00Z</dcterms:created>
  <dcterms:modified xsi:type="dcterms:W3CDTF">2021-11-14T12:23:00Z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