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82" w:rsidRDefault="00675FD5">
      <w:pPr>
        <w:pStyle w:val="Heading21"/>
        <w:keepNext/>
        <w:keepLines/>
        <w:spacing w:after="260"/>
        <w:rPr>
          <w:rFonts w:ascii="方正小标宋简体" w:eastAsia="方正小标宋简体" w:hAnsi="方正小标宋简体" w:cs="方正小标宋简体"/>
          <w:color w:val="000000" w:themeColor="text1"/>
          <w:lang w:val="en-US"/>
        </w:rPr>
      </w:pPr>
      <w:bookmarkStart w:id="0" w:name="bookmark90"/>
      <w:bookmarkStart w:id="1" w:name="bookmark88"/>
      <w:bookmarkStart w:id="2" w:name="bookmark89"/>
      <w:bookmarkStart w:id="3" w:name="bookmark91"/>
      <w:r>
        <w:rPr>
          <w:rFonts w:ascii="方正小标宋简体" w:eastAsia="方正小标宋简体" w:hAnsi="方正小标宋简体" w:cs="方正小标宋简体" w:hint="eastAsia"/>
          <w:color w:val="000000" w:themeColor="text1"/>
          <w:lang w:val="en-US"/>
        </w:rPr>
        <w:t>区委编办部门整体支出绩效报告</w:t>
      </w:r>
      <w:bookmarkEnd w:id="0"/>
      <w:bookmarkEnd w:id="1"/>
      <w:bookmarkEnd w:id="2"/>
    </w:p>
    <w:p w:rsidR="00255182" w:rsidRDefault="00675FD5">
      <w:pPr>
        <w:pStyle w:val="Bodytext1"/>
        <w:tabs>
          <w:tab w:val="left" w:pos="867"/>
        </w:tabs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</w:t>
      </w:r>
      <w:bookmarkEnd w:id="3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、部门概况</w:t>
      </w:r>
    </w:p>
    <w:p w:rsidR="00255182" w:rsidRDefault="00675FD5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bookmarkStart w:id="4" w:name="bookmark92"/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</w:t>
      </w:r>
      <w:bookmarkEnd w:id="4"/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一）部门基本情况</w:t>
      </w:r>
    </w:p>
    <w:p w:rsidR="00255182" w:rsidRDefault="00675FD5">
      <w:pPr>
        <w:snapToGrid w:val="0"/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1.机构设置。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根据区委区政府对团区委编办机构设置的规定，内设机构分别为办公室、综合业务股、事业单位登记管理股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（珠晖区事业单位登记管理局）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、监督检查法规股。</w:t>
      </w:r>
    </w:p>
    <w:p w:rsidR="00B6746C" w:rsidRPr="00B6746C" w:rsidRDefault="00B6746C" w:rsidP="006D204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B6746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决算单位构成包括：包含单位本级。</w:t>
      </w:r>
    </w:p>
    <w:p w:rsidR="00255182" w:rsidRDefault="00675FD5" w:rsidP="006D204B">
      <w:pPr>
        <w:spacing w:line="560" w:lineRule="exact"/>
        <w:ind w:firstLineChars="200" w:firstLine="643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2.职能职责。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共珠晖区委机构编制委员会办公室是区委的工作机关，正科级，为区委机构编制委员会的办事机构，加挂“珠晖区事业单位登记管理局”牌子，归口中共珠晖区委组织部管理。负责全区行政管理体制、机构改革和机构编制管理、事业单位登记管理、全区机关事业单位统一社会信用代码赋码工作等，发挥党的参谋助手作用。</w:t>
      </w:r>
    </w:p>
    <w:p w:rsidR="00255182" w:rsidRDefault="00675FD5" w:rsidP="006D204B">
      <w:pPr>
        <w:pStyle w:val="Bodytext1"/>
        <w:tabs>
          <w:tab w:val="left" w:pos="1113"/>
        </w:tabs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val="en-US" w:bidi="ar-SA"/>
        </w:rPr>
        <w:t>3.重点工作计划。</w:t>
      </w:r>
    </w:p>
    <w:p w:rsidR="00255182" w:rsidRDefault="00675F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（1）</w:t>
      </w:r>
      <w:r>
        <w:rPr>
          <w:rFonts w:ascii="仿宋_GB2312" w:eastAsia="仿宋_GB2312" w:hAnsi="仿宋_GB2312" w:cs="仿宋_GB2312" w:hint="eastAsia"/>
          <w:sz w:val="32"/>
          <w:szCs w:val="32"/>
        </w:rPr>
        <w:t>调整优化了党政机构设置和职能配置，推进人大、政协机构改革和群团组织改革，深化事业单位、综合行政执法、乡镇（街道）机构改革，优化全区资源配置。</w:t>
      </w:r>
    </w:p>
    <w:p w:rsidR="00255182" w:rsidRDefault="00675F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D1F30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）积极探索综合执法机构改革，将全区执法机构的编制和人员数锁定并上报市委编办。</w:t>
      </w:r>
    </w:p>
    <w:p w:rsidR="00255182" w:rsidRDefault="00675F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D1F30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重新核定全区教职工事业编制全部核定至各个中小学，同时配合相关单位对区教育局所属事业单位进行岗位设置，妥善将局机关事业编制人员分流至事业单位。消化了机关事业编，解决了“岗编不一致”的问题。</w:t>
      </w:r>
    </w:p>
    <w:p w:rsidR="00255182" w:rsidRDefault="00675FD5">
      <w:pPr>
        <w:spacing w:line="560" w:lineRule="exact"/>
        <w:ind w:firstLine="645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（</w:t>
      </w:r>
      <w:r w:rsidR="009D1F30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）承办区委、区政府交办的其他事项。</w:t>
      </w:r>
    </w:p>
    <w:p w:rsidR="00255182" w:rsidRDefault="00675FD5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lastRenderedPageBreak/>
        <w:t>（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en-US"/>
        </w:rPr>
        <w:t>二）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部门整体支出规模、使用方向和主要内容、涉及范围等。</w:t>
      </w:r>
    </w:p>
    <w:p w:rsidR="00255182" w:rsidRPr="006D204B" w:rsidRDefault="00675FD5">
      <w:pPr>
        <w:spacing w:line="560" w:lineRule="exact"/>
        <w:ind w:firstLine="645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6D204B">
        <w:rPr>
          <w:rFonts w:ascii="仿宋" w:eastAsia="仿宋" w:hAnsi="仿宋" w:cs="仿宋_GB2312" w:hint="eastAsia"/>
          <w:kern w:val="0"/>
          <w:sz w:val="32"/>
          <w:szCs w:val="32"/>
        </w:rPr>
        <w:t>我单位</w:t>
      </w:r>
      <w:r w:rsidR="00C17820">
        <w:rPr>
          <w:rFonts w:ascii="仿宋" w:eastAsia="仿宋" w:hAnsi="仿宋" w:cs="仿宋_GB2312"/>
          <w:kern w:val="0"/>
          <w:sz w:val="32"/>
          <w:szCs w:val="32"/>
        </w:rPr>
        <w:t>2020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度收入总计</w:t>
      </w:r>
      <w:r w:rsidR="00EA18E8">
        <w:rPr>
          <w:rFonts w:ascii="仿宋" w:eastAsia="仿宋" w:hAnsi="仿宋" w:cs="仿宋_GB2312"/>
          <w:kern w:val="0"/>
          <w:sz w:val="32"/>
          <w:szCs w:val="32"/>
        </w:rPr>
        <w:t>129.66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万元，其中财政拨款收入</w:t>
      </w:r>
      <w:r w:rsidR="00EA18E8" w:rsidRPr="00EA18E8">
        <w:rPr>
          <w:rFonts w:ascii="仿宋" w:eastAsia="仿宋" w:hAnsi="仿宋" w:cs="仿宋_GB2312" w:hint="eastAsia"/>
          <w:kern w:val="0"/>
          <w:sz w:val="32"/>
          <w:szCs w:val="32"/>
        </w:rPr>
        <w:t>121.97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万元，占本年收入</w:t>
      </w:r>
      <w:r w:rsidR="00EA18E8" w:rsidRPr="00EA18E8">
        <w:rPr>
          <w:rFonts w:ascii="仿宋" w:eastAsia="仿宋" w:hAnsi="仿宋" w:cs="仿宋_GB2312" w:hint="eastAsia"/>
          <w:kern w:val="0"/>
          <w:sz w:val="32"/>
          <w:szCs w:val="32"/>
        </w:rPr>
        <w:t>94.06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%；其他收入</w:t>
      </w:r>
      <w:r w:rsidR="00EA18E8" w:rsidRPr="00EA18E8">
        <w:rPr>
          <w:rFonts w:ascii="仿宋" w:eastAsia="仿宋" w:hAnsi="仿宋" w:cs="仿宋_GB2312" w:hint="eastAsia"/>
          <w:kern w:val="0"/>
          <w:sz w:val="32"/>
          <w:szCs w:val="32"/>
        </w:rPr>
        <w:t>7.7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万元，占本年收入</w:t>
      </w:r>
      <w:r w:rsidR="00EA18E8" w:rsidRPr="00EA18E8">
        <w:rPr>
          <w:rFonts w:ascii="仿宋" w:eastAsia="仿宋" w:hAnsi="仿宋" w:cs="仿宋_GB2312" w:hint="eastAsia"/>
          <w:kern w:val="0"/>
          <w:sz w:val="32"/>
          <w:szCs w:val="32"/>
        </w:rPr>
        <w:t>5.94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%。本年支出总计</w:t>
      </w:r>
      <w:r w:rsidR="00EA18E8" w:rsidRPr="00EA18E8">
        <w:rPr>
          <w:rFonts w:ascii="仿宋" w:eastAsia="仿宋" w:hAnsi="仿宋" w:cs="仿宋_GB2312" w:hint="eastAsia"/>
          <w:kern w:val="0"/>
          <w:sz w:val="32"/>
          <w:szCs w:val="32"/>
        </w:rPr>
        <w:t>141.62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万元，其中：</w:t>
      </w:r>
      <w:r w:rsidRPr="006D204B">
        <w:rPr>
          <w:rFonts w:ascii="仿宋" w:eastAsia="仿宋" w:hAnsi="仿宋" w:cs="仿宋_GB2312" w:hint="eastAsia"/>
          <w:kern w:val="0"/>
          <w:sz w:val="32"/>
          <w:szCs w:val="32"/>
        </w:rPr>
        <w:t>财政拨款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EA18E8" w:rsidRPr="00EA18E8">
        <w:rPr>
          <w:rFonts w:ascii="仿宋" w:eastAsia="仿宋" w:hAnsi="仿宋" w:cs="仿宋_GB2312"/>
          <w:kern w:val="0"/>
          <w:sz w:val="32"/>
          <w:szCs w:val="32"/>
        </w:rPr>
        <w:t>124.39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万元，占本年支出的</w:t>
      </w:r>
      <w:r w:rsidR="00EA18E8">
        <w:rPr>
          <w:rFonts w:ascii="仿宋" w:eastAsia="仿宋" w:hAnsi="仿宋" w:cs="仿宋_GB2312"/>
          <w:kern w:val="0"/>
          <w:sz w:val="32"/>
          <w:szCs w:val="32"/>
        </w:rPr>
        <w:t>87.83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%</w:t>
      </w:r>
      <w:r w:rsidR="00EA18E8">
        <w:rPr>
          <w:rFonts w:ascii="仿宋" w:eastAsia="仿宋" w:hAnsi="仿宋" w:cs="仿宋_GB2312" w:hint="eastAsia"/>
          <w:kern w:val="0"/>
          <w:sz w:val="32"/>
          <w:szCs w:val="32"/>
        </w:rPr>
        <w:t>，其他资金</w:t>
      </w:r>
      <w:r w:rsidR="00EA18E8"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EA18E8">
        <w:rPr>
          <w:rFonts w:ascii="仿宋" w:eastAsia="仿宋" w:hAnsi="仿宋" w:cs="仿宋_GB2312" w:hint="eastAsia"/>
          <w:kern w:val="0"/>
          <w:sz w:val="32"/>
          <w:szCs w:val="32"/>
        </w:rPr>
        <w:t>17.23万</w:t>
      </w:r>
      <w:r w:rsidR="00EA18E8">
        <w:rPr>
          <w:rFonts w:ascii="仿宋" w:eastAsia="仿宋" w:hAnsi="仿宋" w:cs="仿宋_GB2312"/>
          <w:kern w:val="0"/>
          <w:sz w:val="32"/>
          <w:szCs w:val="32"/>
        </w:rPr>
        <w:t>元</w:t>
      </w:r>
      <w:r w:rsidR="00EA18E8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EA18E8">
        <w:rPr>
          <w:rFonts w:ascii="仿宋" w:eastAsia="仿宋" w:hAnsi="仿宋" w:cs="仿宋_GB2312"/>
          <w:kern w:val="0"/>
          <w:sz w:val="32"/>
          <w:szCs w:val="32"/>
        </w:rPr>
        <w:t>占本年支出的</w:t>
      </w:r>
      <w:r w:rsidR="00EA18E8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EA18E8">
        <w:rPr>
          <w:rFonts w:ascii="仿宋" w:eastAsia="仿宋" w:hAnsi="仿宋" w:cs="仿宋_GB2312"/>
          <w:kern w:val="0"/>
          <w:sz w:val="32"/>
          <w:szCs w:val="32"/>
        </w:rPr>
        <w:t>2.17</w:t>
      </w:r>
      <w:r w:rsidR="00EA18E8" w:rsidRPr="006D204B">
        <w:rPr>
          <w:rFonts w:ascii="仿宋" w:eastAsia="仿宋" w:hAnsi="仿宋" w:cs="仿宋_GB2312"/>
          <w:kern w:val="0"/>
          <w:sz w:val="32"/>
          <w:szCs w:val="32"/>
        </w:rPr>
        <w:t>%</w:t>
      </w:r>
      <w:r w:rsidR="00EA18E8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55182" w:rsidRPr="006D204B" w:rsidRDefault="00675FD5">
      <w:pPr>
        <w:pStyle w:val="Bodytext1"/>
        <w:tabs>
          <w:tab w:val="left" w:pos="867"/>
        </w:tabs>
        <w:spacing w:line="560" w:lineRule="exact"/>
        <w:rPr>
          <w:rFonts w:ascii="Calibri" w:eastAsia="仿宋_GB2312" w:hAnsi="Calibri" w:cs="Times New Roman"/>
          <w:b/>
          <w:bCs/>
          <w:sz w:val="28"/>
          <w:szCs w:val="28"/>
          <w:lang w:val="en-US" w:bidi="ar-SA"/>
        </w:rPr>
      </w:pPr>
      <w:r w:rsidRPr="006D204B">
        <w:rPr>
          <w:rFonts w:ascii="Calibri" w:eastAsia="仿宋_GB2312" w:hAnsi="Calibri" w:cs="Times New Roman" w:hint="eastAsia"/>
          <w:b/>
          <w:bCs/>
          <w:sz w:val="28"/>
          <w:szCs w:val="28"/>
          <w:lang w:val="en-US" w:bidi="ar-SA"/>
        </w:rPr>
        <w:t>二、部门整体支出管理及使用情况</w:t>
      </w:r>
    </w:p>
    <w:p w:rsidR="00353E5C" w:rsidRDefault="00675FD5">
      <w:pPr>
        <w:spacing w:line="560" w:lineRule="exact"/>
        <w:ind w:firstLine="645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（一）基本支出</w:t>
      </w:r>
    </w:p>
    <w:p w:rsidR="007C685D" w:rsidRDefault="007C685D">
      <w:pPr>
        <w:spacing w:line="56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2020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年度基本支出</w:t>
      </w:r>
      <w:r w:rsidR="00D9207F">
        <w:rPr>
          <w:rFonts w:ascii="仿宋" w:eastAsia="仿宋" w:hAnsi="仿宋" w:cs="仿宋_GB2312"/>
          <w:kern w:val="0"/>
          <w:sz w:val="32"/>
          <w:szCs w:val="32"/>
        </w:rPr>
        <w:t>139.04</w:t>
      </w:r>
      <w:r w:rsidRPr="006D204B">
        <w:rPr>
          <w:rFonts w:ascii="仿宋" w:eastAsia="仿宋" w:hAnsi="仿宋" w:cs="仿宋_GB2312"/>
          <w:kern w:val="0"/>
          <w:sz w:val="32"/>
          <w:szCs w:val="32"/>
        </w:rPr>
        <w:t>万元，</w:t>
      </w:r>
      <w:r w:rsidR="00675FD5" w:rsidRPr="006D204B">
        <w:rPr>
          <w:rFonts w:ascii="仿宋" w:eastAsia="仿宋" w:hAnsi="仿宋" w:cs="仿宋_GB2312" w:hint="eastAsia"/>
          <w:kern w:val="0"/>
          <w:sz w:val="32"/>
          <w:szCs w:val="32"/>
        </w:rPr>
        <w:t>主要是工资福利支出、对个人家庭的补助、商品和服务支出中公用经费支出。</w:t>
      </w:r>
    </w:p>
    <w:p w:rsidR="00255182" w:rsidRPr="006D204B" w:rsidRDefault="00D9207F" w:rsidP="007C685D">
      <w:pPr>
        <w:spacing w:line="560" w:lineRule="exact"/>
        <w:ind w:firstLineChars="150" w:firstLine="48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无</w:t>
      </w:r>
      <w:r w:rsidR="00675FD5" w:rsidRPr="006D204B">
        <w:rPr>
          <w:rFonts w:ascii="仿宋" w:eastAsia="仿宋" w:hAnsi="仿宋" w:cs="仿宋_GB2312" w:hint="eastAsia"/>
          <w:kern w:val="0"/>
          <w:sz w:val="32"/>
          <w:szCs w:val="32"/>
        </w:rPr>
        <w:t>“三公”经费支出。</w:t>
      </w:r>
    </w:p>
    <w:p w:rsidR="00022119" w:rsidRDefault="00675FD5" w:rsidP="006D204B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（二）项目支出</w:t>
      </w:r>
    </w:p>
    <w:p w:rsidR="00255182" w:rsidRPr="0044465F" w:rsidRDefault="00493002" w:rsidP="00022119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2020</w:t>
      </w:r>
      <w:r w:rsidR="00675FD5" w:rsidRPr="006D204B">
        <w:rPr>
          <w:rFonts w:ascii="仿宋" w:eastAsia="仿宋" w:hAnsi="仿宋" w:cs="仿宋_GB2312"/>
          <w:kern w:val="0"/>
          <w:sz w:val="32"/>
          <w:szCs w:val="32"/>
        </w:rPr>
        <w:t>年度</w:t>
      </w:r>
      <w:r w:rsidR="00675FD5" w:rsidRPr="006D204B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675FD5" w:rsidRPr="006D204B"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573AAE">
        <w:rPr>
          <w:rFonts w:ascii="仿宋" w:eastAsia="仿宋" w:hAnsi="仿宋" w:cs="仿宋_GB2312"/>
          <w:kern w:val="0"/>
          <w:sz w:val="32"/>
          <w:szCs w:val="32"/>
        </w:rPr>
        <w:t>2.59</w:t>
      </w:r>
      <w:r w:rsidR="00675FD5" w:rsidRPr="006D204B">
        <w:rPr>
          <w:rFonts w:ascii="仿宋" w:eastAsia="仿宋" w:hAnsi="仿宋" w:cs="仿宋_GB2312"/>
          <w:kern w:val="0"/>
          <w:sz w:val="32"/>
          <w:szCs w:val="32"/>
        </w:rPr>
        <w:t>万元</w:t>
      </w:r>
      <w:r w:rsidR="00675FD5" w:rsidRPr="006D204B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4A5F1B">
        <w:rPr>
          <w:rFonts w:ascii="仿宋" w:eastAsia="仿宋" w:hAnsi="仿宋" w:cs="仿宋_GB2312" w:hint="eastAsia"/>
          <w:kern w:val="0"/>
          <w:sz w:val="32"/>
          <w:szCs w:val="32"/>
        </w:rPr>
        <w:t>其中</w:t>
      </w:r>
      <w:r w:rsidR="0044465F" w:rsidRPr="0044465F">
        <w:rPr>
          <w:rFonts w:ascii="仿宋" w:eastAsia="仿宋" w:hAnsi="仿宋" w:cs="仿宋_GB2312" w:hint="eastAsia"/>
          <w:kern w:val="0"/>
          <w:sz w:val="32"/>
          <w:szCs w:val="32"/>
        </w:rPr>
        <w:t>专项工作经费</w:t>
      </w:r>
      <w:r w:rsidR="00BC4176">
        <w:rPr>
          <w:rFonts w:ascii="仿宋" w:eastAsia="仿宋" w:hAnsi="仿宋" w:cs="仿宋_GB2312" w:hint="eastAsia"/>
          <w:kern w:val="0"/>
          <w:sz w:val="32"/>
          <w:szCs w:val="32"/>
        </w:rPr>
        <w:t>支出</w:t>
      </w:r>
      <w:r w:rsidR="00675FD5" w:rsidRPr="006D204B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55182" w:rsidRPr="006D204B" w:rsidRDefault="00675FD5" w:rsidP="006D204B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三、部门项目组织实施情况</w:t>
      </w:r>
    </w:p>
    <w:p w:rsidR="00255182" w:rsidRPr="006D204B" w:rsidRDefault="00675FD5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D204B">
        <w:rPr>
          <w:rFonts w:ascii="仿宋" w:eastAsia="仿宋" w:hAnsi="仿宋" w:cs="仿宋_GB2312" w:hint="eastAsia"/>
          <w:kern w:val="0"/>
          <w:sz w:val="32"/>
          <w:szCs w:val="32"/>
        </w:rPr>
        <w:t>无建设性项目支出</w:t>
      </w:r>
    </w:p>
    <w:p w:rsidR="00255182" w:rsidRPr="006D204B" w:rsidRDefault="00675FD5" w:rsidP="006D204B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四、资产管理情况</w:t>
      </w:r>
    </w:p>
    <w:p w:rsidR="00375D20" w:rsidRPr="00375D20" w:rsidRDefault="00375D20" w:rsidP="006D204B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5" w:name="_GoBack"/>
      <w:r w:rsidRPr="00375D20">
        <w:rPr>
          <w:rFonts w:ascii="仿宋" w:eastAsia="仿宋" w:hAnsi="仿宋" w:cs="仿宋_GB2312" w:hint="eastAsia"/>
          <w:kern w:val="0"/>
          <w:sz w:val="32"/>
          <w:szCs w:val="32"/>
        </w:rPr>
        <w:t>截至2020年12月31日，中共珠晖区委机构编制委员会办公室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bookmarkEnd w:id="5"/>
    <w:p w:rsidR="00255182" w:rsidRPr="006D204B" w:rsidRDefault="00675FD5" w:rsidP="006D204B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五、部门整体支出绩效情况</w:t>
      </w:r>
    </w:p>
    <w:p w:rsidR="00255182" w:rsidRPr="006D204B" w:rsidRDefault="007A3F41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执行了预算政策要求。</w:t>
      </w:r>
      <w:r w:rsidR="00675FD5" w:rsidRPr="006D204B">
        <w:rPr>
          <w:rFonts w:ascii="仿宋" w:eastAsia="仿宋" w:hAnsi="仿宋" w:cs="仿宋_GB2312" w:hint="eastAsia"/>
          <w:kern w:val="0"/>
          <w:sz w:val="32"/>
          <w:szCs w:val="32"/>
        </w:rPr>
        <w:t>工作经费安排严格按照年初预算来执行，有效防止了超预算；认真学习财经法规，严格执行财经纪律，防止了违法违纪行为的发生。</w:t>
      </w:r>
    </w:p>
    <w:p w:rsidR="00255182" w:rsidRPr="006D204B" w:rsidRDefault="00675FD5" w:rsidP="006D204B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六、存在的主要问题</w:t>
      </w:r>
    </w:p>
    <w:p w:rsidR="00255182" w:rsidRPr="006D204B" w:rsidRDefault="00675FD5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6D204B">
        <w:rPr>
          <w:rFonts w:ascii="仿宋" w:eastAsia="仿宋" w:hAnsi="仿宋" w:cs="仿宋_GB2312"/>
          <w:kern w:val="0"/>
          <w:sz w:val="32"/>
          <w:szCs w:val="32"/>
        </w:rPr>
        <w:t>年初预算编制不够精细。预算编制不够明确和细化，预算编制的合理性需要提高。</w:t>
      </w:r>
    </w:p>
    <w:p w:rsidR="00255182" w:rsidRPr="006D204B" w:rsidRDefault="00675FD5" w:rsidP="006D204B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 w:rsidRPr="006D204B">
        <w:rPr>
          <w:rFonts w:eastAsia="仿宋_GB2312" w:hint="eastAsia"/>
          <w:b/>
          <w:bCs/>
          <w:sz w:val="28"/>
          <w:szCs w:val="28"/>
        </w:rPr>
        <w:t>七、改进措施和有关建议</w:t>
      </w:r>
    </w:p>
    <w:p w:rsidR="00255182" w:rsidRDefault="00675FD5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6D204B">
        <w:rPr>
          <w:rFonts w:ascii="仿宋" w:eastAsia="仿宋" w:hAnsi="仿宋" w:cs="仿宋_GB2312" w:hint="eastAsia"/>
          <w:kern w:val="0"/>
          <w:sz w:val="32"/>
          <w:szCs w:val="32"/>
        </w:rPr>
        <w:t>推行政府机关绩效管理制度是推进政府职能转变、提高政府执行力和公信力的重要举措，是转变机关作风、加强政府勤政廉政建设的重要抓手。</w:t>
      </w:r>
    </w:p>
    <w:p w:rsidR="00255182" w:rsidRDefault="00255182">
      <w:pPr>
        <w:spacing w:line="560" w:lineRule="exact"/>
        <w:jc w:val="center"/>
        <w:rPr>
          <w:rFonts w:ascii="宋体" w:hAnsi="宋体" w:cs="宋体"/>
          <w:sz w:val="18"/>
          <w:szCs w:val="18"/>
        </w:rPr>
      </w:pPr>
    </w:p>
    <w:sectPr w:rsidR="00255182" w:rsidSect="00255182">
      <w:footerReference w:type="even" r:id="rId8"/>
      <w:footerReference w:type="default" r:id="rId9"/>
      <w:pgSz w:w="11906" w:h="16838"/>
      <w:pgMar w:top="1383" w:right="1701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46" w:rsidRDefault="00DD1846" w:rsidP="00255182">
      <w:r>
        <w:separator/>
      </w:r>
    </w:p>
  </w:endnote>
  <w:endnote w:type="continuationSeparator" w:id="0">
    <w:p w:rsidR="00DD1846" w:rsidRDefault="00DD1846" w:rsidP="002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82" w:rsidRDefault="00DD184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1" type="#_x0000_t202" style="position:absolute;left:0;text-align:left;margin-left:79.6pt;margin-top:766.25pt;width:47.5pt;height:8.4pt;z-index:-251657216;mso-wrap-style:none;mso-position-horizontal-relative:page;mso-position-vertical-relative:page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 filled="f" stroked="f">
          <v:textbox style="mso-fit-shape-to-text:t" inset="0,0,0,0">
            <w:txbxContent>
              <w:p w:rsidR="00255182" w:rsidRDefault="00675FD5">
                <w:pPr>
                  <w:pStyle w:val="Headerorfooter2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 w:rsidR="00744DFC">
                  <w:fldChar w:fldCharType="begin"/>
                </w:r>
                <w:r>
                  <w:instrText xml:space="preserve"> PAGE \* MERGEFORMAT </w:instrText>
                </w:r>
                <w:r w:rsidR="00744DFC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#</w:t>
                </w:r>
                <w:r w:rsidR="00744DFC"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82" w:rsidRDefault="00DD1846">
    <w:pPr>
      <w:spacing w:line="1" w:lineRule="exact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55182" w:rsidRDefault="00744DF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75FD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75D2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46" w:rsidRDefault="00DD1846" w:rsidP="00255182">
      <w:r>
        <w:separator/>
      </w:r>
    </w:p>
  </w:footnote>
  <w:footnote w:type="continuationSeparator" w:id="0">
    <w:p w:rsidR="00DD1846" w:rsidRDefault="00DD1846" w:rsidP="0025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1E7F6B"/>
    <w:multiLevelType w:val="singleLevel"/>
    <w:tmpl w:val="F51E7F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C81120"/>
    <w:rsid w:val="00022119"/>
    <w:rsid w:val="000E2572"/>
    <w:rsid w:val="001E6A76"/>
    <w:rsid w:val="00255182"/>
    <w:rsid w:val="00277548"/>
    <w:rsid w:val="0028176B"/>
    <w:rsid w:val="00353E5C"/>
    <w:rsid w:val="003640B9"/>
    <w:rsid w:val="00364891"/>
    <w:rsid w:val="00375D20"/>
    <w:rsid w:val="003825D1"/>
    <w:rsid w:val="00394F14"/>
    <w:rsid w:val="003D14D9"/>
    <w:rsid w:val="00425D76"/>
    <w:rsid w:val="0044465F"/>
    <w:rsid w:val="00493002"/>
    <w:rsid w:val="004A5F1B"/>
    <w:rsid w:val="004A6213"/>
    <w:rsid w:val="00520470"/>
    <w:rsid w:val="00533052"/>
    <w:rsid w:val="00556F33"/>
    <w:rsid w:val="00571E6B"/>
    <w:rsid w:val="00573AAE"/>
    <w:rsid w:val="005B2E8E"/>
    <w:rsid w:val="005D6012"/>
    <w:rsid w:val="00675FD5"/>
    <w:rsid w:val="0068178F"/>
    <w:rsid w:val="00684F93"/>
    <w:rsid w:val="006B2190"/>
    <w:rsid w:val="006D204B"/>
    <w:rsid w:val="0070013F"/>
    <w:rsid w:val="00744DFC"/>
    <w:rsid w:val="00796827"/>
    <w:rsid w:val="007A3F41"/>
    <w:rsid w:val="007C685D"/>
    <w:rsid w:val="007E7435"/>
    <w:rsid w:val="008323EB"/>
    <w:rsid w:val="00850A55"/>
    <w:rsid w:val="008E2FC6"/>
    <w:rsid w:val="0091667B"/>
    <w:rsid w:val="00964F12"/>
    <w:rsid w:val="00976964"/>
    <w:rsid w:val="009B13AB"/>
    <w:rsid w:val="009D1F30"/>
    <w:rsid w:val="009F58BA"/>
    <w:rsid w:val="00A750E9"/>
    <w:rsid w:val="00AE1CA9"/>
    <w:rsid w:val="00AE3025"/>
    <w:rsid w:val="00AF7D01"/>
    <w:rsid w:val="00B34AD4"/>
    <w:rsid w:val="00B6746C"/>
    <w:rsid w:val="00B97A81"/>
    <w:rsid w:val="00BB2492"/>
    <w:rsid w:val="00BC4176"/>
    <w:rsid w:val="00C17820"/>
    <w:rsid w:val="00C40095"/>
    <w:rsid w:val="00C40844"/>
    <w:rsid w:val="00C9786B"/>
    <w:rsid w:val="00CA7551"/>
    <w:rsid w:val="00CC5E81"/>
    <w:rsid w:val="00CD022B"/>
    <w:rsid w:val="00CD71DD"/>
    <w:rsid w:val="00CF7D17"/>
    <w:rsid w:val="00D9207F"/>
    <w:rsid w:val="00DD1846"/>
    <w:rsid w:val="00E14384"/>
    <w:rsid w:val="00E92E27"/>
    <w:rsid w:val="00EA18E8"/>
    <w:rsid w:val="00EC1026"/>
    <w:rsid w:val="00EF5AC8"/>
    <w:rsid w:val="00F36A18"/>
    <w:rsid w:val="00FB1121"/>
    <w:rsid w:val="02312FDE"/>
    <w:rsid w:val="030A3C3B"/>
    <w:rsid w:val="03737E75"/>
    <w:rsid w:val="04B87276"/>
    <w:rsid w:val="04E06069"/>
    <w:rsid w:val="07BF3E8E"/>
    <w:rsid w:val="0850536B"/>
    <w:rsid w:val="0C505A2A"/>
    <w:rsid w:val="0C9216F5"/>
    <w:rsid w:val="0CA21281"/>
    <w:rsid w:val="0D0C314C"/>
    <w:rsid w:val="0D62788D"/>
    <w:rsid w:val="12190CA1"/>
    <w:rsid w:val="121F4CD5"/>
    <w:rsid w:val="14544B19"/>
    <w:rsid w:val="15224E9F"/>
    <w:rsid w:val="15532E0B"/>
    <w:rsid w:val="171836AF"/>
    <w:rsid w:val="1810076A"/>
    <w:rsid w:val="19FF692D"/>
    <w:rsid w:val="1B987654"/>
    <w:rsid w:val="1CB55F50"/>
    <w:rsid w:val="1D6750ED"/>
    <w:rsid w:val="1DD94C26"/>
    <w:rsid w:val="1E425758"/>
    <w:rsid w:val="1F6E185C"/>
    <w:rsid w:val="1F772D76"/>
    <w:rsid w:val="1FFF65DD"/>
    <w:rsid w:val="203A3003"/>
    <w:rsid w:val="205265F0"/>
    <w:rsid w:val="20F86062"/>
    <w:rsid w:val="22DC6AEB"/>
    <w:rsid w:val="236639AE"/>
    <w:rsid w:val="23C93361"/>
    <w:rsid w:val="2628493F"/>
    <w:rsid w:val="290A0FAD"/>
    <w:rsid w:val="2C8F18D7"/>
    <w:rsid w:val="33B015AE"/>
    <w:rsid w:val="3703625B"/>
    <w:rsid w:val="38EB31AB"/>
    <w:rsid w:val="38FD59EE"/>
    <w:rsid w:val="3B4B5943"/>
    <w:rsid w:val="3BE645DA"/>
    <w:rsid w:val="3C9C0270"/>
    <w:rsid w:val="3CD23BC8"/>
    <w:rsid w:val="3F577654"/>
    <w:rsid w:val="414A22A2"/>
    <w:rsid w:val="423B1DB6"/>
    <w:rsid w:val="43053055"/>
    <w:rsid w:val="470431D8"/>
    <w:rsid w:val="4999703E"/>
    <w:rsid w:val="4AF83934"/>
    <w:rsid w:val="4D1B156D"/>
    <w:rsid w:val="4D301426"/>
    <w:rsid w:val="4D4D6160"/>
    <w:rsid w:val="4D625F91"/>
    <w:rsid w:val="4D943B9D"/>
    <w:rsid w:val="51684CD7"/>
    <w:rsid w:val="527541A2"/>
    <w:rsid w:val="52E51199"/>
    <w:rsid w:val="53CE5D40"/>
    <w:rsid w:val="543732AE"/>
    <w:rsid w:val="54860AF5"/>
    <w:rsid w:val="55CE757F"/>
    <w:rsid w:val="56C81120"/>
    <w:rsid w:val="56F073BC"/>
    <w:rsid w:val="571455BF"/>
    <w:rsid w:val="5B2D7820"/>
    <w:rsid w:val="5B8411EC"/>
    <w:rsid w:val="5B8E7E9F"/>
    <w:rsid w:val="5B910F82"/>
    <w:rsid w:val="60E50CA3"/>
    <w:rsid w:val="616014D9"/>
    <w:rsid w:val="621D04B1"/>
    <w:rsid w:val="622E7613"/>
    <w:rsid w:val="62513BD9"/>
    <w:rsid w:val="6325037A"/>
    <w:rsid w:val="67070F80"/>
    <w:rsid w:val="68446E9F"/>
    <w:rsid w:val="688268EC"/>
    <w:rsid w:val="693C4DCD"/>
    <w:rsid w:val="69411140"/>
    <w:rsid w:val="6948031C"/>
    <w:rsid w:val="697C2CD5"/>
    <w:rsid w:val="6CB4144C"/>
    <w:rsid w:val="6D171BA3"/>
    <w:rsid w:val="6D6C1206"/>
    <w:rsid w:val="6D851631"/>
    <w:rsid w:val="714B3830"/>
    <w:rsid w:val="71FF272F"/>
    <w:rsid w:val="720D0C09"/>
    <w:rsid w:val="753C7FA5"/>
    <w:rsid w:val="754C4B72"/>
    <w:rsid w:val="75702B23"/>
    <w:rsid w:val="76DD63AE"/>
    <w:rsid w:val="770F50E9"/>
    <w:rsid w:val="7EAD4C52"/>
    <w:rsid w:val="7F3C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E9838CD"/>
  <w15:docId w15:val="{771B2B20-913C-40AA-AA1F-F4835D3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51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rsid w:val="0025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55182"/>
    <w:pPr>
      <w:jc w:val="left"/>
    </w:pPr>
    <w:rPr>
      <w:kern w:val="0"/>
      <w:sz w:val="24"/>
    </w:rPr>
  </w:style>
  <w:style w:type="character" w:styleId="a7">
    <w:name w:val="Strong"/>
    <w:basedOn w:val="a0"/>
    <w:qFormat/>
    <w:rsid w:val="00255182"/>
    <w:rPr>
      <w:b/>
      <w:bCs/>
    </w:rPr>
  </w:style>
  <w:style w:type="character" w:styleId="a8">
    <w:name w:val="FollowedHyperlink"/>
    <w:basedOn w:val="a0"/>
    <w:qFormat/>
    <w:rsid w:val="00255182"/>
    <w:rPr>
      <w:color w:val="800080"/>
      <w:u w:val="none"/>
    </w:rPr>
  </w:style>
  <w:style w:type="character" w:styleId="a9">
    <w:name w:val="Emphasis"/>
    <w:basedOn w:val="a0"/>
    <w:qFormat/>
    <w:rsid w:val="00255182"/>
  </w:style>
  <w:style w:type="character" w:styleId="HTML">
    <w:name w:val="HTML Definition"/>
    <w:basedOn w:val="a0"/>
    <w:qFormat/>
    <w:rsid w:val="00255182"/>
  </w:style>
  <w:style w:type="character" w:styleId="HTML0">
    <w:name w:val="HTML Typewriter"/>
    <w:basedOn w:val="a0"/>
    <w:qFormat/>
    <w:rsid w:val="00255182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255182"/>
  </w:style>
  <w:style w:type="character" w:styleId="HTML2">
    <w:name w:val="HTML Variable"/>
    <w:basedOn w:val="a0"/>
    <w:qFormat/>
    <w:rsid w:val="00255182"/>
  </w:style>
  <w:style w:type="character" w:styleId="aa">
    <w:name w:val="Hyperlink"/>
    <w:basedOn w:val="a0"/>
    <w:qFormat/>
    <w:rsid w:val="00255182"/>
    <w:rPr>
      <w:color w:val="0000FF"/>
      <w:u w:val="none"/>
    </w:rPr>
  </w:style>
  <w:style w:type="character" w:styleId="HTML3">
    <w:name w:val="HTML Code"/>
    <w:basedOn w:val="a0"/>
    <w:qFormat/>
    <w:rsid w:val="00255182"/>
    <w:rPr>
      <w:rFonts w:ascii="微软雅黑" w:eastAsia="微软雅黑" w:hAnsi="微软雅黑" w:cs="微软雅黑"/>
      <w:sz w:val="14"/>
      <w:szCs w:val="14"/>
    </w:rPr>
  </w:style>
  <w:style w:type="character" w:styleId="HTML4">
    <w:name w:val="HTML Cite"/>
    <w:basedOn w:val="a0"/>
    <w:qFormat/>
    <w:rsid w:val="00255182"/>
  </w:style>
  <w:style w:type="character" w:styleId="HTML5">
    <w:name w:val="HTML Keyboard"/>
    <w:basedOn w:val="a0"/>
    <w:qFormat/>
    <w:rsid w:val="0025518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255182"/>
    <w:rPr>
      <w:rFonts w:ascii="monospace" w:eastAsia="monospace" w:hAnsi="monospace" w:cs="monospace" w:hint="default"/>
    </w:rPr>
  </w:style>
  <w:style w:type="paragraph" w:customStyle="1" w:styleId="Bodytext1">
    <w:name w:val="Body text|1"/>
    <w:basedOn w:val="a"/>
    <w:qFormat/>
    <w:rsid w:val="00255182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255182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Bodytext3">
    <w:name w:val="Body text|3"/>
    <w:basedOn w:val="a"/>
    <w:qFormat/>
    <w:rsid w:val="00255182"/>
    <w:pPr>
      <w:spacing w:before="220" w:after="720"/>
      <w:ind w:firstLine="520"/>
    </w:pPr>
    <w:rPr>
      <w:sz w:val="32"/>
      <w:szCs w:val="32"/>
    </w:rPr>
  </w:style>
  <w:style w:type="paragraph" w:customStyle="1" w:styleId="Other1">
    <w:name w:val="Other|1"/>
    <w:basedOn w:val="a"/>
    <w:qFormat/>
    <w:rsid w:val="00255182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Bodytext4">
    <w:name w:val="Body text|4"/>
    <w:basedOn w:val="a"/>
    <w:qFormat/>
    <w:rsid w:val="00255182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Tablecaption1">
    <w:name w:val="Table caption|1"/>
    <w:basedOn w:val="a"/>
    <w:qFormat/>
    <w:rsid w:val="00255182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erorfooter2">
    <w:name w:val="Header or footer|2"/>
    <w:basedOn w:val="a"/>
    <w:qFormat/>
    <w:rsid w:val="00255182"/>
    <w:rPr>
      <w:sz w:val="20"/>
      <w:szCs w:val="20"/>
      <w:lang w:val="zh-CN" w:bidi="zh-CN"/>
    </w:rPr>
  </w:style>
  <w:style w:type="paragraph" w:customStyle="1" w:styleId="Bodytext2">
    <w:name w:val="Body text|2"/>
    <w:basedOn w:val="a"/>
    <w:qFormat/>
    <w:rsid w:val="00255182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bsharetext">
    <w:name w:val="bsharetext"/>
    <w:basedOn w:val="a0"/>
    <w:qFormat/>
    <w:rsid w:val="00255182"/>
  </w:style>
  <w:style w:type="character" w:customStyle="1" w:styleId="a5">
    <w:name w:val="页眉 字符"/>
    <w:basedOn w:val="a0"/>
    <w:link w:val="a4"/>
    <w:qFormat/>
    <w:rsid w:val="00255182"/>
    <w:rPr>
      <w:rFonts w:ascii="Calibri" w:hAnsi="Calibri"/>
      <w:kern w:val="2"/>
      <w:sz w:val="18"/>
      <w:szCs w:val="18"/>
    </w:rPr>
  </w:style>
  <w:style w:type="character" w:customStyle="1" w:styleId="hover4">
    <w:name w:val="hover4"/>
    <w:basedOn w:val="a0"/>
    <w:qFormat/>
    <w:rsid w:val="00255182"/>
  </w:style>
  <w:style w:type="character" w:customStyle="1" w:styleId="hover5">
    <w:name w:val="hover5"/>
    <w:basedOn w:val="a0"/>
    <w:rsid w:val="0025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</dc:creator>
  <cp:lastModifiedBy>Administrator</cp:lastModifiedBy>
  <cp:revision>47</cp:revision>
  <cp:lastPrinted>2020-05-18T02:11:00Z</cp:lastPrinted>
  <dcterms:created xsi:type="dcterms:W3CDTF">2020-05-15T02:55:00Z</dcterms:created>
  <dcterms:modified xsi:type="dcterms:W3CDTF">2021-11-18T01:47:00Z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2E56A4A9CF124F499BA7706653D77C6E</vt:lpwstr>
  </property>
</Properties>
</file>