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3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val="en-US" w:eastAsia="zh-CN"/>
        </w:rPr>
        <w:t>2018年绩效管理工作开展情况</w:t>
      </w:r>
    </w:p>
    <w:p>
      <w:pPr>
        <w:ind w:firstLine="7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</w:p>
    <w:p>
      <w:pPr>
        <w:ind w:firstLine="76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我区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积极开展绩效评价，引入了第三方机构，对2015-2017年环保、扶贫专项资金进行绩效评价，涉及项目主管单位6个，覆盖资金达3289万元，并将绩效评价结果与预算编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制有机结合。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B1863"/>
    <w:rsid w:val="609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2021-06-18T02:47:00Z</dcterms:created>
  <dc:creator>Administrator</dc:creator>
  <cp:lastModifiedBy>Administrator</cp:lastModifiedBy>
  <dcterms:modified xsi:type="dcterms:W3CDTF">2021-06-18T02:47:54Z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DBA5AB3D14854ACD8E883AE322091122</vt:lpwstr>
  </property>
</Properties>
</file>