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表一：</w:t>
      </w:r>
    </w:p>
    <w:tbl>
      <w:tblPr>
        <w:tblStyle w:val="4"/>
        <w:tblpPr w:leftFromText="180" w:rightFromText="180" w:vertAnchor="page" w:horzAnchor="page" w:tblpX="700" w:tblpY="2283"/>
        <w:tblOverlap w:val="never"/>
        <w:tblW w:w="10680" w:type="dxa"/>
        <w:tblInd w:w="0" w:type="dxa"/>
        <w:shd w:val="clear" w:color="auto" w:fill="auto"/>
        <w:tblLayout w:type="autofit"/>
        <w:tblCellMar>
          <w:top w:w="0" w:type="dxa"/>
          <w:left w:w="108" w:type="dxa"/>
          <w:bottom w:w="0" w:type="dxa"/>
          <w:right w:w="108" w:type="dxa"/>
        </w:tblCellMar>
      </w:tblPr>
      <w:tblGrid>
        <w:gridCol w:w="3681"/>
        <w:gridCol w:w="1897"/>
        <w:gridCol w:w="1749"/>
        <w:gridCol w:w="1671"/>
        <w:gridCol w:w="1682"/>
      </w:tblGrid>
      <w:tr>
        <w:tblPrEx>
          <w:shd w:val="clear" w:color="auto" w:fill="auto"/>
          <w:tblCellMar>
            <w:top w:w="0" w:type="dxa"/>
            <w:left w:w="108" w:type="dxa"/>
            <w:bottom w:w="0" w:type="dxa"/>
            <w:right w:w="108" w:type="dxa"/>
          </w:tblCellMar>
        </w:tblPrEx>
        <w:trPr>
          <w:trHeight w:val="1120" w:hRule="atLeast"/>
        </w:trPr>
        <w:tc>
          <w:tcPr>
            <w:tcW w:w="1068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52"/>
                <w:szCs w:val="52"/>
                <w:u w:val="none"/>
              </w:rPr>
            </w:pPr>
            <w:r>
              <w:rPr>
                <w:rFonts w:hint="eastAsia" w:ascii="黑体" w:hAnsi="宋体" w:eastAsia="黑体" w:cs="黑体"/>
                <w:b/>
                <w:bCs/>
                <w:i w:val="0"/>
                <w:iCs w:val="0"/>
                <w:color w:val="000000"/>
                <w:kern w:val="0"/>
                <w:sz w:val="52"/>
                <w:szCs w:val="52"/>
                <w:u w:val="none"/>
                <w:lang w:val="en-US" w:eastAsia="zh-CN" w:bidi="ar"/>
              </w:rPr>
              <w:t>2020年衡阳市珠晖区公共财政收入预算表</w:t>
            </w:r>
          </w:p>
        </w:tc>
      </w:tr>
      <w:tr>
        <w:tblPrEx>
          <w:tblCellMar>
            <w:top w:w="0" w:type="dxa"/>
            <w:left w:w="108" w:type="dxa"/>
            <w:bottom w:w="0" w:type="dxa"/>
            <w:right w:w="108" w:type="dxa"/>
          </w:tblCellMar>
        </w:tblPrEx>
        <w:trPr>
          <w:trHeight w:val="603" w:hRule="atLeast"/>
        </w:trPr>
        <w:tc>
          <w:tcPr>
            <w:tcW w:w="36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897" w:type="dxa"/>
            <w:tcBorders>
              <w:top w:val="nil"/>
              <w:left w:val="nil"/>
              <w:bottom w:val="nil"/>
              <w:right w:val="nil"/>
            </w:tcBorders>
            <w:shd w:val="clear" w:color="auto" w:fill="auto"/>
            <w:vAlign w:val="center"/>
          </w:tcPr>
          <w:p>
            <w:pPr>
              <w:rPr>
                <w:rFonts w:hint="eastAsia" w:ascii="仿宋_GB2312" w:hAnsi="宋体" w:eastAsia="仿宋_GB2312" w:cs="仿宋_GB2312"/>
                <w:b/>
                <w:bCs/>
                <w:i w:val="0"/>
                <w:iCs w:val="0"/>
                <w:color w:val="000000"/>
                <w:sz w:val="32"/>
                <w:szCs w:val="32"/>
                <w:u w:val="none"/>
              </w:rPr>
            </w:pPr>
          </w:p>
        </w:tc>
        <w:tc>
          <w:tcPr>
            <w:tcW w:w="1749" w:type="dxa"/>
            <w:tcBorders>
              <w:top w:val="nil"/>
              <w:left w:val="nil"/>
              <w:bottom w:val="nil"/>
              <w:right w:val="nil"/>
            </w:tcBorders>
            <w:shd w:val="clear" w:color="auto" w:fill="auto"/>
            <w:vAlign w:val="center"/>
          </w:tcPr>
          <w:p>
            <w:pPr>
              <w:rPr>
                <w:rFonts w:hint="eastAsia" w:ascii="仿宋_GB2312" w:hAnsi="宋体" w:eastAsia="仿宋_GB2312" w:cs="仿宋_GB2312"/>
                <w:b/>
                <w:bCs/>
                <w:i w:val="0"/>
                <w:iCs w:val="0"/>
                <w:color w:val="000000"/>
                <w:sz w:val="32"/>
                <w:szCs w:val="32"/>
                <w:u w:val="none"/>
              </w:rPr>
            </w:pPr>
          </w:p>
        </w:tc>
        <w:tc>
          <w:tcPr>
            <w:tcW w:w="335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0"/>
                <w:szCs w:val="30"/>
                <w:u w:val="none"/>
                <w:lang w:val="en-US" w:eastAsia="zh-CN" w:bidi="ar"/>
              </w:rPr>
              <w:t>单位:万元</w:t>
            </w:r>
          </w:p>
        </w:tc>
      </w:tr>
      <w:tr>
        <w:tblPrEx>
          <w:tblCellMar>
            <w:top w:w="0" w:type="dxa"/>
            <w:left w:w="108" w:type="dxa"/>
            <w:bottom w:w="0" w:type="dxa"/>
            <w:right w:w="108" w:type="dxa"/>
          </w:tblCellMar>
        </w:tblPrEx>
        <w:trPr>
          <w:trHeight w:val="1816"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项   目</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2019年</w:t>
            </w:r>
            <w:r>
              <w:rPr>
                <w:rFonts w:hint="eastAsia" w:ascii="黑体" w:hAnsi="宋体" w:eastAsia="黑体" w:cs="黑体"/>
                <w:b/>
                <w:bCs/>
                <w:i w:val="0"/>
                <w:iCs w:val="0"/>
                <w:color w:val="000000"/>
                <w:kern w:val="0"/>
                <w:sz w:val="36"/>
                <w:szCs w:val="36"/>
                <w:u w:val="none"/>
                <w:lang w:val="en-US" w:eastAsia="zh-CN" w:bidi="ar"/>
              </w:rPr>
              <w:br w:type="textWrapping"/>
            </w:r>
            <w:r>
              <w:rPr>
                <w:rFonts w:hint="eastAsia" w:ascii="黑体" w:hAnsi="宋体" w:eastAsia="黑体" w:cs="黑体"/>
                <w:b/>
                <w:bCs/>
                <w:i w:val="0"/>
                <w:iCs w:val="0"/>
                <w:color w:val="000000"/>
                <w:kern w:val="0"/>
                <w:sz w:val="36"/>
                <w:szCs w:val="36"/>
                <w:u w:val="none"/>
                <w:lang w:val="en-US" w:eastAsia="zh-CN" w:bidi="ar"/>
              </w:rPr>
              <w:t>完成数</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2020年</w:t>
            </w:r>
            <w:r>
              <w:rPr>
                <w:rFonts w:hint="eastAsia" w:ascii="黑体" w:hAnsi="宋体" w:eastAsia="黑体" w:cs="黑体"/>
                <w:b/>
                <w:bCs/>
                <w:i w:val="0"/>
                <w:iCs w:val="0"/>
                <w:color w:val="000000"/>
                <w:kern w:val="0"/>
                <w:sz w:val="36"/>
                <w:szCs w:val="36"/>
                <w:u w:val="none"/>
                <w:lang w:val="en-US" w:eastAsia="zh-CN" w:bidi="ar"/>
              </w:rPr>
              <w:br w:type="textWrapping"/>
            </w:r>
            <w:r>
              <w:rPr>
                <w:rFonts w:hint="eastAsia" w:ascii="黑体" w:hAnsi="宋体" w:eastAsia="黑体" w:cs="黑体"/>
                <w:b/>
                <w:bCs/>
                <w:i w:val="0"/>
                <w:iCs w:val="0"/>
                <w:color w:val="000000"/>
                <w:kern w:val="0"/>
                <w:sz w:val="36"/>
                <w:szCs w:val="36"/>
                <w:u w:val="none"/>
                <w:lang w:val="en-US" w:eastAsia="zh-CN" w:bidi="ar"/>
              </w:rPr>
              <w:t>预算数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较上年调整数</w:t>
            </w:r>
            <w:r>
              <w:rPr>
                <w:rFonts w:hint="eastAsia" w:ascii="黑体" w:hAnsi="宋体" w:eastAsia="黑体" w:cs="黑体"/>
                <w:b/>
                <w:bCs/>
                <w:i w:val="0"/>
                <w:iCs w:val="0"/>
                <w:color w:val="000000"/>
                <w:kern w:val="0"/>
                <w:sz w:val="36"/>
                <w:szCs w:val="36"/>
                <w:u w:val="none"/>
                <w:lang w:val="en-US" w:eastAsia="zh-CN" w:bidi="ar"/>
              </w:rPr>
              <w:br w:type="textWrapping"/>
            </w:r>
            <w:r>
              <w:rPr>
                <w:rFonts w:hint="eastAsia" w:ascii="黑体" w:hAnsi="宋体" w:eastAsia="黑体" w:cs="黑体"/>
                <w:b/>
                <w:bCs/>
                <w:i w:val="0"/>
                <w:iCs w:val="0"/>
                <w:color w:val="000000"/>
                <w:kern w:val="0"/>
                <w:sz w:val="36"/>
                <w:szCs w:val="36"/>
                <w:u w:val="none"/>
                <w:lang w:val="en-US" w:eastAsia="zh-CN" w:bidi="ar"/>
              </w:rPr>
              <w:t>增长%</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备注</w:t>
            </w:r>
          </w:p>
        </w:tc>
      </w:tr>
      <w:tr>
        <w:tblPrEx>
          <w:tblCellMar>
            <w:top w:w="0" w:type="dxa"/>
            <w:left w:w="108" w:type="dxa"/>
            <w:bottom w:w="0" w:type="dxa"/>
            <w:right w:w="108" w:type="dxa"/>
          </w:tblCellMar>
        </w:tblPrEx>
        <w:trPr>
          <w:trHeight w:val="982"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财政总收入</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124476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128966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3.61%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982"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 xml:space="preserve">税务部门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116163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120913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4.09%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982"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财政部门</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8313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8053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-3.13%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925"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其中：地方一般预算收入</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30413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31935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36"/>
                <w:szCs w:val="36"/>
                <w:u w:val="none"/>
              </w:rPr>
            </w:pP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表二：</w:t>
      </w:r>
    </w:p>
    <w:tbl>
      <w:tblPr>
        <w:tblStyle w:val="4"/>
        <w:tblW w:w="9696" w:type="dxa"/>
        <w:tblInd w:w="96" w:type="dxa"/>
        <w:shd w:val="clear" w:color="auto" w:fill="auto"/>
        <w:tblLayout w:type="autofit"/>
        <w:tblCellMar>
          <w:top w:w="0" w:type="dxa"/>
          <w:left w:w="108" w:type="dxa"/>
          <w:bottom w:w="0" w:type="dxa"/>
          <w:right w:w="108" w:type="dxa"/>
        </w:tblCellMar>
      </w:tblPr>
      <w:tblGrid>
        <w:gridCol w:w="2652"/>
        <w:gridCol w:w="1164"/>
        <w:gridCol w:w="1164"/>
        <w:gridCol w:w="1164"/>
        <w:gridCol w:w="1164"/>
        <w:gridCol w:w="2388"/>
      </w:tblGrid>
      <w:tr>
        <w:tblPrEx>
          <w:shd w:val="clear" w:color="auto" w:fill="auto"/>
          <w:tblCellMar>
            <w:top w:w="0" w:type="dxa"/>
            <w:left w:w="108" w:type="dxa"/>
            <w:bottom w:w="0" w:type="dxa"/>
            <w:right w:w="108" w:type="dxa"/>
          </w:tblCellMar>
        </w:tblPrEx>
        <w:trPr>
          <w:trHeight w:val="1068" w:hRule="atLeast"/>
        </w:trPr>
        <w:tc>
          <w:tcPr>
            <w:tcW w:w="969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2020年衡阳市珠晖区一般公共预算收入预算表</w:t>
            </w:r>
          </w:p>
        </w:tc>
      </w:tr>
      <w:tr>
        <w:tblPrEx>
          <w:tblCellMar>
            <w:top w:w="0" w:type="dxa"/>
            <w:left w:w="108" w:type="dxa"/>
            <w:bottom w:w="0" w:type="dxa"/>
            <w:right w:w="108" w:type="dxa"/>
          </w:tblCellMar>
        </w:tblPrEx>
        <w:trPr>
          <w:trHeight w:val="312" w:hRule="atLeast"/>
        </w:trPr>
        <w:tc>
          <w:tcPr>
            <w:tcW w:w="26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38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67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2020年预算数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上年完成数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比上年增减额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比上年</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增减%</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680"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地方一般公共预算收入合计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31935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30413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1522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1、税收收入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23435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21679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1756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5485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企业所得税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个人所得税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632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资源税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城市维护建设税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房产税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印花税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城镇土地使用税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2705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153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土地增值税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7560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615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车船税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耕地占用税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3349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794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环保税</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2、非税收入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专项收入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447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行政性收费收入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473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罚没收入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331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国有资本经营收入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国有资源有偿使用收入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7249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-298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表三：</w:t>
      </w:r>
    </w:p>
    <w:tbl>
      <w:tblPr>
        <w:tblStyle w:val="4"/>
        <w:tblW w:w="10440" w:type="dxa"/>
        <w:tblInd w:w="-400" w:type="dxa"/>
        <w:shd w:val="clear" w:color="auto" w:fill="auto"/>
        <w:tblLayout w:type="fixed"/>
        <w:tblCellMar>
          <w:top w:w="0" w:type="dxa"/>
          <w:left w:w="108" w:type="dxa"/>
          <w:bottom w:w="0" w:type="dxa"/>
          <w:right w:w="108" w:type="dxa"/>
        </w:tblCellMar>
      </w:tblPr>
      <w:tblGrid>
        <w:gridCol w:w="3615"/>
        <w:gridCol w:w="1843"/>
        <w:gridCol w:w="3437"/>
        <w:gridCol w:w="1545"/>
      </w:tblGrid>
      <w:tr>
        <w:tblPrEx>
          <w:shd w:val="clear" w:color="auto" w:fill="auto"/>
          <w:tblCellMar>
            <w:top w:w="0" w:type="dxa"/>
            <w:left w:w="108" w:type="dxa"/>
            <w:bottom w:w="0" w:type="dxa"/>
            <w:right w:w="108" w:type="dxa"/>
          </w:tblCellMar>
        </w:tblPrEx>
        <w:trPr>
          <w:trHeight w:val="702" w:hRule="atLeast"/>
        </w:trPr>
        <w:tc>
          <w:tcPr>
            <w:tcW w:w="104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2020年衡阳市珠晖区财政收支平衡表（草案）</w:t>
            </w:r>
          </w:p>
        </w:tc>
      </w:tr>
      <w:tr>
        <w:tblPrEx>
          <w:tblCellMar>
            <w:top w:w="0" w:type="dxa"/>
            <w:left w:w="108" w:type="dxa"/>
            <w:bottom w:w="0" w:type="dxa"/>
            <w:right w:w="108" w:type="dxa"/>
          </w:tblCellMar>
        </w:tblPrEx>
        <w:trPr>
          <w:trHeight w:val="307" w:hRule="atLeast"/>
        </w:trPr>
        <w:tc>
          <w:tcPr>
            <w:tcW w:w="3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8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4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5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536" w:hRule="atLeast"/>
        </w:trPr>
        <w:tc>
          <w:tcPr>
            <w:tcW w:w="5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收            入</w:t>
            </w:r>
          </w:p>
        </w:tc>
        <w:tc>
          <w:tcPr>
            <w:tcW w:w="4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支            出</w:t>
            </w:r>
          </w:p>
        </w:tc>
      </w:tr>
      <w:tr>
        <w:tblPrEx>
          <w:tblCellMar>
            <w:top w:w="0" w:type="dxa"/>
            <w:left w:w="108" w:type="dxa"/>
            <w:bottom w:w="0" w:type="dxa"/>
            <w:right w:w="108" w:type="dxa"/>
          </w:tblCellMar>
        </w:tblPrEx>
        <w:trPr>
          <w:trHeight w:val="536"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2020年预算</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2020年预算</w:t>
            </w: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一、一般预算收入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31935</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一、一般预算支出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88786</w:t>
            </w: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税收收入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23435</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二、返还性支出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非税收入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体制上解支出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二、转移性收入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33711</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其他上解支出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1、返还性收入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4397</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增值税消费税返还收入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所得税基数返还收入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3437"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营改增税收返还收入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3437"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省直管县改革税收返还收入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城镇土地使用税基数返还收入</w:t>
            </w:r>
          </w:p>
        </w:tc>
        <w:tc>
          <w:tcPr>
            <w:tcW w:w="18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2、财力性转移支付收入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29314</w:t>
            </w:r>
          </w:p>
        </w:tc>
        <w:tc>
          <w:tcPr>
            <w:tcW w:w="3437"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均衡性转移支付收入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8773</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三、预算结余</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536"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县级基本财力保障机制转移支付收入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3319</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农村税费改革转移支付收入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调整工资转移支付收入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2133</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6"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城区财政体制调整区对市递增上划收入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-3963</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其他转移支付收入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18322</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三、调入预算稳定调节基金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1616</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四、调入资金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25524</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五、上年结余收入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73"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收入合计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92786</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92786 </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表四：</w:t>
      </w:r>
    </w:p>
    <w:tbl>
      <w:tblPr>
        <w:tblStyle w:val="4"/>
        <w:tblW w:w="10460" w:type="dxa"/>
        <w:tblInd w:w="-415" w:type="dxa"/>
        <w:shd w:val="clear" w:color="auto" w:fill="auto"/>
        <w:tblLayout w:type="fixed"/>
        <w:tblCellMar>
          <w:top w:w="0" w:type="dxa"/>
          <w:left w:w="108" w:type="dxa"/>
          <w:bottom w:w="0" w:type="dxa"/>
          <w:right w:w="108" w:type="dxa"/>
        </w:tblCellMar>
      </w:tblPr>
      <w:tblGrid>
        <w:gridCol w:w="3249"/>
        <w:gridCol w:w="1679"/>
        <w:gridCol w:w="1183"/>
        <w:gridCol w:w="1183"/>
        <w:gridCol w:w="1183"/>
        <w:gridCol w:w="1983"/>
      </w:tblGrid>
      <w:tr>
        <w:tblPrEx>
          <w:shd w:val="clear" w:color="auto" w:fill="auto"/>
          <w:tblCellMar>
            <w:top w:w="0" w:type="dxa"/>
            <w:left w:w="108" w:type="dxa"/>
            <w:bottom w:w="0" w:type="dxa"/>
            <w:right w:w="108" w:type="dxa"/>
          </w:tblCellMar>
        </w:tblPrEx>
        <w:trPr>
          <w:trHeight w:val="681" w:hRule="atLeast"/>
        </w:trPr>
        <w:tc>
          <w:tcPr>
            <w:tcW w:w="104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44"/>
                <w:szCs w:val="44"/>
                <w:u w:val="none"/>
                <w:lang w:val="en-US" w:eastAsia="zh-CN" w:bidi="ar"/>
              </w:rPr>
              <w:t>2020年衡阳市珠晖区财政支出预算表</w:t>
            </w:r>
          </w:p>
        </w:tc>
      </w:tr>
      <w:tr>
        <w:tblPrEx>
          <w:tblCellMar>
            <w:top w:w="0" w:type="dxa"/>
            <w:left w:w="108" w:type="dxa"/>
            <w:bottom w:w="0" w:type="dxa"/>
            <w:right w:w="108" w:type="dxa"/>
          </w:tblCellMar>
        </w:tblPrEx>
        <w:trPr>
          <w:trHeight w:val="273" w:hRule="atLeast"/>
        </w:trPr>
        <w:tc>
          <w:tcPr>
            <w:tcW w:w="324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98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486"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2020年预算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上年完成数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比上年增减额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比上年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一、一般公共服务支出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21194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16426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二、国防支出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86"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三、公共安全支出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上年执行数含区检察院非税收入拨款</w:t>
            </w:r>
          </w:p>
        </w:tc>
      </w:tr>
      <w:tr>
        <w:tblPrEx>
          <w:tblCellMar>
            <w:top w:w="0" w:type="dxa"/>
            <w:left w:w="108" w:type="dxa"/>
            <w:bottom w:w="0" w:type="dxa"/>
            <w:right w:w="108" w:type="dxa"/>
          </w:tblCellMar>
        </w:tblPrEx>
        <w:trPr>
          <w:trHeight w:val="1204"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13847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16531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剔除上年一次性化解大班额、校舍维修改建资金及补发2016-2017年绩效工资，同口径增加0.36%</w:t>
            </w: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五、科学技术支出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六、文化旅游体育与传媒支出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135.71%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16535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九、节能环保支出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841.18%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十、城乡社区支出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6"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十一、农林水支出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剔除上年一次性支出非洲猪瘟防治工作经费，同口径增加0.77%</w:t>
            </w: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十二、交通运输支出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十三、资源勘探信息等支出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十四、商业服务业等支出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3471.43%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十五、金融支出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6"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十六、自然资源海洋气象等支出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十七、住房保障支出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十八、粮油物资储备支出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86"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十九、灾害防治及应急管理支出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二十、预备费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二十一、债务还本支出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二十二、债务付息支出</w:t>
            </w:r>
          </w:p>
        </w:tc>
        <w:tc>
          <w:tcPr>
            <w:tcW w:w="167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二十三、债务发行费用支出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3"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二十四、其他支出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11" w:hRule="atLeast"/>
        </w:trPr>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支出总计</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88786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80687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表五：</w:t>
      </w:r>
    </w:p>
    <w:tbl>
      <w:tblPr>
        <w:tblStyle w:val="4"/>
        <w:tblW w:w="9000" w:type="dxa"/>
        <w:tblInd w:w="96" w:type="dxa"/>
        <w:shd w:val="clear" w:color="auto" w:fill="auto"/>
        <w:tblLayout w:type="autofit"/>
        <w:tblCellMar>
          <w:top w:w="0" w:type="dxa"/>
          <w:left w:w="108" w:type="dxa"/>
          <w:bottom w:w="0" w:type="dxa"/>
          <w:right w:w="108" w:type="dxa"/>
        </w:tblCellMar>
      </w:tblPr>
      <w:tblGrid>
        <w:gridCol w:w="642"/>
        <w:gridCol w:w="642"/>
        <w:gridCol w:w="642"/>
        <w:gridCol w:w="4531"/>
        <w:gridCol w:w="2543"/>
      </w:tblGrid>
      <w:tr>
        <w:tblPrEx>
          <w:shd w:val="clear" w:color="auto" w:fill="auto"/>
          <w:tblCellMar>
            <w:top w:w="0" w:type="dxa"/>
            <w:left w:w="108" w:type="dxa"/>
            <w:bottom w:w="0" w:type="dxa"/>
            <w:right w:w="108" w:type="dxa"/>
          </w:tblCellMar>
        </w:tblPrEx>
        <w:trPr>
          <w:trHeight w:val="626" w:hRule="atLeast"/>
        </w:trPr>
        <w:tc>
          <w:tcPr>
            <w:tcW w:w="9000"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Arial" w:hAnsi="Arial" w:cs="Arial"/>
                <w:b/>
                <w:bCs/>
                <w:sz w:val="36"/>
                <w:szCs w:val="36"/>
                <w:lang w:val="en-US" w:eastAsia="zh-CN"/>
              </w:rPr>
              <w:t>2020年衡阳市珠晖区</w:t>
            </w:r>
            <w:r>
              <w:rPr>
                <w:rFonts w:hint="default" w:ascii="Arial" w:hAnsi="Arial" w:cs="Arial"/>
                <w:b/>
                <w:bCs/>
                <w:sz w:val="36"/>
                <w:szCs w:val="36"/>
                <w:lang w:val="en-US" w:eastAsia="zh-CN"/>
              </w:rPr>
              <w:t>一般公共预算</w:t>
            </w:r>
            <w:r>
              <w:rPr>
                <w:rFonts w:hint="eastAsia" w:ascii="Arial" w:hAnsi="Arial" w:cs="Arial"/>
                <w:b/>
                <w:bCs/>
                <w:sz w:val="36"/>
                <w:szCs w:val="36"/>
                <w:lang w:val="en-US" w:eastAsia="zh-CN"/>
              </w:rPr>
              <w:t>本级</w:t>
            </w:r>
            <w:r>
              <w:rPr>
                <w:rFonts w:hint="default" w:ascii="Arial" w:hAnsi="Arial" w:cs="Arial"/>
                <w:b/>
                <w:bCs/>
                <w:sz w:val="36"/>
                <w:szCs w:val="36"/>
                <w:lang w:val="en-US" w:eastAsia="zh-CN"/>
              </w:rPr>
              <w:t>支出明细表</w:t>
            </w:r>
          </w:p>
        </w:tc>
      </w:tr>
      <w:tr>
        <w:tblPrEx>
          <w:tblCellMar>
            <w:top w:w="0" w:type="dxa"/>
            <w:left w:w="108" w:type="dxa"/>
            <w:bottom w:w="0" w:type="dxa"/>
            <w:right w:w="108" w:type="dxa"/>
          </w:tblCellMar>
        </w:tblPrEx>
        <w:trPr>
          <w:trHeight w:val="356" w:hRule="atLeast"/>
        </w:trPr>
        <w:tc>
          <w:tcPr>
            <w:tcW w:w="9000" w:type="dxa"/>
            <w:gridSpan w:val="5"/>
            <w:vMerge w:val="continue"/>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36"/>
                <w:szCs w:val="36"/>
                <w:u w:val="none"/>
              </w:rPr>
            </w:pPr>
          </w:p>
        </w:tc>
      </w:tr>
      <w:tr>
        <w:tblPrEx>
          <w:tblCellMar>
            <w:top w:w="0" w:type="dxa"/>
            <w:left w:w="108" w:type="dxa"/>
            <w:bottom w:w="0" w:type="dxa"/>
            <w:right w:w="108" w:type="dxa"/>
          </w:tblCellMar>
        </w:tblPrEx>
        <w:trPr>
          <w:trHeight w:val="364"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3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56"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功能科目</w:t>
            </w:r>
          </w:p>
        </w:tc>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科目名称</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2019年预算数</w:t>
            </w:r>
          </w:p>
        </w:tc>
      </w:tr>
      <w:tr>
        <w:tblPrEx>
          <w:tblCellMar>
            <w:top w:w="0" w:type="dxa"/>
            <w:left w:w="108" w:type="dxa"/>
            <w:bottom w:w="0" w:type="dxa"/>
            <w:right w:w="108" w:type="dxa"/>
          </w:tblCellMar>
        </w:tblPrEx>
        <w:trPr>
          <w:trHeight w:val="42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款</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88786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21194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行政运行（人大事务）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一般行政管理事务（人大事务）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人大监督</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行政运行（政协事务）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一般行政管理事务（政协事务）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政府办公厅（室）及相关机构事务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发展与改革事务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统计信息事务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人力资源事务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纪检监察事务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派驻派出机构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民主党派及工商联事务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群众团体事务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党委办公厅(室)及相关机构事务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统战事务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市场监督管理事务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市场监督管理专项</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公安</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国家安全</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法院</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法律援助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法制建设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13847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12836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进修及培训</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科学技术普及</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体育训练</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新闻出版电影</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其他新闻出版电影支出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16535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人力资源和社会保障管理事务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社会保险业务管理事务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社会保险经办机构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基层政权和社区建设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行政事业单位离退休</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9876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离退休人员管理机构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企业改革补助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企业关闭破产补助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公益性岗位补贴</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军队移交政府的离退休人员安置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社会福利事业单位</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红十字事业</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最低生活保障</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特困人员救助供养</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财政对基本养老保险基金的补助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财政对企业职工基本养老保险基金的补助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财政代缴社会保险费支出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财政代缴城乡居民基本养老保险费支出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9068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公立医院</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基层医疗卫生机构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其他基层医疗卫生机构支出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重大公共卫生专项</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计划生育机构</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其他计划生育事务支出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财政对基本医疗保险基金的补助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其他医疗保障管理事务支出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7167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城管执法</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其他城乡社区管理事务支出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城乡社区公共设施</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6019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农村农业</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执法监管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农业组织化与产业化经营</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农村道路建设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林业和草原</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森林培育</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防灾减灾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扶贫</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其他扶贫支出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国有农场办社会职能改革补助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852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普惠金融发展支出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其他公路水路运输支出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金融部门行政支出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自然资源调查</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5756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保障性安居工程支出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2546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797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应急管理事物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安全监管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523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2664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 </w:t>
            </w:r>
          </w:p>
        </w:tc>
      </w:tr>
      <w:tr>
        <w:tblPrEx>
          <w:tblCellMar>
            <w:top w:w="0" w:type="dxa"/>
            <w:left w:w="108" w:type="dxa"/>
            <w:bottom w:w="0" w:type="dxa"/>
            <w:right w:w="108" w:type="dxa"/>
          </w:tblCellMar>
        </w:tblPrEx>
        <w:trPr>
          <w:trHeight w:val="356"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地方政府一般债务付息支出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 </w:t>
            </w:r>
          </w:p>
        </w:tc>
      </w:tr>
      <w:tr>
        <w:tblPrEx>
          <w:tblCellMar>
            <w:top w:w="0" w:type="dxa"/>
            <w:left w:w="108" w:type="dxa"/>
            <w:bottom w:w="0" w:type="dxa"/>
            <w:right w:w="108" w:type="dxa"/>
          </w:tblCellMar>
        </w:tblPrEx>
        <w:trPr>
          <w:trHeight w:val="381" w:hRule="atLeast"/>
        </w:trPr>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45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 </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表六：</w:t>
      </w:r>
    </w:p>
    <w:tbl>
      <w:tblPr>
        <w:tblStyle w:val="4"/>
        <w:tblW w:w="9100" w:type="dxa"/>
        <w:tblInd w:w="96" w:type="dxa"/>
        <w:shd w:val="clear" w:color="auto" w:fill="auto"/>
        <w:tblLayout w:type="autofit"/>
        <w:tblCellMar>
          <w:top w:w="0" w:type="dxa"/>
          <w:left w:w="108" w:type="dxa"/>
          <w:bottom w:w="0" w:type="dxa"/>
          <w:right w:w="108" w:type="dxa"/>
        </w:tblCellMar>
      </w:tblPr>
      <w:tblGrid>
        <w:gridCol w:w="1047"/>
        <w:gridCol w:w="4947"/>
        <w:gridCol w:w="3106"/>
      </w:tblGrid>
      <w:tr>
        <w:tblPrEx>
          <w:shd w:val="clear" w:color="auto" w:fill="auto"/>
          <w:tblCellMar>
            <w:top w:w="0" w:type="dxa"/>
            <w:left w:w="108" w:type="dxa"/>
            <w:bottom w:w="0" w:type="dxa"/>
            <w:right w:w="108" w:type="dxa"/>
          </w:tblCellMar>
        </w:tblPrEx>
        <w:trPr>
          <w:trHeight w:val="975" w:hRule="atLeast"/>
        </w:trPr>
        <w:tc>
          <w:tcPr>
            <w:tcW w:w="910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2020年衡阳市珠晖区一般公共预算基本支出表（部门预算经济科目）</w:t>
            </w:r>
          </w:p>
        </w:tc>
      </w:tr>
      <w:tr>
        <w:tblPrEx>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310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538" w:hRule="atLeast"/>
        </w:trPr>
        <w:tc>
          <w:tcPr>
            <w:tcW w:w="10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部门经济编码</w:t>
            </w:r>
          </w:p>
        </w:tc>
        <w:tc>
          <w:tcPr>
            <w:tcW w:w="4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部门经济科目</w:t>
            </w:r>
          </w:p>
        </w:tc>
        <w:tc>
          <w:tcPr>
            <w:tcW w:w="31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47,655.52</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36,653.99</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6,089.37</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3,884.73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2,374.22</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474.96</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51.95</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295.73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3,306.10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177.66</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基本养老保险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1,077.13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基本养老保险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1,587.59</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39.25</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71.34</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984.11</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713.04</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789.37</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488.88</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1,476.13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1,069.49</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30114</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69.84</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工伤保险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77.61</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工伤保险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110.32</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生育保险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r>
      <w:tr>
        <w:tblPrEx>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生育保险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86.11</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30198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目标绩效考核奖</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2,175.20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30198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目标绩效考核奖</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2,378.64</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1,608.94</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5,133.88</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819.80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30204</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30204</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23.88</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30214</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30231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30231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30239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30239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30240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32.90</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10,181.73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基本离休费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3030102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离休津补贴</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3030201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基本退休费</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423.39</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3030202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退休津补贴</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86.62</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30312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目标绩效考核奖（离退休）</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2,280.25</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3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7,371.65</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表七：</w:t>
      </w:r>
    </w:p>
    <w:tbl>
      <w:tblPr>
        <w:tblStyle w:val="4"/>
        <w:tblW w:w="8740" w:type="dxa"/>
        <w:tblInd w:w="96" w:type="dxa"/>
        <w:shd w:val="clear" w:color="auto" w:fill="auto"/>
        <w:tblLayout w:type="autofit"/>
        <w:tblCellMar>
          <w:top w:w="0" w:type="dxa"/>
          <w:left w:w="108" w:type="dxa"/>
          <w:bottom w:w="0" w:type="dxa"/>
          <w:right w:w="108" w:type="dxa"/>
        </w:tblCellMar>
      </w:tblPr>
      <w:tblGrid>
        <w:gridCol w:w="1700"/>
        <w:gridCol w:w="4719"/>
        <w:gridCol w:w="2321"/>
      </w:tblGrid>
      <w:tr>
        <w:tblPrEx>
          <w:shd w:val="clear" w:color="auto" w:fill="auto"/>
          <w:tblCellMar>
            <w:top w:w="0" w:type="dxa"/>
            <w:left w:w="108" w:type="dxa"/>
            <w:bottom w:w="0" w:type="dxa"/>
            <w:right w:w="108" w:type="dxa"/>
          </w:tblCellMar>
        </w:tblPrEx>
        <w:trPr>
          <w:trHeight w:val="1365" w:hRule="atLeast"/>
        </w:trPr>
        <w:tc>
          <w:tcPr>
            <w:tcW w:w="874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2020年衡阳市珠晖区一般公共预算基本支出表（政府预算经济科目）</w:t>
            </w:r>
          </w:p>
        </w:tc>
      </w:tr>
      <w:tr>
        <w:tblPrEx>
          <w:tblCellMar>
            <w:top w:w="0" w:type="dxa"/>
            <w:left w:w="108" w:type="dxa"/>
            <w:bottom w:w="0" w:type="dxa"/>
            <w:right w:w="108" w:type="dxa"/>
          </w:tblCellMar>
        </w:tblPrEx>
        <w:trPr>
          <w:trHeight w:val="341"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471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232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52" w:hRule="atLeast"/>
        </w:trPr>
        <w:tc>
          <w:tcPr>
            <w:tcW w:w="1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政府经济科目</w:t>
            </w:r>
          </w:p>
        </w:tc>
        <w:tc>
          <w:tcPr>
            <w:tcW w:w="47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政府经济编码</w:t>
            </w:r>
          </w:p>
        </w:tc>
        <w:tc>
          <w:tcPr>
            <w:tcW w:w="23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47,655.52</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8,907.54</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工资奖金津补贴</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2,175.20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工资奖金津补贴</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177.66</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工资奖金津补贴</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295.73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工资奖金津补贴</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3,884.73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工资奖金津补贴</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2,374.22</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2,458.31</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社会保障缴费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39.25</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社会保障缴费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社会保障缴费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77.61</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社会保障缴费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488.88</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社会保障缴费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1,077.13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社会保障缴费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713.04</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1,069.49</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50103</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1,069.49</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5,203.72</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50199</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69.84</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50199</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5,133.88</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351.66</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23.88</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50203</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50204</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专用材料购置费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50206</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50208</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50209</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19,014.93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984.11</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51.95</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1,476.13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1,608.94</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110.32</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1,587.59</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6,089.37</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3,306.10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474.96</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789.37</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86.11</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71.34</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2,378.64</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社会福利和救助</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529.10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423.39</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86.62</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离退休费</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9,651.90</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其他对个人和家庭补助</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7,371.65</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w:t>
            </w:r>
          </w:p>
        </w:tc>
        <w:tc>
          <w:tcPr>
            <w:tcW w:w="471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其他对个人和家庭补助</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2,280.25</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表八：</w:t>
      </w:r>
    </w:p>
    <w:tbl>
      <w:tblPr>
        <w:tblStyle w:val="4"/>
        <w:tblW w:w="10260" w:type="dxa"/>
        <w:tblInd w:w="-385" w:type="dxa"/>
        <w:shd w:val="clear" w:color="auto" w:fill="auto"/>
        <w:tblLayout w:type="autofit"/>
        <w:tblCellMar>
          <w:top w:w="0" w:type="dxa"/>
          <w:left w:w="108" w:type="dxa"/>
          <w:bottom w:w="0" w:type="dxa"/>
          <w:right w:w="108" w:type="dxa"/>
        </w:tblCellMar>
      </w:tblPr>
      <w:tblGrid>
        <w:gridCol w:w="1629"/>
        <w:gridCol w:w="5621"/>
        <w:gridCol w:w="3010"/>
      </w:tblGrid>
      <w:tr>
        <w:tblPrEx>
          <w:shd w:val="clear" w:color="auto" w:fill="auto"/>
          <w:tblCellMar>
            <w:top w:w="0" w:type="dxa"/>
            <w:left w:w="108" w:type="dxa"/>
            <w:bottom w:w="0" w:type="dxa"/>
            <w:right w:w="108" w:type="dxa"/>
          </w:tblCellMar>
        </w:tblPrEx>
        <w:trPr>
          <w:trHeight w:val="467" w:hRule="atLeast"/>
        </w:trPr>
        <w:tc>
          <w:tcPr>
            <w:tcW w:w="1026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2020年珠晖区政府性基金预算收入表</w:t>
            </w:r>
          </w:p>
        </w:tc>
      </w:tr>
      <w:tr>
        <w:tblPrEx>
          <w:tblCellMar>
            <w:top w:w="0" w:type="dxa"/>
            <w:left w:w="108" w:type="dxa"/>
            <w:bottom w:w="0" w:type="dxa"/>
            <w:right w:w="108" w:type="dxa"/>
          </w:tblCellMar>
        </w:tblPrEx>
        <w:trPr>
          <w:trHeight w:val="234" w:hRule="atLeast"/>
        </w:trPr>
        <w:tc>
          <w:tcPr>
            <w:tcW w:w="1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0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政府性基金收入(款)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农网还贷资金收入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103010201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中央农网还贷资金收入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103010202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地方农网还贷资金收入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1030106</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铁路建设基金收入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1030110</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民航发展基金收入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1030112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海南省高等级公路车辆通行附加费收入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1030115</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港口建设费收入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1030121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旅游发展基金收入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1030129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1030146</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国有土地收益基金收入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1030147</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农业土地开发资金收入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国有土地使用权出让收入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103014801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土地出让价款收入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103014802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补缴的土地价款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103014803</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划拨土地收入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103014898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缴纳新增建设用地土地有偿使用费</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103014899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其他土地出让收入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大中型水库移民后期扶持基金收入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1030150</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大中型水库库区基金收入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103015001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中央大中型水库库区基金收入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103015002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地方大中型水库库区基金收入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三峡水库库区基金收入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1030153</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中央特别国债经营基金收入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1030154</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中央特别国债经营基金财务收入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1030155</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彩票公益金收入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103015501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福利彩票公益金收入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103015502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体育彩票公益金收入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1030156</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城市基础设施配套费收入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1030157</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小型水库移民扶助基金收入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国家重大水利工程建设基金收入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103015801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南水北调工程建设资金</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103015802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三峡工程后续工作资金</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103015803</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省级重大水利工程建设资金</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车辆通行费</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1030166</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核电站乏燃料处理处置基金收入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1030168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可再生能源电价附加收入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船舶油污损害赔偿基金收入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1030175</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废弃电器电子产品处理基金收入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103017501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税务部门征收的废弃电器电子产品处理基金收入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103017502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海关征收的废弃电器电子产品处理基金收入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污水处理费收入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彩票发行机构和彩票销售机构的业务费用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福利彩票发行机构的业务费用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体育彩票发行机构的业务费用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103018003</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福利彩票销售机构的业务费用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103018004</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体育彩票销售机构的业务费用</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103018005</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彩票兑奖周转金</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103018006</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彩票发行销售风险基金</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103018007</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彩票市场调控资金收入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1030199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专项债券对应项目专项收入</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74"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1031003</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海南省高等级公路车辆通行附加费专项债务对应项目专项收入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1031004</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港口建设费专项债务对应项目专项收入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1031005</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1031006</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国有土地使用权出让金专项债务对应项目专项收入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103100601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103100602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103100699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1031007</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国有土地收益基金专项债务对应项目专项收入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农业土地开发资金专项债务对应项目专项收入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1031009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大中型水库库区基金专项债务对应项目专项收入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1031010</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城市基础设施配套费专项债务对应项目专项收入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小型水库移民扶助基金专项债务对应项目专项收入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1031012</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国家重大水利工程建设基金专项债务对应项目专项收入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1031013</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车辆通行费专项债务对应项目专项收入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103101301</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103101399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其他车辆通行费专项债务对应项目专项收入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1031014</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污水处理费专项债务对应项目专项收入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1031099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41"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103109998</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55"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103109999</w:t>
            </w:r>
          </w:p>
        </w:tc>
        <w:tc>
          <w:tcPr>
            <w:tcW w:w="5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其他政府性基金专项债务对应项目专项收入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表九：</w:t>
      </w:r>
    </w:p>
    <w:tbl>
      <w:tblPr>
        <w:tblStyle w:val="4"/>
        <w:tblW w:w="10040" w:type="dxa"/>
        <w:tblInd w:w="-415" w:type="dxa"/>
        <w:shd w:val="clear" w:color="auto" w:fill="auto"/>
        <w:tblLayout w:type="autofit"/>
        <w:tblCellMar>
          <w:top w:w="0" w:type="dxa"/>
          <w:left w:w="108" w:type="dxa"/>
          <w:bottom w:w="0" w:type="dxa"/>
          <w:right w:w="108" w:type="dxa"/>
        </w:tblCellMar>
      </w:tblPr>
      <w:tblGrid>
        <w:gridCol w:w="1710"/>
        <w:gridCol w:w="5678"/>
        <w:gridCol w:w="2652"/>
      </w:tblGrid>
      <w:tr>
        <w:tblPrEx>
          <w:shd w:val="clear" w:color="auto" w:fill="auto"/>
          <w:tblCellMar>
            <w:top w:w="0" w:type="dxa"/>
            <w:left w:w="108" w:type="dxa"/>
            <w:bottom w:w="0" w:type="dxa"/>
            <w:right w:w="108" w:type="dxa"/>
          </w:tblCellMar>
        </w:tblPrEx>
        <w:trPr>
          <w:trHeight w:val="444" w:hRule="atLeast"/>
        </w:trPr>
        <w:tc>
          <w:tcPr>
            <w:tcW w:w="1004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2020年珠晖区政府性基金预算支出表</w:t>
            </w:r>
          </w:p>
        </w:tc>
      </w:tr>
      <w:tr>
        <w:tblPrEx>
          <w:tblCellMar>
            <w:top w:w="0" w:type="dxa"/>
            <w:left w:w="108" w:type="dxa"/>
            <w:bottom w:w="0" w:type="dxa"/>
            <w:right w:w="108" w:type="dxa"/>
          </w:tblCellMar>
        </w:tblPrEx>
        <w:trPr>
          <w:trHeight w:val="312" w:hRule="atLeast"/>
        </w:trPr>
        <w:tc>
          <w:tcPr>
            <w:tcW w:w="17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65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核电站乏燃料处理处置基金支出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乏燃料运输</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乏燃料离堆贮存</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乏燃料后处理</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高放废物的处理处置</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乏燃料后处理厂的建设、运行、改造和退役</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其他乏燃料处理处置基金支出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2070701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2070702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资助影院建设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2070703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资助少数民族语电影译制</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2070799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其他国家电影事业发展专项资金支出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旅游发展基金支出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宣传促销</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行业规划</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旅游事业补助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地方旅游开发项目补助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其他旅游发展基金支出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国家电影事业发展专项资金对应专项债务收入安排的支出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2071001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资助城市影院</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2071099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其他国家电影事业发展专项资金对应专项债务收入支出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大中型水库移民后期扶持基金支出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其他大中型水库移民后期扶持基金支出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小型水库移民扶助基金安排的支出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2082301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2082302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2082399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其他小型水库移民扶助基金支出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小型水库移民扶助基金对应专项债务收入安排的支出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2082901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2082999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其他小型水库移民扶助基金对应专项债务收入安排的支出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可再生能源电价附加收入安排的支出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风力发电补助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太阳能发电补助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生物质能发电补助</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其他可再生能源电价附加收入安排的支出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废弃电器电子产品处理基金支出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回收处理费用补贴</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2116102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信息系统建设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2116103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基金征管经费</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2116104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其他废弃电器电子产品处理基金支出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国有土地使用权出让收入及对应专项债务收入安排的支出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城市建设支出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补助被征地农民支出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土地出让业务支出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2120809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支付破产或改制企业职工安置费</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国有土地收益基金及对应专项债务收入安排的支出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其他国有土地收益基金支出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农业土地开发资金安排的支出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城市基础设施配套费安排的支出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公有房屋</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城市防洪</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其他城市基础设施配套费安排的支出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污水处理费安排的支出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2121401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污水处理设施建设和运营</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2121402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代征手续费</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2121499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其他污水处理费安排的支出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土地储备专项债券收入安排的支出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2121501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2121502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2121599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其他土地储备专项债券收入安排的支出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棚户区改造专项债券收入安排的支出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2121601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2121602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土地开发支出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2121699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其他棚户区改造专项债券收入安排的支出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城市基础设施配套费对应专项债务收入安排的支出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2121701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2121702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2121703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公有房屋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2121704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城市防洪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2121799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其他城市基础设施配套费对应专项债务收入安排的支出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污水处理费对应专项债务收入安排的支出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2121801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污水处理设施建设和运营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2121899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其他污水处理费对应专项债务收入安排的支出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大中型水库库区基金安排的支出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2136601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2136602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解决移民遗留问题</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2136603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库区防护工程维护</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2136699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其他大中型水库库区基金支出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三峡水库库区基金支出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2136701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2136702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解决移民遗留问题</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2136703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库区维护和管理</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2136799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其他三峡水库库区基金支出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国家重大水利工程建设基金安排的支出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2136901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2136902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三峡工程后续工作</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2136903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2136999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其他重大水利工程建设基金支出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大中型水库库区基金对应专项债务收入安排的支出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基础设施建设和经济发展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其他大中型水库库区基金对应专项债务收入支出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国家重大水利工程建设基金对应专项债务收入安排的支出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2137102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三峡工程后续工作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2137103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地方重大水利工程建设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2137199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其他重大水利工程建设基金对应专项债务收入支出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交通运输支出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海南省高等级公路车辆通行附加费安排的支出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2146002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2146003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其他海南省高等级公路车辆通行附加费安排的支出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车辆通行费安排的支出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2146201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2146202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政府还贷公路养护</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2146203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政府还贷公路管理</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2146299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其他车辆通行费安排的支出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港口建设费安排的支出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2146301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2146302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航道建设和维护</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2146303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航运保障系统建设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2146399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其他港口建设费安排的支出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铁路建设基金支出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铁路建设投资</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购置铁路机车车辆</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铁路还贷</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建设项目铺底资金</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勘测设计</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注册资本金</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周转资金</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其他铁路建设基金支出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船舶油污损害赔偿基金支出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应急处置费用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控制清除污染</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损失补偿</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生态恢复</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监视监测</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其他船舶油污损害赔偿基金支出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民航发展基金支出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民航机场建设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民航安全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航线和机场补贴</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民航节能减排</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通用航空发展</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征管经费</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其他民航发展基金支出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海南省高等级公路车辆通行附加费对应专项债务收入安排的支出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其他海南省高等级公路车辆通行附加费对应专项债务收入安排的支出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政府收费公路专项债券收入安排的支出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2147199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其他政府收费公路专项债券收入安排的支出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车辆通行费对应专项债务收入安排的支出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港口建设费对应专项债务收入安排的支出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2147301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2147303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航运保障系统建设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2147399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其他港口建设费对应专项债务收入安排的支出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资源勘探信息等支出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农网还贷资金支出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2156201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中央农网还贷资金支出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2156202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地方农网还贷资金支出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2156299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其他农网还贷资金支出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金融支出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金融调控支出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中央特别国债经营基金支出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中央特别国债经营基金财务支出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其他政府性基金及对应专项债务收入安排的支出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其他政府性基金债务收入安排的支出  </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彩票发行销售机构业务费安排的支出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福利彩票发行机构的业务费支出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体育彩票发行机构的业务费支出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福利彩票销售机构的业务费支出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体育彩票销售机构的业务费支出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彩票兑奖周转金支出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彩票发行销售风险基金支出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彩票市场调控资金支出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其他彩票发行销售机构业务费安排的支出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彩票公益金安排的支出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用于补充全国社会保障基金的彩票公益金支出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用于社会福利的彩票公益金支出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用于体育事业的彩票公益金支出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用于教育事业的彩票公益金支出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用于红十字事业的彩票公益金支出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用于残疾人事业的彩票公益金支出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用于文化事业的彩票公益金支出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用于扶贫的彩票公益金支出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2296012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用于法律援助的彩票公益金支出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用于城乡医疗救助的彩票公益金支出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用于其他社会公益事业的彩票公益金支出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地方政府专项债务付息支出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国有土地收益基金债务付息支出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2320419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2320420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2320431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2320432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2320433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2320498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其他政府性基金债务付息支出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地方政府专项债务发行费用支出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海南省高等级公路车辆通行附加费债务发行费用支出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港口建设费债务发行费用支出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国家电影事业发展专项资金债务发行费用支出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国有土地收益基金债务发行费用支出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农业土地开发资金债务发行费用支出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大中型水库库区基金债务发行费用支出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小型水库移民扶助基金债务发行费用支出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国家重大水利工程建设基金债务发行费用支出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2330419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车辆通行费债务发行费用支出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2330420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2330431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2330432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2330433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2330498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2330499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其他政府性基金债务发行费用支出</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w:t>
      </w:r>
    </w:p>
    <w:tbl>
      <w:tblPr>
        <w:tblStyle w:val="4"/>
        <w:tblW w:w="10480" w:type="dxa"/>
        <w:tblInd w:w="-790" w:type="dxa"/>
        <w:shd w:val="clear" w:color="auto" w:fill="auto"/>
        <w:tblLayout w:type="fixed"/>
        <w:tblCellMar>
          <w:top w:w="0" w:type="dxa"/>
          <w:left w:w="108" w:type="dxa"/>
          <w:bottom w:w="0" w:type="dxa"/>
          <w:right w:w="108" w:type="dxa"/>
        </w:tblCellMar>
      </w:tblPr>
      <w:tblGrid>
        <w:gridCol w:w="782"/>
        <w:gridCol w:w="3237"/>
        <w:gridCol w:w="1219"/>
        <w:gridCol w:w="948"/>
        <w:gridCol w:w="3493"/>
        <w:gridCol w:w="801"/>
      </w:tblGrid>
      <w:tr>
        <w:tblPrEx>
          <w:shd w:val="clear" w:color="auto" w:fill="auto"/>
          <w:tblCellMar>
            <w:top w:w="0" w:type="dxa"/>
            <w:left w:w="108" w:type="dxa"/>
            <w:bottom w:w="0" w:type="dxa"/>
            <w:right w:w="108" w:type="dxa"/>
          </w:tblCellMar>
        </w:tblPrEx>
        <w:trPr>
          <w:trHeight w:val="90" w:hRule="atLeast"/>
        </w:trPr>
        <w:tc>
          <w:tcPr>
            <w:tcW w:w="104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2020年度珠晖区政府性基金预算收支表</w:t>
            </w:r>
          </w:p>
        </w:tc>
      </w:tr>
      <w:tr>
        <w:tblPrEx>
          <w:tblCellMar>
            <w:top w:w="0" w:type="dxa"/>
            <w:left w:w="108" w:type="dxa"/>
            <w:bottom w:w="0" w:type="dxa"/>
            <w:right w:w="108" w:type="dxa"/>
          </w:tblCellMar>
        </w:tblPrEx>
        <w:trPr>
          <w:trHeight w:val="90" w:hRule="atLeast"/>
        </w:trPr>
        <w:tc>
          <w:tcPr>
            <w:tcW w:w="10480" w:type="dxa"/>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12" w:hRule="atLeast"/>
        </w:trPr>
        <w:tc>
          <w:tcPr>
            <w:tcW w:w="78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23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收入项目</w:t>
            </w:r>
          </w:p>
        </w:tc>
        <w:tc>
          <w:tcPr>
            <w:tcW w:w="121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9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4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支出项目</w:t>
            </w:r>
          </w:p>
        </w:tc>
        <w:tc>
          <w:tcPr>
            <w:tcW w:w="8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312" w:hRule="atLeast"/>
        </w:trPr>
        <w:tc>
          <w:tcPr>
            <w:tcW w:w="78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4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1030166</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核电站乏燃料处理处置基金收入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核电站乏燃料处理处置基金支出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国家电影事业发展专项资金相关收入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国家电影事业发展专项资金相关支出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1030121</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旅游发展基金收入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20709</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旅游发展基金支出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1030149</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大中型水库移民后期扶持基金收入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大中型水库移民后期扶持基金支出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小型水库移民扶助基金相关收入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小型水库移民扶助基金相关支出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1030168</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可再生能源电价附加收入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可再生能源电价附加收入安排的支出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1030175</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废弃电器电子产品处理基金收入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21161</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废弃电器电子产品处理基金支出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国有土地收益基金相关收入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国有土地收益基金相关支出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农业土地开发资金相关收入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农业土地开发资金相关支出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城市基础设施配套费相关收入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城市基础设施配套费相关支出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污水处理费相关收入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污水处理费相关支出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大中型水库库区基金相关收入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大中型水库库区基金相关支出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三峡水库库区基金收入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21367</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三峡水库库区基金支出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国家重大水利工程建设基金相关收入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国家重大水利工程建设基金相关支出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海南省高等级公路车辆通行附加费相关收入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海南省高等级公路车辆通行附加费相关支出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车辆通行费相关收入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车辆通行费相关支出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港口建设费相关收入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港口建设费相关支出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1030106</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铁路建设基金收入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21464</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铁路建设基金支出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1030171</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船舶油污损害赔偿基金收入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21468</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船舶油污损害赔偿基金支出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1030110</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民航发展基金收入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21469</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民航发展基金支出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1030102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农网还贷资金收入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21562</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农网还贷资金支出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中央特别国债经营基金收入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2170402</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中央特别国债经营基金支出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中央特别国债经营基金财务收入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2170403</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中央特别国债经营基金财务支出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1030180</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彩票发行机构和彩票销售机构的业务费用</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22908</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彩票发行销售机构业务费安排的支出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1030155</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其他政府性基金相关收入</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其他政府性基金相关支出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表十一：</w:t>
      </w:r>
    </w:p>
    <w:tbl>
      <w:tblPr>
        <w:tblStyle w:val="4"/>
        <w:tblW w:w="10110" w:type="dxa"/>
        <w:tblInd w:w="-700" w:type="dxa"/>
        <w:shd w:val="clear" w:color="auto" w:fill="auto"/>
        <w:tblLayout w:type="autofit"/>
        <w:tblCellMar>
          <w:top w:w="0" w:type="dxa"/>
          <w:left w:w="108" w:type="dxa"/>
          <w:bottom w:w="0" w:type="dxa"/>
          <w:right w:w="108" w:type="dxa"/>
        </w:tblCellMar>
      </w:tblPr>
      <w:tblGrid>
        <w:gridCol w:w="8475"/>
        <w:gridCol w:w="1635"/>
      </w:tblGrid>
      <w:tr>
        <w:tblPrEx>
          <w:shd w:val="clear" w:color="auto" w:fill="auto"/>
          <w:tblCellMar>
            <w:top w:w="0" w:type="dxa"/>
            <w:left w:w="108" w:type="dxa"/>
            <w:bottom w:w="0" w:type="dxa"/>
            <w:right w:w="108" w:type="dxa"/>
          </w:tblCellMar>
        </w:tblPrEx>
        <w:trPr>
          <w:trHeight w:val="1020" w:hRule="atLeast"/>
        </w:trPr>
        <w:tc>
          <w:tcPr>
            <w:tcW w:w="1011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2020年衡阳市珠晖区政府性基金转移支付（分项目）</w:t>
            </w:r>
          </w:p>
        </w:tc>
      </w:tr>
      <w:tr>
        <w:tblPrEx>
          <w:tblCellMar>
            <w:top w:w="0" w:type="dxa"/>
            <w:left w:w="108" w:type="dxa"/>
            <w:bottom w:w="0" w:type="dxa"/>
            <w:right w:w="108" w:type="dxa"/>
          </w:tblCellMar>
        </w:tblPrEx>
        <w:trPr>
          <w:trHeight w:val="288" w:hRule="atLeast"/>
        </w:trPr>
        <w:tc>
          <w:tcPr>
            <w:tcW w:w="84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一、文化旅游体育与传媒支出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旅游发展基金支出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三、节能环保支出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可再生能源电价附加收入安排的支出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废弃电器电子产品处理基金支出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四、城乡社区支出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国有土地使用权出让收入及对应专项债务收入安排的支出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国有土地收益基金及对应专项债务收入安排的支出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农业土地开发资金安排的支出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土地储备专项债券收入安排的支出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棚户区改造专项债券收入安排的支出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五、农林水支出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三峡水库库区基金支出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六、交通运输支出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港口建设费安排的支出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铁路建设基金支出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船舶油污损害赔偿基金支出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民航发展基金支出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政府收费公路专项债券收入安排的支出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港口建设费对应专项债务收入安排的支出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七、资源勘探信息等支出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农网还贷资金支出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其他政府性基金及对应专项债务收入安排的支出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彩票发行销售机构业务费安排的支出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彩票公益金安排的支出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十、债务付息支出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80" w:hRule="atLeast"/>
        </w:trPr>
        <w:tc>
          <w:tcPr>
            <w:tcW w:w="8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十一、债务发行费用支出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表十二：</w:t>
      </w:r>
    </w:p>
    <w:tbl>
      <w:tblPr>
        <w:tblStyle w:val="4"/>
        <w:tblW w:w="8780" w:type="dxa"/>
        <w:tblInd w:w="96" w:type="dxa"/>
        <w:shd w:val="clear" w:color="auto" w:fill="auto"/>
        <w:tblLayout w:type="autofit"/>
        <w:tblCellMar>
          <w:top w:w="0" w:type="dxa"/>
          <w:left w:w="108" w:type="dxa"/>
          <w:bottom w:w="0" w:type="dxa"/>
          <w:right w:w="108" w:type="dxa"/>
        </w:tblCellMar>
      </w:tblPr>
      <w:tblGrid>
        <w:gridCol w:w="3643"/>
        <w:gridCol w:w="5137"/>
      </w:tblGrid>
      <w:tr>
        <w:tblPrEx>
          <w:shd w:val="clear" w:color="auto" w:fill="auto"/>
          <w:tblCellMar>
            <w:top w:w="0" w:type="dxa"/>
            <w:left w:w="108" w:type="dxa"/>
            <w:bottom w:w="0" w:type="dxa"/>
            <w:right w:w="108" w:type="dxa"/>
          </w:tblCellMar>
        </w:tblPrEx>
        <w:trPr>
          <w:trHeight w:val="649" w:hRule="atLeast"/>
        </w:trPr>
        <w:tc>
          <w:tcPr>
            <w:tcW w:w="878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2020年衡阳市珠晖区政府性基金转移支付（分地区）</w:t>
            </w:r>
          </w:p>
        </w:tc>
      </w:tr>
      <w:tr>
        <w:tblPrEx>
          <w:tblCellMar>
            <w:top w:w="0" w:type="dxa"/>
            <w:left w:w="108" w:type="dxa"/>
            <w:bottom w:w="0" w:type="dxa"/>
            <w:right w:w="108" w:type="dxa"/>
          </w:tblCellMar>
        </w:tblPrEx>
        <w:trPr>
          <w:trHeight w:val="362"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764" w:hRule="atLeast"/>
        </w:trPr>
        <w:tc>
          <w:tcPr>
            <w:tcW w:w="36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表十三：</w:t>
      </w:r>
    </w:p>
    <w:tbl>
      <w:tblPr>
        <w:tblStyle w:val="4"/>
        <w:tblW w:w="8916" w:type="dxa"/>
        <w:tblInd w:w="96" w:type="dxa"/>
        <w:shd w:val="clear" w:color="auto" w:fill="auto"/>
        <w:tblLayout w:type="autofit"/>
        <w:tblCellMar>
          <w:top w:w="0" w:type="dxa"/>
          <w:left w:w="108" w:type="dxa"/>
          <w:bottom w:w="0" w:type="dxa"/>
          <w:right w:w="108" w:type="dxa"/>
        </w:tblCellMar>
      </w:tblPr>
      <w:tblGrid>
        <w:gridCol w:w="1956"/>
        <w:gridCol w:w="5363"/>
        <w:gridCol w:w="1597"/>
      </w:tblGrid>
      <w:tr>
        <w:tblPrEx>
          <w:shd w:val="clear" w:color="auto" w:fill="auto"/>
          <w:tblCellMar>
            <w:top w:w="0" w:type="dxa"/>
            <w:left w:w="108" w:type="dxa"/>
            <w:bottom w:w="0" w:type="dxa"/>
            <w:right w:w="108" w:type="dxa"/>
          </w:tblCellMar>
        </w:tblPrEx>
        <w:trPr>
          <w:trHeight w:val="920" w:hRule="atLeast"/>
        </w:trPr>
        <w:tc>
          <w:tcPr>
            <w:tcW w:w="8916"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2020年衡阳市珠晖区国有资本经营预算收入表</w:t>
            </w:r>
          </w:p>
        </w:tc>
      </w:tr>
      <w:tr>
        <w:tblPrEx>
          <w:tblCellMar>
            <w:top w:w="0" w:type="dxa"/>
            <w:left w:w="108" w:type="dxa"/>
            <w:bottom w:w="0" w:type="dxa"/>
            <w:right w:w="108" w:type="dxa"/>
          </w:tblCellMar>
        </w:tblPrEx>
        <w:trPr>
          <w:trHeight w:val="500" w:hRule="atLeast"/>
        </w:trPr>
        <w:tc>
          <w:tcPr>
            <w:tcW w:w="19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9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非税收入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国有资本经营收入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烟草企业利润收入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石油石化企业利润收入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103060105</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电力企业利润收入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103060106</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电信企业利润收入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103060107</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有色冶金采掘企业利润收入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103060109</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钢铁企业利润收入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103060112</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化工企业利润收入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运输企业利润收入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电子企业利润收入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103060115</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机械企业利润收入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103060116</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投资服务企业利润收入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103060117</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纺织轻工企业利润收入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贸易企业利润收入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103060119</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建筑施工企业利润收入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103060120</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房地产企业利润收入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103060121</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建材企业利润收入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103060122</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境外企业利润收入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103060125</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农林牧渔企业利润收入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103060126</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103060127</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军工企业利润收入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转制科研院所利润收入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103060129</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103060130</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卫生体育福利企业利润收入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103060131</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教育文化广播企业利润收入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103060132</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科学研究企业利润收入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103060133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机关社团所属企业利润收入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103060134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103060198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其他国有资本经营预算企业利润收入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1030602</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股利、股息收入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103060202</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国有控股公司股利、股息收入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103060203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国有参股公司股利、股息收入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103060204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金融企业股利、股息收入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103060298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其他国有资本经营预算企业股利、股息收入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1030603</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产权转让收入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103060301</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国有股减持收入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103060304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国有股权、股份转让收入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103060305</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国有独资企业产权转让收入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103060307</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金融企业产权转让收入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103060398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其他国有资本经营预算企业产权转让收入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1030604</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清算收入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103060401</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国有股权、股份清算收入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103060402</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国有独资企业清算收入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103060498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其他国有资本经营预算企业清算收入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1030698</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其他国有资本经营预算收入</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表十四：</w:t>
      </w:r>
    </w:p>
    <w:tbl>
      <w:tblPr>
        <w:tblStyle w:val="4"/>
        <w:tblW w:w="8533" w:type="dxa"/>
        <w:tblInd w:w="96" w:type="dxa"/>
        <w:shd w:val="clear" w:color="auto" w:fill="auto"/>
        <w:tblLayout w:type="autofit"/>
        <w:tblCellMar>
          <w:top w:w="0" w:type="dxa"/>
          <w:left w:w="108" w:type="dxa"/>
          <w:bottom w:w="0" w:type="dxa"/>
          <w:right w:w="108" w:type="dxa"/>
        </w:tblCellMar>
      </w:tblPr>
      <w:tblGrid>
        <w:gridCol w:w="1467"/>
        <w:gridCol w:w="5316"/>
        <w:gridCol w:w="1750"/>
      </w:tblGrid>
      <w:tr>
        <w:tblPrEx>
          <w:shd w:val="clear" w:color="auto" w:fill="auto"/>
          <w:tblCellMar>
            <w:top w:w="0" w:type="dxa"/>
            <w:left w:w="108" w:type="dxa"/>
            <w:bottom w:w="0" w:type="dxa"/>
            <w:right w:w="108" w:type="dxa"/>
          </w:tblCellMar>
        </w:tblPrEx>
        <w:trPr>
          <w:trHeight w:val="920" w:hRule="atLeast"/>
        </w:trPr>
        <w:tc>
          <w:tcPr>
            <w:tcW w:w="853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2020年衡阳市珠晖区国有资本经营预算支出表</w:t>
            </w:r>
          </w:p>
        </w:tc>
      </w:tr>
      <w:tr>
        <w:tblPrEx>
          <w:tblCellMar>
            <w:top w:w="0" w:type="dxa"/>
            <w:left w:w="108" w:type="dxa"/>
            <w:bottom w:w="0" w:type="dxa"/>
            <w:right w:w="108" w:type="dxa"/>
          </w:tblCellMar>
        </w:tblPrEx>
        <w:trPr>
          <w:trHeight w:val="5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补充全国社会保障基金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2080451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国有资本经营预算补充社保基金支出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国有企业办公共服务机构移交补助支出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离休干部医药费补助支出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2230199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国有企业资本金注入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2230299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国有企业政策性补贴(款)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2230301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2230401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2230402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改革性支出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2230499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22399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其他国有资本经营预算支出(款)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2239901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表十五：</w:t>
      </w:r>
    </w:p>
    <w:tbl>
      <w:tblPr>
        <w:tblStyle w:val="4"/>
        <w:tblW w:w="10980" w:type="dxa"/>
        <w:tblInd w:w="-670" w:type="dxa"/>
        <w:shd w:val="clear" w:color="auto" w:fill="auto"/>
        <w:tblLayout w:type="autofit"/>
        <w:tblCellMar>
          <w:top w:w="0" w:type="dxa"/>
          <w:left w:w="108" w:type="dxa"/>
          <w:bottom w:w="0" w:type="dxa"/>
          <w:right w:w="108" w:type="dxa"/>
        </w:tblCellMar>
      </w:tblPr>
      <w:tblGrid>
        <w:gridCol w:w="3541"/>
        <w:gridCol w:w="1786"/>
        <w:gridCol w:w="3503"/>
        <w:gridCol w:w="2150"/>
      </w:tblGrid>
      <w:tr>
        <w:tblPrEx>
          <w:shd w:val="clear" w:color="auto" w:fill="auto"/>
          <w:tblCellMar>
            <w:top w:w="0" w:type="dxa"/>
            <w:left w:w="108" w:type="dxa"/>
            <w:bottom w:w="0" w:type="dxa"/>
            <w:right w:w="108" w:type="dxa"/>
          </w:tblCellMar>
        </w:tblPrEx>
        <w:trPr>
          <w:trHeight w:val="444" w:hRule="atLeast"/>
        </w:trPr>
        <w:tc>
          <w:tcPr>
            <w:tcW w:w="10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2020年衡阳市珠晖区国有资本经营预算收支表</w:t>
            </w:r>
          </w:p>
        </w:tc>
      </w:tr>
      <w:tr>
        <w:tblPrEx>
          <w:tblCellMar>
            <w:top w:w="0" w:type="dxa"/>
            <w:left w:w="108" w:type="dxa"/>
            <w:bottom w:w="0" w:type="dxa"/>
            <w:right w:w="108" w:type="dxa"/>
          </w:tblCellMar>
        </w:tblPrEx>
        <w:trPr>
          <w:trHeight w:val="312" w:hRule="atLeast"/>
        </w:trPr>
        <w:tc>
          <w:tcPr>
            <w:tcW w:w="10980"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1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1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国有资本经营预算上级补助收入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国有资本经营预算补助下级支出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国有资本经营预算下级上解收入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国有资本经营预算上解上级支出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国有资本经营预算上年结余</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国有资本经营预算调出资金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国有资本经营预算省补助计划单列市收入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国有资本经营预算省补助计划单列市支出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80"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国有资本经营预算计划单列市上解省收入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国有资本经营预算计划单列市上解省支出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1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国有资本经营预算年终结余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72" w:hRule="atLeast"/>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表十六：</w:t>
      </w:r>
    </w:p>
    <w:tbl>
      <w:tblPr>
        <w:tblStyle w:val="4"/>
        <w:tblW w:w="10800" w:type="dxa"/>
        <w:tblInd w:w="-715" w:type="dxa"/>
        <w:shd w:val="clear" w:color="auto" w:fill="auto"/>
        <w:tblLayout w:type="autofit"/>
        <w:tblCellMar>
          <w:top w:w="0" w:type="dxa"/>
          <w:left w:w="108" w:type="dxa"/>
          <w:bottom w:w="0" w:type="dxa"/>
          <w:right w:w="108" w:type="dxa"/>
        </w:tblCellMar>
      </w:tblPr>
      <w:tblGrid>
        <w:gridCol w:w="3034"/>
        <w:gridCol w:w="1941"/>
        <w:gridCol w:w="1941"/>
        <w:gridCol w:w="1941"/>
        <w:gridCol w:w="1943"/>
      </w:tblGrid>
      <w:tr>
        <w:tblPrEx>
          <w:shd w:val="clear" w:color="auto" w:fill="auto"/>
          <w:tblCellMar>
            <w:top w:w="0" w:type="dxa"/>
            <w:left w:w="108" w:type="dxa"/>
            <w:bottom w:w="0" w:type="dxa"/>
            <w:right w:w="108" w:type="dxa"/>
          </w:tblCellMar>
        </w:tblPrEx>
        <w:trPr>
          <w:trHeight w:val="817" w:hRule="atLeast"/>
        </w:trPr>
        <w:tc>
          <w:tcPr>
            <w:tcW w:w="10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2020年衡阳市珠晖区社会保险基金预算收入表</w:t>
            </w:r>
          </w:p>
        </w:tc>
      </w:tr>
      <w:tr>
        <w:tblPrEx>
          <w:tblCellMar>
            <w:top w:w="0" w:type="dxa"/>
            <w:left w:w="108" w:type="dxa"/>
            <w:bottom w:w="0" w:type="dxa"/>
            <w:right w:w="108" w:type="dxa"/>
          </w:tblCellMar>
        </w:tblPrEx>
        <w:trPr>
          <w:trHeight w:val="311" w:hRule="atLeast"/>
        </w:trPr>
        <w:tc>
          <w:tcPr>
            <w:tcW w:w="30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9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CellMar>
            <w:top w:w="0" w:type="dxa"/>
            <w:left w:w="108" w:type="dxa"/>
            <w:bottom w:w="0" w:type="dxa"/>
            <w:right w:w="108" w:type="dxa"/>
          </w:tblCellMar>
        </w:tblPrEx>
        <w:trPr>
          <w:trHeight w:val="942"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    目</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合计</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机关事业单位基本养老保险基金</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失业保险基金</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城镇职工基本医疗保险基金（含生育保险基金）</w:t>
            </w: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17022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12223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4705 </w:t>
            </w: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其中：1、保险费收入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6993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4213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2694 </w:t>
            </w: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2、财政补贴收入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3、利息收入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4、其他收入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1952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1952 </w:t>
            </w: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5、转移收入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6、上级补助收入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58" w:hRule="atLeast"/>
        </w:trPr>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7、下级上解收入</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表十七：</w:t>
      </w:r>
    </w:p>
    <w:tbl>
      <w:tblPr>
        <w:tblStyle w:val="4"/>
        <w:tblW w:w="10807" w:type="dxa"/>
        <w:tblInd w:w="-715" w:type="dxa"/>
        <w:shd w:val="clear" w:color="auto" w:fill="auto"/>
        <w:tblLayout w:type="autofit"/>
        <w:tblCellMar>
          <w:top w:w="0" w:type="dxa"/>
          <w:left w:w="108" w:type="dxa"/>
          <w:bottom w:w="0" w:type="dxa"/>
          <w:right w:w="108" w:type="dxa"/>
        </w:tblCellMar>
      </w:tblPr>
      <w:tblGrid>
        <w:gridCol w:w="3570"/>
        <w:gridCol w:w="1981"/>
        <w:gridCol w:w="1752"/>
        <w:gridCol w:w="1752"/>
        <w:gridCol w:w="1752"/>
      </w:tblGrid>
      <w:tr>
        <w:tblPrEx>
          <w:shd w:val="clear" w:color="auto" w:fill="auto"/>
          <w:tblCellMar>
            <w:top w:w="0" w:type="dxa"/>
            <w:left w:w="108" w:type="dxa"/>
            <w:bottom w:w="0" w:type="dxa"/>
            <w:right w:w="108" w:type="dxa"/>
          </w:tblCellMar>
        </w:tblPrEx>
        <w:trPr>
          <w:trHeight w:val="444" w:hRule="atLeast"/>
        </w:trPr>
        <w:tc>
          <w:tcPr>
            <w:tcW w:w="1080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2020年衡阳市珠晖区社会保险基金预算支出表</w:t>
            </w:r>
          </w:p>
        </w:tc>
      </w:tr>
      <w:tr>
        <w:tblPrEx>
          <w:tblCellMar>
            <w:top w:w="0" w:type="dxa"/>
            <w:left w:w="108" w:type="dxa"/>
            <w:bottom w:w="0" w:type="dxa"/>
            <w:right w:w="108" w:type="dxa"/>
          </w:tblCellMar>
        </w:tblPrEx>
        <w:trPr>
          <w:trHeight w:val="312" w:hRule="atLeast"/>
        </w:trPr>
        <w:tc>
          <w:tcPr>
            <w:tcW w:w="3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5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CellMar>
            <w:top w:w="0" w:type="dxa"/>
            <w:left w:w="108" w:type="dxa"/>
            <w:bottom w:w="0" w:type="dxa"/>
            <w:right w:w="108" w:type="dxa"/>
          </w:tblCellMar>
        </w:tblPrEx>
        <w:trPr>
          <w:trHeight w:val="108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    目</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合计</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机关事业单位基本养老保险基金</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失业保险基金</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城镇职工基本医疗保险基金（含生育保险基金）</w:t>
            </w: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15313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11844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3376 </w:t>
            </w: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其中：1、社会保险待遇支出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15288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11844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3376 </w:t>
            </w: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2、丧葬抚恤支出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3、稳定岗位补贴支出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4、技能提升补贴支出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5、基本医疗保险费支出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6、生育津贴支出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8、转移支出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9、补助下级支出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10、上解上级支出</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表十八：</w:t>
      </w:r>
    </w:p>
    <w:tbl>
      <w:tblPr>
        <w:tblStyle w:val="4"/>
        <w:tblW w:w="8894" w:type="dxa"/>
        <w:tblInd w:w="-265" w:type="dxa"/>
        <w:shd w:val="clear" w:color="auto" w:fill="auto"/>
        <w:tblLayout w:type="autofit"/>
        <w:tblCellMar>
          <w:top w:w="0" w:type="dxa"/>
          <w:left w:w="108" w:type="dxa"/>
          <w:bottom w:w="0" w:type="dxa"/>
          <w:right w:w="108" w:type="dxa"/>
        </w:tblCellMar>
      </w:tblPr>
      <w:tblGrid>
        <w:gridCol w:w="3181"/>
        <w:gridCol w:w="1428"/>
        <w:gridCol w:w="1428"/>
        <w:gridCol w:w="1428"/>
        <w:gridCol w:w="1429"/>
      </w:tblGrid>
      <w:tr>
        <w:tblPrEx>
          <w:shd w:val="clear" w:color="auto" w:fill="auto"/>
          <w:tblCellMar>
            <w:top w:w="0" w:type="dxa"/>
            <w:left w:w="108" w:type="dxa"/>
            <w:bottom w:w="0" w:type="dxa"/>
            <w:right w:w="108" w:type="dxa"/>
          </w:tblCellMar>
        </w:tblPrEx>
        <w:trPr>
          <w:trHeight w:val="1020" w:hRule="atLeast"/>
        </w:trPr>
        <w:tc>
          <w:tcPr>
            <w:tcW w:w="889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2020年衡阳市珠晖区社会保险基金预算收支表</w:t>
            </w:r>
          </w:p>
        </w:tc>
      </w:tr>
      <w:tr>
        <w:tblPrEx>
          <w:tblCellMar>
            <w:top w:w="0" w:type="dxa"/>
            <w:left w:w="108" w:type="dxa"/>
            <w:bottom w:w="0" w:type="dxa"/>
            <w:right w:w="108" w:type="dxa"/>
          </w:tblCellMar>
        </w:tblPrEx>
        <w:trPr>
          <w:trHeight w:val="312" w:hRule="atLeast"/>
        </w:trPr>
        <w:tc>
          <w:tcPr>
            <w:tcW w:w="31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CellMar>
            <w:top w:w="0" w:type="dxa"/>
            <w:left w:w="108" w:type="dxa"/>
            <w:bottom w:w="0" w:type="dxa"/>
            <w:right w:w="108" w:type="dxa"/>
          </w:tblCellMar>
        </w:tblPrEx>
        <w:trPr>
          <w:trHeight w:val="1152"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    目</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机关事业单位基本养老保险基金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失业保险基金</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城镇职工基本医疗保险基金（含生育保险基金）</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10661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4565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5547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17022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12223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4705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其中：1、保险费收入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6993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4213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2694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2、财政补贴收入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3、利息收入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4、其他收入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1952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1952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5、转移收入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6、上级补助收入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7、下级上解收入</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15313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11844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3376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其中：1、社会保险待遇支出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15288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11844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3376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2、丧葬抚恤支出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3、稳定岗位补贴支出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4、技能提升补贴支出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5、基本医疗保险费支出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6、生育津贴支出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8、转移支出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9、补助下级支出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10、上解上级支出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三、本年收支结余</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1709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1329 </w:t>
            </w:r>
          </w:p>
        </w:tc>
      </w:tr>
      <w:tr>
        <w:tblPrEx>
          <w:tblCellMar>
            <w:top w:w="0" w:type="dxa"/>
            <w:left w:w="108" w:type="dxa"/>
            <w:bottom w:w="0" w:type="dxa"/>
            <w:right w:w="108" w:type="dxa"/>
          </w:tblCellMar>
        </w:tblPrEx>
        <w:trPr>
          <w:trHeight w:val="440" w:hRule="atLeast"/>
        </w:trPr>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四、滚存结余</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12370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4944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6876 </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表十九：</w:t>
      </w:r>
    </w:p>
    <w:tbl>
      <w:tblPr>
        <w:tblStyle w:val="4"/>
        <w:tblW w:w="8820" w:type="dxa"/>
        <w:tblInd w:w="96" w:type="dxa"/>
        <w:shd w:val="clear" w:color="auto" w:fill="auto"/>
        <w:tblLayout w:type="autofit"/>
        <w:tblCellMar>
          <w:top w:w="0" w:type="dxa"/>
          <w:left w:w="108" w:type="dxa"/>
          <w:bottom w:w="0" w:type="dxa"/>
          <w:right w:w="108" w:type="dxa"/>
        </w:tblCellMar>
      </w:tblPr>
      <w:tblGrid>
        <w:gridCol w:w="6027"/>
        <w:gridCol w:w="2793"/>
      </w:tblGrid>
      <w:tr>
        <w:tblPrEx>
          <w:shd w:val="clear" w:color="auto" w:fill="auto"/>
          <w:tblCellMar>
            <w:top w:w="0" w:type="dxa"/>
            <w:left w:w="108" w:type="dxa"/>
            <w:bottom w:w="0" w:type="dxa"/>
            <w:right w:w="108" w:type="dxa"/>
          </w:tblCellMar>
        </w:tblPrEx>
        <w:trPr>
          <w:trHeight w:val="727" w:hRule="atLeast"/>
        </w:trPr>
        <w:tc>
          <w:tcPr>
            <w:tcW w:w="882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2020年珠晖区一般公共预算税收返还和转移支付表</w:t>
            </w:r>
          </w:p>
        </w:tc>
      </w:tr>
      <w:tr>
        <w:tblPrEx>
          <w:tblCellMar>
            <w:top w:w="0" w:type="dxa"/>
            <w:left w:w="108" w:type="dxa"/>
            <w:bottom w:w="0" w:type="dxa"/>
            <w:right w:w="108" w:type="dxa"/>
          </w:tblCellMar>
        </w:tblPrEx>
        <w:trPr>
          <w:trHeight w:val="727" w:hRule="atLeast"/>
        </w:trPr>
        <w:tc>
          <w:tcPr>
            <w:tcW w:w="602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6"/>
                <w:szCs w:val="36"/>
                <w:u w:val="none"/>
              </w:rPr>
            </w:pPr>
          </w:p>
        </w:tc>
        <w:tc>
          <w:tcPr>
            <w:tcW w:w="279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收</w:t>
            </w:r>
            <w:r>
              <w:rPr>
                <w:rStyle w:val="7"/>
                <w:rFonts w:eastAsia="宋体"/>
                <w:lang w:val="en-US" w:eastAsia="zh-CN" w:bidi="ar"/>
              </w:rPr>
              <w:t xml:space="preserve">          </w:t>
            </w:r>
            <w:r>
              <w:rPr>
                <w:rStyle w:val="6"/>
                <w:lang w:val="en-US" w:eastAsia="zh-CN" w:bidi="ar"/>
              </w:rPr>
              <w:t>入</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项</w:t>
            </w:r>
            <w:r>
              <w:rPr>
                <w:rStyle w:val="7"/>
                <w:rFonts w:eastAsia="宋体"/>
                <w:lang w:val="en-US" w:eastAsia="zh-CN" w:bidi="ar"/>
              </w:rPr>
              <w:t xml:space="preserve">    </w:t>
            </w:r>
            <w:r>
              <w:rPr>
                <w:rStyle w:val="6"/>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7"/>
                <w:rFonts w:eastAsia="宋体"/>
                <w:lang w:val="en-US" w:eastAsia="zh-CN" w:bidi="ar"/>
              </w:rPr>
              <w:t>2019</w:t>
            </w:r>
            <w:r>
              <w:rPr>
                <w:rStyle w:val="8"/>
                <w:lang w:val="en-US" w:eastAsia="zh-CN" w:bidi="ar"/>
              </w:rPr>
              <w:t>年预算</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转移性收入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33711</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1、返还性收入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4397</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增值税消费税返还收入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所得税基数返还收入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营改增税收返还收入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省直管县改革税收返还收入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r>
      <w:tr>
        <w:tblPrEx>
          <w:tblCellMar>
            <w:top w:w="0" w:type="dxa"/>
            <w:left w:w="108" w:type="dxa"/>
            <w:bottom w:w="0" w:type="dxa"/>
            <w:right w:w="108" w:type="dxa"/>
          </w:tblCellMar>
        </w:tblPrEx>
        <w:trPr>
          <w:trHeight w:val="3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城镇土地使用税基数返还收入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rFonts w:eastAsia="宋体"/>
                <w:lang w:val="en-US" w:eastAsia="zh-CN" w:bidi="ar"/>
              </w:rPr>
              <w:t>2</w:t>
            </w:r>
            <w:r>
              <w:rPr>
                <w:rStyle w:val="10"/>
                <w:rFonts w:ascii="宋体" w:hAnsi="宋体" w:eastAsia="宋体" w:cs="宋体"/>
                <w:sz w:val="24"/>
                <w:szCs w:val="24"/>
                <w:lang w:val="en-US" w:eastAsia="zh-CN" w:bidi="ar"/>
              </w:rPr>
              <w:t>、一般性转移支付收入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15946</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均衡性转移支付收入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8773</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县级基本财力保障机制转移支付收入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3319</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农村税费改革转移支付收入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调整工资转移支付收入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城区财政体制调整区对市递增上划收入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-3963</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资源枯竭型城市转移支付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企业事业单位划转补助收入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3108</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固定数额补助收入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革命老区转移支付收入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民族地区转移支付收入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边境地区转移支付收入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贫困地区转移支付收入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外交共同财政事权转移支付收入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资源勘探信息等共同财政事权转移支付收入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商业服务业等共同财政事权转移支付收入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自然资源海洋气象等共同财政事权转移支付收入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粮油物资储备共同财政事权转移支付收入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6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其他一般性转移支付收入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rFonts w:eastAsia="宋体"/>
                <w:lang w:val="en-US" w:eastAsia="zh-CN" w:bidi="ar"/>
              </w:rPr>
              <w:t>3</w:t>
            </w:r>
            <w:r>
              <w:rPr>
                <w:rStyle w:val="10"/>
                <w:rFonts w:ascii="宋体" w:hAnsi="宋体" w:eastAsia="宋体" w:cs="宋体"/>
                <w:sz w:val="24"/>
                <w:szCs w:val="24"/>
                <w:lang w:val="en-US" w:eastAsia="zh-CN" w:bidi="ar"/>
              </w:rPr>
              <w:t>、专项转移支付收入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13368</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2349</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10119</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资源勘探信息等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商业服务业等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自然资源海洋气象等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r>
    </w:tbl>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表二十：</w:t>
      </w:r>
    </w:p>
    <w:tbl>
      <w:tblPr>
        <w:tblStyle w:val="4"/>
        <w:tblW w:w="10720" w:type="dxa"/>
        <w:tblInd w:w="-745" w:type="dxa"/>
        <w:shd w:val="clear" w:color="auto" w:fill="auto"/>
        <w:tblLayout w:type="autofit"/>
        <w:tblCellMar>
          <w:top w:w="0" w:type="dxa"/>
          <w:left w:w="108" w:type="dxa"/>
          <w:bottom w:w="0" w:type="dxa"/>
          <w:right w:w="108" w:type="dxa"/>
        </w:tblCellMar>
      </w:tblPr>
      <w:tblGrid>
        <w:gridCol w:w="943"/>
        <w:gridCol w:w="1041"/>
        <w:gridCol w:w="713"/>
        <w:gridCol w:w="702"/>
        <w:gridCol w:w="784"/>
        <w:gridCol w:w="718"/>
        <w:gridCol w:w="713"/>
        <w:gridCol w:w="702"/>
        <w:gridCol w:w="713"/>
        <w:gridCol w:w="784"/>
        <w:gridCol w:w="713"/>
        <w:gridCol w:w="702"/>
        <w:gridCol w:w="784"/>
        <w:gridCol w:w="708"/>
      </w:tblGrid>
      <w:tr>
        <w:tblPrEx>
          <w:shd w:val="clear" w:color="auto" w:fill="auto"/>
          <w:tblCellMar>
            <w:top w:w="0" w:type="dxa"/>
            <w:left w:w="108" w:type="dxa"/>
            <w:bottom w:w="0" w:type="dxa"/>
            <w:right w:w="108" w:type="dxa"/>
          </w:tblCellMar>
        </w:tblPrEx>
        <w:trPr>
          <w:trHeight w:val="656" w:hRule="atLeast"/>
        </w:trPr>
        <w:tc>
          <w:tcPr>
            <w:tcW w:w="10720"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2020年衡阳市珠晖区“三公”经费支出预算表</w:t>
            </w:r>
          </w:p>
        </w:tc>
      </w:tr>
      <w:tr>
        <w:tblPrEx>
          <w:tblCellMar>
            <w:top w:w="0" w:type="dxa"/>
            <w:left w:w="108" w:type="dxa"/>
            <w:bottom w:w="0" w:type="dxa"/>
            <w:right w:w="108" w:type="dxa"/>
          </w:tblCellMar>
        </w:tblPrEx>
        <w:trPr>
          <w:trHeight w:val="430" w:hRule="atLeast"/>
        </w:trPr>
        <w:tc>
          <w:tcPr>
            <w:tcW w:w="943"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04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1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0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84"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18"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1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0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1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84"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1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0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492" w:type="dxa"/>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892" w:hRule="atLeast"/>
        </w:trPr>
        <w:tc>
          <w:tcPr>
            <w:tcW w:w="94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1486" w:hRule="atLeast"/>
        </w:trPr>
        <w:tc>
          <w:tcPr>
            <w:tcW w:w="94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公务用车购置维护费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公务车运行维护费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公务车运行维护费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r>
      <w:tr>
        <w:tblPrEx>
          <w:tblCellMar>
            <w:top w:w="0" w:type="dxa"/>
            <w:left w:w="108" w:type="dxa"/>
            <w:bottom w:w="0" w:type="dxa"/>
            <w:right w:w="108" w:type="dxa"/>
          </w:tblCellMar>
        </w:tblPrEx>
        <w:trPr>
          <w:trHeight w:val="1272"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珠晖区</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486.00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90.90</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395.10</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44.90</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18.30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422.80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376.80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表二十一：</w:t>
      </w:r>
    </w:p>
    <w:tbl>
      <w:tblPr>
        <w:tblStyle w:val="4"/>
        <w:tblW w:w="9089" w:type="dxa"/>
        <w:tblInd w:w="96" w:type="dxa"/>
        <w:shd w:val="clear" w:color="auto" w:fill="auto"/>
        <w:tblLayout w:type="autofit"/>
        <w:tblCellMar>
          <w:top w:w="0" w:type="dxa"/>
          <w:left w:w="108" w:type="dxa"/>
          <w:bottom w:w="0" w:type="dxa"/>
          <w:right w:w="108" w:type="dxa"/>
        </w:tblCellMar>
      </w:tblPr>
      <w:tblGrid>
        <w:gridCol w:w="6179"/>
        <w:gridCol w:w="2910"/>
      </w:tblGrid>
      <w:tr>
        <w:tblPrEx>
          <w:shd w:val="clear" w:color="auto" w:fill="auto"/>
          <w:tblCellMar>
            <w:top w:w="0" w:type="dxa"/>
            <w:left w:w="108" w:type="dxa"/>
            <w:bottom w:w="0" w:type="dxa"/>
            <w:right w:w="108" w:type="dxa"/>
          </w:tblCellMar>
        </w:tblPrEx>
        <w:trPr>
          <w:trHeight w:val="1520" w:hRule="atLeast"/>
        </w:trPr>
        <w:tc>
          <w:tcPr>
            <w:tcW w:w="90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衡阳市珠晖区2018年、2019年政府一般债务限额、余额及2020年还本付息情况表</w:t>
            </w:r>
          </w:p>
        </w:tc>
      </w:tr>
      <w:tr>
        <w:tblPrEx>
          <w:tblCellMar>
            <w:top w:w="0" w:type="dxa"/>
            <w:left w:w="108" w:type="dxa"/>
            <w:bottom w:w="0" w:type="dxa"/>
            <w:right w:w="108" w:type="dxa"/>
          </w:tblCellMar>
        </w:tblPrEx>
        <w:trPr>
          <w:trHeight w:val="408" w:hRule="atLeast"/>
        </w:trPr>
        <w:tc>
          <w:tcPr>
            <w:tcW w:w="6179"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291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单位：亿元</w:t>
            </w: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珠晖区</w:t>
            </w: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一、2018年末地方政府一般债务余额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3.67</w:t>
            </w: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二、2018年地方政府一般债务限额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3.67</w:t>
            </w: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三、2019年地方政府一般债务发行执行数</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0.91</w:t>
            </w: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新增一般债券发行额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0.91</w:t>
            </w: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再融资一般债券发行额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置换一般债券发行额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四、2019年地方政府一般债</w:t>
            </w:r>
            <w:r>
              <w:rPr>
                <w:rFonts w:hint="eastAsia" w:ascii="宋体" w:hAnsi="宋体" w:cs="宋体"/>
                <w:i w:val="0"/>
                <w:iCs w:val="0"/>
                <w:color w:val="000000"/>
                <w:kern w:val="0"/>
                <w:sz w:val="22"/>
                <w:szCs w:val="22"/>
                <w:u w:val="none"/>
                <w:lang w:val="en-US" w:eastAsia="zh-CN" w:bidi="ar"/>
              </w:rPr>
              <w:t>券</w:t>
            </w:r>
            <w:r>
              <w:rPr>
                <w:rFonts w:ascii="宋体" w:hAnsi="宋体" w:eastAsia="宋体" w:cs="宋体"/>
                <w:i w:val="0"/>
                <w:iCs w:val="0"/>
                <w:color w:val="000000"/>
                <w:kern w:val="0"/>
                <w:sz w:val="22"/>
                <w:szCs w:val="22"/>
                <w:u w:val="none"/>
                <w:lang w:val="en-US" w:eastAsia="zh-CN" w:bidi="ar"/>
              </w:rPr>
              <w:t>还本额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五、2019年地方政府一般债</w:t>
            </w:r>
            <w:r>
              <w:rPr>
                <w:rFonts w:hint="eastAsia" w:ascii="宋体" w:hAnsi="宋体" w:cs="宋体"/>
                <w:i w:val="0"/>
                <w:iCs w:val="0"/>
                <w:color w:val="000000"/>
                <w:kern w:val="0"/>
                <w:sz w:val="22"/>
                <w:szCs w:val="22"/>
                <w:u w:val="none"/>
                <w:lang w:val="en-US" w:eastAsia="zh-CN" w:bidi="ar"/>
              </w:rPr>
              <w:t>券</w:t>
            </w:r>
            <w:bookmarkStart w:id="0" w:name="_GoBack"/>
            <w:bookmarkEnd w:id="0"/>
            <w:r>
              <w:rPr>
                <w:rFonts w:ascii="宋体" w:hAnsi="宋体" w:eastAsia="宋体" w:cs="宋体"/>
                <w:i w:val="0"/>
                <w:iCs w:val="0"/>
                <w:color w:val="000000"/>
                <w:kern w:val="0"/>
                <w:sz w:val="22"/>
                <w:szCs w:val="22"/>
                <w:u w:val="none"/>
                <w:lang w:val="en-US" w:eastAsia="zh-CN" w:bidi="ar"/>
              </w:rPr>
              <w:t>付息额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0.13</w:t>
            </w:r>
          </w:p>
        </w:tc>
      </w:tr>
      <w:tr>
        <w:tblPrEx>
          <w:tblCellMar>
            <w:top w:w="0" w:type="dxa"/>
            <w:left w:w="108" w:type="dxa"/>
            <w:bottom w:w="0" w:type="dxa"/>
            <w:right w:w="108" w:type="dxa"/>
          </w:tblCellMar>
        </w:tblPrEx>
        <w:trPr>
          <w:trHeight w:val="72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六、2019年末地方政府一般债务余额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4.58</w:t>
            </w:r>
          </w:p>
        </w:tc>
      </w:tr>
      <w:tr>
        <w:tblPrEx>
          <w:tblCellMar>
            <w:top w:w="0" w:type="dxa"/>
            <w:left w:w="108" w:type="dxa"/>
            <w:bottom w:w="0" w:type="dxa"/>
            <w:right w:w="108" w:type="dxa"/>
          </w:tblCellMar>
        </w:tblPrEx>
        <w:trPr>
          <w:trHeight w:val="72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七、2019年地方政府一般债务限额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4.58</w:t>
            </w:r>
          </w:p>
        </w:tc>
      </w:tr>
      <w:tr>
        <w:tblPrEx>
          <w:tblCellMar>
            <w:top w:w="0" w:type="dxa"/>
            <w:left w:w="108" w:type="dxa"/>
            <w:bottom w:w="0" w:type="dxa"/>
            <w:right w:w="108" w:type="dxa"/>
          </w:tblCellMar>
        </w:tblPrEx>
        <w:trPr>
          <w:trHeight w:val="72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八、2020年初政府一般债务余额</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4.58</w:t>
            </w:r>
          </w:p>
        </w:tc>
      </w:tr>
      <w:tr>
        <w:tblPrEx>
          <w:tblCellMar>
            <w:top w:w="0" w:type="dxa"/>
            <w:left w:w="108" w:type="dxa"/>
            <w:bottom w:w="0" w:type="dxa"/>
            <w:right w:w="108" w:type="dxa"/>
          </w:tblCellMar>
        </w:tblPrEx>
        <w:trPr>
          <w:trHeight w:val="72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九、2020年地方政府一般债券还本预算数</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6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十、2020年地方政府一般债券付息预算数</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0.17</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表二十二：</w:t>
      </w:r>
    </w:p>
    <w:tbl>
      <w:tblPr>
        <w:tblStyle w:val="4"/>
        <w:tblW w:w="10201" w:type="dxa"/>
        <w:tblInd w:w="-325" w:type="dxa"/>
        <w:shd w:val="clear" w:color="auto" w:fill="auto"/>
        <w:tblLayout w:type="autofit"/>
        <w:tblCellMar>
          <w:top w:w="0" w:type="dxa"/>
          <w:left w:w="108" w:type="dxa"/>
          <w:bottom w:w="0" w:type="dxa"/>
          <w:right w:w="108" w:type="dxa"/>
        </w:tblCellMar>
      </w:tblPr>
      <w:tblGrid>
        <w:gridCol w:w="2866"/>
        <w:gridCol w:w="2445"/>
        <w:gridCol w:w="2445"/>
        <w:gridCol w:w="2445"/>
      </w:tblGrid>
      <w:tr>
        <w:tblPrEx>
          <w:shd w:val="clear" w:color="auto" w:fill="auto"/>
          <w:tblCellMar>
            <w:top w:w="0" w:type="dxa"/>
            <w:left w:w="108" w:type="dxa"/>
            <w:bottom w:w="0" w:type="dxa"/>
            <w:right w:w="108" w:type="dxa"/>
          </w:tblCellMar>
        </w:tblPrEx>
        <w:trPr>
          <w:trHeight w:val="1260" w:hRule="atLeast"/>
        </w:trPr>
        <w:tc>
          <w:tcPr>
            <w:tcW w:w="10201"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2020年衡阳市珠晖区一般债务限额和余额情况表</w:t>
            </w:r>
          </w:p>
        </w:tc>
      </w:tr>
      <w:tr>
        <w:tblPrEx>
          <w:tblCellMar>
            <w:top w:w="0" w:type="dxa"/>
            <w:left w:w="108" w:type="dxa"/>
            <w:bottom w:w="0" w:type="dxa"/>
            <w:right w:w="108" w:type="dxa"/>
          </w:tblCellMar>
        </w:tblPrEx>
        <w:trPr>
          <w:trHeight w:val="420" w:hRule="atLeast"/>
        </w:trPr>
        <w:tc>
          <w:tcPr>
            <w:tcW w:w="28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4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4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4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单位：亿元</w:t>
            </w:r>
          </w:p>
        </w:tc>
      </w:tr>
      <w:tr>
        <w:tblPrEx>
          <w:tblCellMar>
            <w:top w:w="0" w:type="dxa"/>
            <w:left w:w="108" w:type="dxa"/>
            <w:bottom w:w="0" w:type="dxa"/>
            <w:right w:w="108" w:type="dxa"/>
          </w:tblCellMar>
        </w:tblPrEx>
        <w:trPr>
          <w:trHeight w:val="840" w:hRule="atLeast"/>
        </w:trPr>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840" w:hRule="atLeast"/>
        </w:trPr>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一般债务限额</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一般政府债务余额</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表二十三：</w:t>
      </w:r>
    </w:p>
    <w:tbl>
      <w:tblPr>
        <w:tblStyle w:val="4"/>
        <w:tblW w:w="9525" w:type="dxa"/>
        <w:tblInd w:w="-430" w:type="dxa"/>
        <w:shd w:val="clear" w:color="auto" w:fill="auto"/>
        <w:tblLayout w:type="autofit"/>
        <w:tblCellMar>
          <w:top w:w="0" w:type="dxa"/>
          <w:left w:w="108" w:type="dxa"/>
          <w:bottom w:w="0" w:type="dxa"/>
          <w:right w:w="108" w:type="dxa"/>
        </w:tblCellMar>
      </w:tblPr>
      <w:tblGrid>
        <w:gridCol w:w="6885"/>
        <w:gridCol w:w="2640"/>
      </w:tblGrid>
      <w:tr>
        <w:tblPrEx>
          <w:shd w:val="clear" w:color="auto" w:fill="auto"/>
          <w:tblCellMar>
            <w:top w:w="0" w:type="dxa"/>
            <w:left w:w="108" w:type="dxa"/>
            <w:bottom w:w="0" w:type="dxa"/>
            <w:right w:w="108" w:type="dxa"/>
          </w:tblCellMar>
        </w:tblPrEx>
        <w:trPr>
          <w:trHeight w:val="1180" w:hRule="atLeast"/>
        </w:trPr>
        <w:tc>
          <w:tcPr>
            <w:tcW w:w="9525" w:type="dxa"/>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衡阳市珠晖区2018年、2019年政府专项债务限额、余额及2020年还本付息情况表</w:t>
            </w:r>
          </w:p>
        </w:tc>
      </w:tr>
      <w:tr>
        <w:tblPrEx>
          <w:tblCellMar>
            <w:top w:w="0" w:type="dxa"/>
            <w:left w:w="108" w:type="dxa"/>
            <w:bottom w:w="0" w:type="dxa"/>
            <w:right w:w="108" w:type="dxa"/>
          </w:tblCellMar>
        </w:tblPrEx>
        <w:trPr>
          <w:trHeight w:val="400" w:hRule="atLeast"/>
        </w:trPr>
        <w:tc>
          <w:tcPr>
            <w:tcW w:w="6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6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单位：亿元</w:t>
            </w:r>
          </w:p>
        </w:tc>
      </w:tr>
      <w:tr>
        <w:tblPrEx>
          <w:tblCellMar>
            <w:top w:w="0" w:type="dxa"/>
            <w:left w:w="108" w:type="dxa"/>
            <w:bottom w:w="0" w:type="dxa"/>
            <w:right w:w="108" w:type="dxa"/>
          </w:tblCellMar>
        </w:tblPrEx>
        <w:trPr>
          <w:trHeight w:val="10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    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珠晖区</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一、2018年末政府专项债务余额限额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二、2019年末政府专项债务余额实际数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三、2019年末政府专项债务余额限额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四、2019年政府专项债务接受转贷额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五、2019年政府专项债务还本额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六、2019年末政府专项债务付息额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七、2019年末政府专项债务余额执行数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八、2020年初政府专项债务余额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九、2020年地方政府专项债券还本预算数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00" w:hRule="atLeast"/>
        </w:trPr>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十、2020年地方政府专项债券付息预算数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p>
    <w:p>
      <w:pPr>
        <w:jc w:val="left"/>
        <w:rPr>
          <w:rFonts w:hint="eastAsia" w:ascii="Arial" w:hAnsi="Arial" w:cs="Arial"/>
          <w:b w:val="0"/>
          <w:bCs w:val="0"/>
          <w:sz w:val="32"/>
          <w:szCs w:val="32"/>
          <w:lang w:val="en-US" w:eastAsia="zh-CN"/>
        </w:rPr>
      </w:pPr>
      <w:r>
        <w:rPr>
          <w:rFonts w:hint="eastAsia" w:ascii="Arial" w:hAnsi="Arial" w:cs="Arial"/>
          <w:b w:val="0"/>
          <w:bCs w:val="0"/>
          <w:sz w:val="32"/>
          <w:szCs w:val="32"/>
          <w:lang w:val="en-US" w:eastAsia="zh-CN"/>
        </w:rPr>
        <w:t>表二十四：</w:t>
      </w:r>
    </w:p>
    <w:tbl>
      <w:tblPr>
        <w:tblStyle w:val="4"/>
        <w:tblW w:w="10366" w:type="dxa"/>
        <w:tblInd w:w="-490" w:type="dxa"/>
        <w:shd w:val="clear" w:color="auto" w:fill="auto"/>
        <w:tblLayout w:type="autofit"/>
        <w:tblCellMar>
          <w:top w:w="0" w:type="dxa"/>
          <w:left w:w="108" w:type="dxa"/>
          <w:bottom w:w="0" w:type="dxa"/>
          <w:right w:w="108" w:type="dxa"/>
        </w:tblCellMar>
      </w:tblPr>
      <w:tblGrid>
        <w:gridCol w:w="3031"/>
        <w:gridCol w:w="2445"/>
        <w:gridCol w:w="2445"/>
        <w:gridCol w:w="2445"/>
      </w:tblGrid>
      <w:tr>
        <w:tblPrEx>
          <w:shd w:val="clear" w:color="auto" w:fill="auto"/>
          <w:tblCellMar>
            <w:top w:w="0" w:type="dxa"/>
            <w:left w:w="108" w:type="dxa"/>
            <w:bottom w:w="0" w:type="dxa"/>
            <w:right w:w="108" w:type="dxa"/>
          </w:tblCellMar>
        </w:tblPrEx>
        <w:trPr>
          <w:trHeight w:val="1260" w:hRule="atLeast"/>
        </w:trPr>
        <w:tc>
          <w:tcPr>
            <w:tcW w:w="1036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2020年衡阳市珠晖区专项债务限额和余额情况表</w:t>
            </w:r>
          </w:p>
        </w:tc>
      </w:tr>
      <w:tr>
        <w:tblPrEx>
          <w:tblCellMar>
            <w:top w:w="0" w:type="dxa"/>
            <w:left w:w="108" w:type="dxa"/>
            <w:bottom w:w="0" w:type="dxa"/>
            <w:right w:w="108" w:type="dxa"/>
          </w:tblCellMar>
        </w:tblPrEx>
        <w:trPr>
          <w:trHeight w:val="420" w:hRule="atLeast"/>
        </w:trPr>
        <w:tc>
          <w:tcPr>
            <w:tcW w:w="30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4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4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24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单位：亿元</w:t>
            </w:r>
          </w:p>
        </w:tc>
      </w:tr>
      <w:tr>
        <w:tblPrEx>
          <w:tblCellMar>
            <w:top w:w="0" w:type="dxa"/>
            <w:left w:w="108" w:type="dxa"/>
            <w:bottom w:w="0" w:type="dxa"/>
            <w:right w:w="108" w:type="dxa"/>
          </w:tblCellMar>
        </w:tblPrEx>
        <w:trPr>
          <w:trHeight w:val="8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8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专项债务限额</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专项政府债务余额</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jc w:val="left"/>
        <w:rPr>
          <w:rFonts w:hint="eastAsia" w:ascii="Arial" w:hAnsi="Arial" w:cs="Arial"/>
          <w:b w:val="0"/>
          <w:bCs w:val="0"/>
          <w:sz w:val="32"/>
          <w:szCs w:val="32"/>
          <w:lang w:val="en-US" w:eastAsia="zh-CN"/>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43C9E"/>
    <w:rsid w:val="02043C9E"/>
    <w:rsid w:val="17031987"/>
    <w:rsid w:val="3AA30E6F"/>
    <w:rsid w:val="3E392279"/>
    <w:rsid w:val="4368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uiPriority w:val="0"/>
    <w:rPr>
      <w:rFonts w:hint="eastAsia" w:ascii="宋体" w:hAnsi="宋体" w:eastAsia="宋体" w:cs="宋体"/>
      <w:color w:val="000000"/>
      <w:sz w:val="22"/>
      <w:szCs w:val="22"/>
      <w:u w:val="none"/>
    </w:rPr>
  </w:style>
  <w:style w:type="character" w:customStyle="1" w:styleId="7">
    <w:name w:val="font11"/>
    <w:basedOn w:val="5"/>
    <w:qFormat/>
    <w:uiPriority w:val="0"/>
    <w:rPr>
      <w:rFonts w:hint="default" w:ascii="Times New Roman" w:hAnsi="Times New Roman" w:cs="Times New Roman"/>
      <w:color w:val="000000"/>
      <w:sz w:val="22"/>
      <w:szCs w:val="22"/>
      <w:u w:val="none"/>
    </w:rPr>
  </w:style>
  <w:style w:type="character" w:customStyle="1" w:styleId="8">
    <w:name w:val="font101"/>
    <w:basedOn w:val="5"/>
    <w:uiPriority w:val="0"/>
    <w:rPr>
      <w:rFonts w:hint="eastAsia" w:ascii="宋体" w:hAnsi="宋体" w:eastAsia="宋体" w:cs="宋体"/>
      <w:color w:val="000000"/>
      <w:sz w:val="22"/>
      <w:szCs w:val="22"/>
      <w:u w:val="none"/>
    </w:rPr>
  </w:style>
  <w:style w:type="character" w:customStyle="1" w:styleId="9">
    <w:name w:val="font81"/>
    <w:basedOn w:val="5"/>
    <w:uiPriority w:val="0"/>
    <w:rPr>
      <w:rFonts w:hint="default" w:ascii="Times New Roman" w:hAnsi="Times New Roman" w:cs="Times New Roman"/>
      <w:color w:val="000000"/>
      <w:sz w:val="18"/>
      <w:szCs w:val="18"/>
      <w:u w:val="none"/>
    </w:rPr>
  </w:style>
  <w:style w:type="character" w:customStyle="1" w:styleId="10">
    <w:name w:val="font112"/>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2021-06-03T03:47:00Z</dcterms:created>
  <dc:creator></dc:creator>
  <cp:lastModifiedBy></cp:lastModifiedBy>
  <dcterms:modified xsi:type="dcterms:W3CDTF">2021-06-04T07:43:18Z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983A2638B62840A8B1837627DB82BA6F</vt:lpwstr>
  </property>
</Properties>
</file>