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eastAsia="方正小标宋简体"/>
          <w:sz w:val="44"/>
          <w:szCs w:val="44"/>
        </w:rPr>
      </w:pPr>
    </w:p>
    <w:p>
      <w:pPr>
        <w:jc w:val="both"/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</w:pPr>
      <w:r>
        <w:rPr>
          <w:rFonts w:hint="eastAsia" w:ascii="Calibri" w:hAnsi="Calibri" w:eastAsia="方正小标宋简体" w:cs="Times New Roman"/>
          <w:color w:val="FF0000"/>
          <w:w w:val="51"/>
          <w:sz w:val="96"/>
          <w:szCs w:val="96"/>
          <w:lang w:eastAsia="zh-CN"/>
        </w:rPr>
        <w:t>中共珠晖区委农村工作领导小组办公室</w:t>
      </w:r>
    </w:p>
    <w:p>
      <w:pPr>
        <w:spacing w:line="260" w:lineRule="exact"/>
        <w:jc w:val="center"/>
        <w:rPr>
          <w:rFonts w:eastAsia="方正小标宋简体"/>
          <w:w w:val="43"/>
          <w:sz w:val="32"/>
          <w:szCs w:val="32"/>
        </w:rPr>
      </w:pPr>
    </w:p>
    <w:p>
      <w:pPr>
        <w:spacing w:line="590" w:lineRule="exact"/>
        <w:jc w:val="center"/>
        <w:rPr>
          <w:rFonts w:hint="eastAsia" w:ascii="仿宋_GB2312" w:hAnsi="仿宋_GB2312" w:eastAsia="仿宋_GB2312" w:cs="仿宋_GB2312"/>
          <w:w w:val="55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</w:t>
      </w:r>
      <w:r>
        <w:rPr>
          <w:rFonts w:hint="eastAsia" w:ascii="仿宋_GB2312" w:hAnsi="仿宋_GB2312" w:eastAsia="仿宋_GB2312" w:cs="仿宋_GB2312"/>
          <w:sz w:val="32"/>
          <w:szCs w:val="32"/>
        </w:rPr>
        <w:t>委农办发〔20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100965</wp:posOffset>
                </wp:positionV>
                <wp:extent cx="228600" cy="198120"/>
                <wp:effectExtent l="15875" t="13970" r="22225" b="16510"/>
                <wp:wrapNone/>
                <wp:docPr id="3" name="五角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812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09.6pt;margin-top:7.95pt;height:15.6pt;width:18pt;z-index:251661312;mso-width-relative:page;mso-height-relative:page;" fillcolor="#FF0000" filled="t" stroked="t" coordsize="228600,198120" o:gfxdata="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DJiww2AAAAAkBAAAPAAAAAAAAAAEAIAAAACIAAABkcnMvZG93&#10;bnJldi54bWxQSwECFAAUAAAACACHTuJA7y5+YgACAAAhBAAADgAAAAAAAAABACAAAAAnAQAAZHJz&#10;L2Uyb0RvYy54bWxQSwUGAAAAAAYABgBZAQAAmQUAAAAA&#10;" path="m0,75674l87317,75675,114300,0,141282,75675,228599,75674,157957,122444,184941,198119,114300,151349,43658,198119,70642,122444xe">
                <v:path o:connectlocs="114300,0;0,75674;43658,198119;184941,198119;228599,7567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224790</wp:posOffset>
                </wp:positionV>
                <wp:extent cx="2400300" cy="0"/>
                <wp:effectExtent l="0" t="12700" r="0" b="1587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9.55pt;margin-top:17.7pt;height:0pt;width:189pt;z-index:251660288;mso-width-relative:page;mso-height-relative:page;" filled="f" stroked="t" coordsize="21600,21600" o:gfxdata="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jROs1wAAAAkBAAAPAAAAAAAAAAEAIAAAACIAAABkcnMvZG93bnJldi54bWxQSwEC&#10;FAAUAAAACACHTuJANnZ8N/UBAADlAwAADgAAAAAAAAABACAAAAAmAQAAZHJzL2Uyb0RvYy54bWxQ&#10;SwUGAAAAAAYABgBZAQAAjQ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198120</wp:posOffset>
                </wp:positionV>
                <wp:extent cx="2400300" cy="0"/>
                <wp:effectExtent l="0" t="12700" r="0" b="1587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5.6pt;height:0pt;width:189pt;z-index:251659264;mso-width-relative:page;mso-height-relative:page;" filled="f" stroked="t" coordsize="21600,21600" o:gfxdata="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TG2TX1AAAAAYBAAAPAAAAAAAAAAEAIAAAACIAAABkcnMvZG93bnJldi54bWxQSwECFAAU&#10;AAAACACHTuJArzKhXfUBAADlAwAADgAAAAAAAAABACAAAAAjAQAAZHJzL2Uyb0RvYy54bWxQSwUG&#10;AAAAAAYABgBZAQAAig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关于下达2025年珠晖区区级第一批财政衔接资金分配计划的通知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各乡镇（涉农街道）、相关行业部门：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为认真贯彻落实中央、省、市关于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做好巩固拓展脱贫攻坚成果同乡村振兴有效衔接工作的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决策部署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全面加强财政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资金监管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《湖南省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财政衔接推进乡村振兴补助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资金管理办法》（湘财农〔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2021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号）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《珠晖区财政衔接推进乡村振兴补助资金管理办法》（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珠财农〔2021〕1号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）文件精神，现将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2025年珠晖区省级第一批财政衔接推进乡村振兴补助资金613万元（珠财指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〔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</w:rPr>
        <w:t>〕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0004号）分配如下，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具体分配计划见附表。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附：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2025年珠晖区区级第一批财政衔接推进乡村振兴补助资金分配计划表</w:t>
      </w:r>
    </w:p>
    <w:p>
      <w:pPr>
        <w:keepNext w:val="0"/>
        <w:keepLines w:val="0"/>
        <w:pageBreakBefore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1446"/>
          <w:tab w:val="left" w:pos="1680"/>
        </w:tabs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firstLine="1478" w:firstLineChars="462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ab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中共珠晖区委农村工作领导小组办公室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 xml:space="preserve">                           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2025年6月13日</w:t>
      </w:r>
    </w:p>
    <w:p>
      <w:pPr>
        <w:pStyle w:val="4"/>
        <w:jc w:val="both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>
      <w:pPr>
        <w:pStyle w:val="4"/>
        <w:jc w:val="center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2025年珠晖区区级第一批财政衔接推进乡村振兴补助资金分配计划表</w:t>
      </w:r>
    </w:p>
    <w:tbl>
      <w:tblPr>
        <w:tblStyle w:val="8"/>
        <w:tblpPr w:leftFromText="180" w:rightFromText="180" w:vertAnchor="text" w:horzAnchor="page" w:tblpX="1446" w:tblpY="432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355"/>
        <w:gridCol w:w="1355"/>
        <w:gridCol w:w="5459"/>
        <w:gridCol w:w="1719"/>
        <w:gridCol w:w="2222"/>
        <w:gridCol w:w="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7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来源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指标文号</w:t>
            </w:r>
          </w:p>
        </w:tc>
        <w:tc>
          <w:tcPr>
            <w:tcW w:w="1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金额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项目内容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拨付单位</w:t>
            </w:r>
          </w:p>
        </w:tc>
        <w:tc>
          <w:tcPr>
            <w:tcW w:w="8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60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区级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珠财指〔2025〕 0004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号</w:t>
            </w:r>
          </w:p>
        </w:tc>
        <w:tc>
          <w:tcPr>
            <w:tcW w:w="1355" w:type="dxa"/>
            <w:vMerge w:val="restart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613</w:t>
            </w: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春季“雨露计划”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5"/>
              <w:tabs>
                <w:tab w:val="left" w:pos="597"/>
              </w:tabs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秋季“雨露计划”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脱贫劳动力（监测对象）一次性交通补助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厕所革命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乡村车间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760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5" w:type="dxa"/>
            <w:vMerge w:val="continue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459" w:type="dxa"/>
            <w:noWrap w:val="0"/>
            <w:vAlign w:val="center"/>
          </w:tcPr>
          <w:p>
            <w:pPr>
              <w:pStyle w:val="5"/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补齐农村人居环境整治、农村公益基础设施等短板，支持产业发展。</w:t>
            </w:r>
          </w:p>
        </w:tc>
        <w:tc>
          <w:tcPr>
            <w:tcW w:w="1719" w:type="dxa"/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524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区农业农村局</w:t>
            </w:r>
          </w:p>
        </w:tc>
        <w:tc>
          <w:tcPr>
            <w:tcW w:w="820" w:type="dxa"/>
            <w:noWrap w:val="0"/>
            <w:vAlign w:val="top"/>
          </w:tcPr>
          <w:p>
            <w:pPr>
              <w:pStyle w:val="5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115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3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613</w:t>
            </w:r>
          </w:p>
        </w:tc>
        <w:tc>
          <w:tcPr>
            <w:tcW w:w="5459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7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613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2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5"/>
              <w:ind w:left="420" w:leftChars="200"/>
              <w:rPr>
                <w:rFonts w:hint="eastAsia" w:ascii="仿宋" w:hAnsi="仿宋" w:eastAsia="仿宋" w:cs="仿宋"/>
                <w:b w:val="0"/>
                <w:bCs w:val="0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E741541-CEE8-405B-9903-49F23D20ECD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B1CC4AE-C58E-4785-8C6F-AA44562A159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322DD45-EC79-40F0-B108-54F498270FAD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CE124F59-18E1-4010-B9CF-6D29D0E03E0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488D0CA-A9C5-4C22-A200-97929D72D7D4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A35D8A9D-AAB2-4F5E-9BC9-09ED1730502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7D1C5018-B203-4C7F-9DEE-BEEF5622A0F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NTUyOWQzNjUwZDMyMDFkN2Q3YmE4Nzg2MGUxNDYifQ=="/>
    <w:docVar w:name="KSO_WPS_MARK_KEY" w:val="7d8fba43-bc9e-43ca-9625-844544eeecb1"/>
  </w:docVars>
  <w:rsids>
    <w:rsidRoot w:val="3F452061"/>
    <w:rsid w:val="012002FD"/>
    <w:rsid w:val="014E0C43"/>
    <w:rsid w:val="07584945"/>
    <w:rsid w:val="189F1804"/>
    <w:rsid w:val="1AB96C13"/>
    <w:rsid w:val="25A16BBC"/>
    <w:rsid w:val="2AA35B46"/>
    <w:rsid w:val="31415998"/>
    <w:rsid w:val="395B6A8A"/>
    <w:rsid w:val="3F452061"/>
    <w:rsid w:val="440E1469"/>
    <w:rsid w:val="645235EC"/>
    <w:rsid w:val="64B528A6"/>
    <w:rsid w:val="7A4A100A"/>
    <w:rsid w:val="7ACF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next w:val="1"/>
    <w:qFormat/>
    <w:uiPriority w:val="1"/>
    <w:pPr>
      <w:adjustRightInd w:val="0"/>
      <w:snapToGrid w:val="0"/>
      <w:jc w:val="both"/>
    </w:pPr>
    <w:rPr>
      <w:rFonts w:ascii="Tahoma" w:hAnsi="Tahoma" w:eastAsia="仿宋" w:cs="Times New Roman"/>
      <w:sz w:val="32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1"/>
    <w:pPr>
      <w:spacing w:before="26"/>
      <w:ind w:left="120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tabs>
        <w:tab w:val="left" w:pos="8085"/>
      </w:tabs>
      <w:spacing w:line="480" w:lineRule="auto"/>
      <w:ind w:left="200" w:leftChars="200"/>
    </w:pPr>
  </w:style>
  <w:style w:type="paragraph" w:styleId="6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501</Words>
  <Characters>550</Characters>
  <Lines>0</Lines>
  <Paragraphs>0</Paragraphs>
  <TotalTime>9</TotalTime>
  <ScaleCrop>false</ScaleCrop>
  <LinksUpToDate>false</LinksUpToDate>
  <CharactersWithSpaces>607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2025-01-13T07:17:00Z</dcterms:created>
  <dc:creator>Sha.n</dc:creator>
  <cp:lastModifiedBy>ZYYYY</cp:lastModifiedBy>
  <cp:lastPrinted>2025-06-25T00:59:00Z</cp:lastPrinted>
  <dcterms:modified xsi:type="dcterms:W3CDTF">2025-06-27T01:09:38Z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0F4E644BEEB34F96AAA09FAB3A108FE8_11</vt:lpwstr>
  </property>
  <property fmtid="{D5CDD505-2E9C-101B-9397-08002B2CF9AE}" pid="4" name="KSOTemplateDocerSaveRecord">
    <vt:lpwstr>eyJoZGlkIjoiMjBiZmM3MmYzMWVlMzFhOTE1ODMxMjMzZmZkN2M1Y2UiLCJ1c2VySWQiOiIxMDIxNTU5OTQzIn0=</vt:lpwstr>
  </property>
</Properties>
</file>