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80707">
      <w:pPr>
        <w:pStyle w:val="20"/>
        <w:keepNext/>
        <w:keepLines/>
        <w:spacing w:after="260"/>
        <w:rPr>
          <w:color w:val="000000"/>
          <w:sz w:val="32"/>
          <w:szCs w:val="32"/>
          <w:lang w:val="en-US"/>
        </w:rPr>
      </w:pPr>
      <w:bookmarkStart w:id="0" w:name="bookmark89"/>
      <w:bookmarkStart w:id="1" w:name="bookmark88"/>
      <w:bookmarkStart w:id="2" w:name="bookmark90"/>
      <w:r>
        <w:rPr>
          <w:rFonts w:hint="eastAsia"/>
          <w:color w:val="000000"/>
          <w:sz w:val="32"/>
          <w:szCs w:val="32"/>
          <w:lang w:val="en-US"/>
        </w:rPr>
        <w:t>珠晖区</w:t>
      </w:r>
      <w:r>
        <w:rPr>
          <w:rFonts w:hint="eastAsia"/>
          <w:color w:val="000000"/>
          <w:sz w:val="32"/>
          <w:szCs w:val="32"/>
          <w:lang w:val="en-US" w:eastAsia="zh-CN"/>
        </w:rPr>
        <w:t>自然资源局</w:t>
      </w:r>
      <w:r>
        <w:rPr>
          <w:rFonts w:hint="eastAsia"/>
          <w:color w:val="000000"/>
          <w:sz w:val="32"/>
          <w:szCs w:val="32"/>
          <w:lang w:val="en-US"/>
        </w:rPr>
        <w:t>整体支出绩效报告</w:t>
      </w:r>
      <w:bookmarkEnd w:id="0"/>
      <w:bookmarkEnd w:id="1"/>
      <w:bookmarkEnd w:id="2"/>
    </w:p>
    <w:p w14:paraId="30B79608">
      <w:pPr>
        <w:pStyle w:val="19"/>
        <w:tabs>
          <w:tab w:val="left" w:pos="867"/>
        </w:tabs>
        <w:spacing w:line="360" w:lineRule="auto"/>
        <w:rPr>
          <w:sz w:val="28"/>
          <w:szCs w:val="28"/>
        </w:rPr>
      </w:pPr>
      <w:r>
        <w:rPr>
          <w:rFonts w:hint="eastAsia"/>
          <w:color w:val="000000"/>
          <w:sz w:val="28"/>
          <w:szCs w:val="28"/>
        </w:rPr>
        <w:t>一、部门概况</w:t>
      </w:r>
    </w:p>
    <w:p w14:paraId="3A74842D">
      <w:pPr>
        <w:pStyle w:val="19"/>
        <w:tabs>
          <w:tab w:val="left" w:pos="1113"/>
        </w:tabs>
        <w:spacing w:line="560" w:lineRule="exact"/>
        <w:ind w:firstLine="500"/>
        <w:rPr>
          <w:rFonts w:ascii="楷体" w:hAnsi="楷体" w:eastAsia="楷体" w:cs="楷体"/>
          <w:b/>
          <w:bCs/>
          <w:color w:val="000000"/>
          <w:sz w:val="32"/>
          <w:szCs w:val="32"/>
        </w:rPr>
      </w:pPr>
      <w:bookmarkStart w:id="3" w:name="bookmark92"/>
      <w:r>
        <w:rPr>
          <w:rFonts w:hint="eastAsia" w:ascii="楷体" w:hAnsi="楷体" w:eastAsia="楷体" w:cs="楷体"/>
          <w:b/>
          <w:bCs/>
          <w:color w:val="000000"/>
          <w:sz w:val="32"/>
          <w:szCs w:val="32"/>
        </w:rPr>
        <w:t>（</w:t>
      </w:r>
      <w:bookmarkEnd w:id="3"/>
      <w:r>
        <w:rPr>
          <w:rFonts w:hint="eastAsia" w:ascii="楷体" w:hAnsi="楷体" w:eastAsia="楷体" w:cs="楷体"/>
          <w:b/>
          <w:bCs/>
          <w:color w:val="000000"/>
          <w:sz w:val="32"/>
          <w:szCs w:val="32"/>
        </w:rPr>
        <w:t>一）部门基本情况</w:t>
      </w:r>
    </w:p>
    <w:p w14:paraId="28DDDBA2">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1.机构设置</w:t>
      </w:r>
    </w:p>
    <w:p w14:paraId="69334D44">
      <w:pPr>
        <w:pStyle w:val="19"/>
        <w:tabs>
          <w:tab w:val="left" w:pos="1113"/>
        </w:tabs>
        <w:spacing w:line="560" w:lineRule="exact"/>
        <w:ind w:firstLine="500"/>
        <w:rPr>
          <w:rFonts w:ascii="楷体" w:hAnsi="楷体" w:eastAsia="楷体" w:cs="楷体"/>
          <w:b/>
          <w:bCs/>
          <w:color w:val="000000"/>
          <w:sz w:val="32"/>
          <w:szCs w:val="32"/>
        </w:rPr>
      </w:pPr>
      <w:r>
        <w:rPr>
          <w:rFonts w:hint="eastAsia" w:ascii="仿宋_GB2312" w:hAnsi="仿宋_GB2312" w:eastAsia="仿宋_GB2312" w:cs="仿宋_GB2312"/>
          <w:color w:val="auto"/>
          <w:kern w:val="2"/>
          <w:sz w:val="32"/>
          <w:szCs w:val="32"/>
          <w:lang w:val="en-US" w:eastAsia="zh-CN" w:bidi="ar-SA"/>
        </w:rPr>
        <w:t>珠晖区自然资源局内设机构包括：办公室(信访办)、组织人事股（党建股）、财务股、国土空间用途管制股、矿产资源管理和国土空间生态修复股、地质勘查和地质灾害管理股、自然资源利用和空间规划股、执法监察股（法规股）、林业股。</w:t>
      </w:r>
      <w:r>
        <w:rPr>
          <w:rFonts w:hint="eastAsia" w:ascii="楷体" w:hAnsi="楷体" w:eastAsia="楷体" w:cs="楷体"/>
          <w:b/>
          <w:bCs/>
          <w:color w:val="000000"/>
          <w:sz w:val="32"/>
          <w:szCs w:val="32"/>
        </w:rPr>
        <w:t>2.职能职责</w:t>
      </w:r>
    </w:p>
    <w:p w14:paraId="40AF8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bookmarkStart w:id="4" w:name="bookmark94"/>
      <w:r>
        <w:rPr>
          <w:rFonts w:hint="eastAsia" w:ascii="仿宋_GB2312" w:hAnsi="仿宋_GB2312" w:eastAsia="仿宋_GB2312" w:cs="仿宋_GB2312"/>
          <w:color w:val="auto"/>
          <w:kern w:val="2"/>
          <w:sz w:val="32"/>
          <w:szCs w:val="32"/>
          <w:lang w:val="en-US" w:eastAsia="zh-CN" w:bidi="ar-SA"/>
        </w:rPr>
        <w:t>1、负责宣传、贯彻、执行自然资源和国土空间规划及测绘等法律法规。协助拟订自然资源和测绘等规范性文件，监督检查自然资源和测绘等法律法规的执行情况。</w:t>
      </w:r>
    </w:p>
    <w:p w14:paraId="641027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2、协助自然资源调查监测评价。贯彻执行国家、省自然资源调查监测评价的指标体系、统计标准和自然资源调查监测评价制度。配合开展自然资源基础调查、专项调查和监测评价。</w:t>
      </w:r>
    </w:p>
    <w:p w14:paraId="529651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协助自然资源统一确权登记工作。贯彻执行国家、省、市各类自然资源和不动产统一确权登记、权籍调查、动产测绘、争议调处、成果应用的制度、标准、规范。负责调查处理辖区内土地权属争议。协助区辖乡镇的自然资源和不动产登记资料收集、整理、共享、汇交管理等。</w:t>
      </w:r>
    </w:p>
    <w:p w14:paraId="7D0E4C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行使全民所有自然资源资产所有权职责。贯彻执行全民所有自然资源资产统计制度，落实全民所有自然资源资产核算、编制全民所有自然资源资产负债表、自然资源资产价值评估管理等相关工作，依法收缴区属相关资产收益。</w:t>
      </w:r>
    </w:p>
    <w:p w14:paraId="5CE362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协助全区自然资源的合理开发利用。贯彻执行自然资源开发利用标准，协助开展自然资源分等定级价格评估、自然资源利用评价考核，落实节约集约利用;负责开展自然资源市场监管工作，落实自然资源管理涉及宏观调控、区域协调和城乡统筹的政策措施。</w:t>
      </w:r>
    </w:p>
    <w:p w14:paraId="633C50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负责乡镇国土空间规划的实施。落实主体功能区战略和制度;组织编制村庄规划或市级明确由区局负责编制的乡镇规划，贯彻落实生态保护红线、永久基本农田、城镇开发边界等控制线。落实国土空间用途管制制度，实施土地等自然资源年度利用计划，负责土地征收征用及农村集体土地用途转用管理工作。负责配合相关部门做好乡村振兴、农村人居环境、美丽乡村等规划工作。</w:t>
      </w:r>
    </w:p>
    <w:p w14:paraId="75CD18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7、负责统筹国土空间生态修复。牵头组织编制国土空间生态修复规划并实施有关生态修复工程;负责国土空间综合整治、土地整理复垦、矿山地质环境恢复治理等工作;牵头实施生态保护补偿制度。</w:t>
      </w:r>
    </w:p>
    <w:p w14:paraId="2834AE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负责贯彻落实最严格的耕地保护制度。负责全区耕地和永久基本农田网格化监管。落实区属耕地占补平衡。耕地后备资源开发。负责全区耕地保护责任目标考核。协助做好基本农田划定、耕地质量保护、耕地生态保护等相关工作。</w:t>
      </w:r>
    </w:p>
    <w:p w14:paraId="22E847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9、负责管理地质勘查和地质工作。具体负责落实市地质勘查规划并监督检查执行情况，管理区财政出资的地质勘查项目，监督管理地下水过量开采及引发的地面沉降等地质问题;负责古生物化石的监督管理。</w:t>
      </w:r>
    </w:p>
    <w:p w14:paraId="360A33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负责地质灾害预防和治理。落实综合防灾减灾规划相关要求，组织编制地质灾害防治规划并指导实施。管理区财政出资的地质灾害预防和治理项目;组织协调和监督地质灾害调查评价及隐患的巡查、核查、排查工作。指导开展群测群防、专业监测和预报预警等工作，组织开展地质灾害工程治理工作。</w:t>
      </w:r>
    </w:p>
    <w:p w14:paraId="4838A4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负责矿产资源管理工作。负责矿产资源储量动态管理;负责权限内的矿业权管理，会同有关部门承担保护性开采矿种的总量调控及相关管理工作;执行矿产资源规划。监督指导矿产资源合理利用和保护，监督指导地质资料管理。</w:t>
      </w:r>
    </w:p>
    <w:p w14:paraId="70F94E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负责测绘地理信息管理工作。配合做好基础测绘及测绘行业管理，负责测绘信用管理，监督管理地理信息安全和市场秩序，负责测量标志保护;负贵地图管理和地理信息公共服务管理，会同有关部门规范和监管卫星导航定位基准站的建设及运行维护。</w:t>
      </w:r>
    </w:p>
    <w:p w14:paraId="4B88D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贯彻落实有关林业工作的方针政策和法律法规。负责全区林业工作的组织、协调、综合和指导。组织研究全区林业发展中的重大问题，提出林业发展的建议。协助市自然资源和规划局划定生态保护红线，配合市级做好森林、湿地资源资产确权发证工作。</w:t>
      </w:r>
    </w:p>
    <w:p w14:paraId="0844F0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负责推动自然资源领城科技发展。制定并实施自然资源和规划领域科技创新发展、人才培养规划和计划。贯彻执行国家、省相关技术标准、规程规范:组织实施重大科技工程及创新能力建设，推进自然资源信息化和信息资料的公共服务。</w:t>
      </w:r>
    </w:p>
    <w:p w14:paraId="60D468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15、负责本行业、领域的应急管理工作，对本行业、领域的安全生产工作实施监督管理。</w:t>
      </w:r>
    </w:p>
    <w:p w14:paraId="7485E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负责自然资源督察和行政执法。根据区委区政府授权或上级自然资源督察机构安排，对乡镇人民政府落实中央、省、市关于自然资源和国土空间规划的重大方针政策决策部署及法律法规执行情况进行督察。负责查处自然资源开发利用、测绘和权限内国土空间规划违法案件;负责对违法用地、违法建设的动态巡查和处罚:负责涉及自然资源领域的人民群众来信来访处理工作。</w:t>
      </w:r>
    </w:p>
    <w:p w14:paraId="00EE44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17、承办区委、区政府和上级部门交办的其他事项。</w:t>
      </w:r>
    </w:p>
    <w:p w14:paraId="406018BE">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（二）部门整体支出规模、使用方向和主要内容、涉及范围等</w:t>
      </w:r>
    </w:p>
    <w:p w14:paraId="6C2F161C">
      <w:pPr>
        <w:spacing w:line="560" w:lineRule="exact"/>
        <w:ind w:firstLine="645"/>
        <w:rPr>
          <w:rFonts w:ascii="仿宋" w:hAnsi="仿宋" w:eastAsia="仿宋" w:cs="仿宋_GB2312"/>
          <w:kern w:val="0"/>
          <w:sz w:val="32"/>
          <w:szCs w:val="32"/>
        </w:rPr>
      </w:pPr>
      <w:r>
        <w:rPr>
          <w:rFonts w:hint="eastAsia" w:ascii="仿宋" w:hAnsi="仿宋" w:eastAsia="仿宋" w:cs="Times New Roman"/>
          <w:kern w:val="2"/>
          <w:sz w:val="32"/>
          <w:szCs w:val="32"/>
          <w:lang w:val="en-US" w:eastAsia="zh-CN" w:bidi="ar-SA"/>
        </w:rPr>
        <w:t>我单位2023年度收入合计1091.56万元，其中：财政拨款收入1035.81万元，占94.89%；其他收入55.74万元，占5.11%。2023年度支出合计1091.56万元，其中：基本支出579.93万元，占53.13%；项目支出511.63万元，占46.87%。</w:t>
      </w:r>
    </w:p>
    <w:p w14:paraId="194F467C">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二</w:t>
      </w:r>
      <w:bookmarkEnd w:id="4"/>
      <w:r>
        <w:rPr>
          <w:rFonts w:hint="eastAsia" w:ascii="楷体" w:hAnsi="楷体" w:eastAsia="楷体" w:cs="楷体"/>
          <w:b/>
          <w:bCs/>
          <w:color w:val="000000"/>
          <w:sz w:val="32"/>
          <w:szCs w:val="32"/>
        </w:rPr>
        <w:t>、部门整体支出管理及使用情况</w:t>
      </w:r>
    </w:p>
    <w:p w14:paraId="74AB98B3">
      <w:pPr>
        <w:pStyle w:val="19"/>
        <w:tabs>
          <w:tab w:val="left" w:pos="1111"/>
        </w:tabs>
        <w:spacing w:line="560" w:lineRule="exact"/>
        <w:ind w:firstLine="500"/>
        <w:rPr>
          <w:rFonts w:ascii="楷体" w:hAnsi="楷体" w:eastAsia="楷体" w:cs="楷体"/>
          <w:b/>
          <w:bCs/>
          <w:color w:val="000000"/>
          <w:sz w:val="32"/>
          <w:szCs w:val="32"/>
        </w:rPr>
      </w:pPr>
      <w:bookmarkStart w:id="5" w:name="bookmark95"/>
      <w:r>
        <w:rPr>
          <w:rFonts w:hint="eastAsia" w:ascii="楷体" w:hAnsi="楷体" w:eastAsia="楷体" w:cs="楷体"/>
          <w:b/>
          <w:bCs/>
          <w:color w:val="000000"/>
          <w:sz w:val="32"/>
          <w:szCs w:val="32"/>
        </w:rPr>
        <w:t>（</w:t>
      </w:r>
      <w:bookmarkEnd w:id="5"/>
      <w:r>
        <w:rPr>
          <w:rFonts w:hint="eastAsia" w:ascii="楷体" w:hAnsi="楷体" w:eastAsia="楷体" w:cs="楷体"/>
          <w:b/>
          <w:bCs/>
          <w:color w:val="000000"/>
          <w:sz w:val="32"/>
          <w:szCs w:val="32"/>
        </w:rPr>
        <w:t>一）基本支出</w:t>
      </w:r>
    </w:p>
    <w:p w14:paraId="21ACB5BD">
      <w:pPr>
        <w:pStyle w:val="19"/>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eastAsia="zh-CN" w:bidi="ar-SA"/>
        </w:rPr>
        <w:t>2023</w:t>
      </w:r>
      <w:r>
        <w:rPr>
          <w:rFonts w:ascii="仿宋" w:hAnsi="仿宋" w:eastAsia="仿宋" w:cs="Times New Roman"/>
          <w:sz w:val="32"/>
          <w:szCs w:val="32"/>
          <w:lang w:val="en-US" w:bidi="ar-SA"/>
        </w:rPr>
        <w:t>年度基本支出</w:t>
      </w:r>
      <w:r>
        <w:rPr>
          <w:rFonts w:hint="eastAsia" w:ascii="仿宋" w:hAnsi="仿宋" w:eastAsia="仿宋" w:cs="Times New Roman"/>
          <w:sz w:val="32"/>
          <w:szCs w:val="32"/>
          <w:lang w:val="en-US" w:eastAsia="zh-CN" w:bidi="ar-SA"/>
        </w:rPr>
        <w:t>579.93</w:t>
      </w:r>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包含</w:t>
      </w:r>
      <w:r>
        <w:rPr>
          <w:rFonts w:ascii="仿宋" w:hAnsi="仿宋" w:eastAsia="仿宋" w:cs="Times New Roman"/>
          <w:sz w:val="32"/>
          <w:szCs w:val="32"/>
          <w:lang w:val="en-US" w:bidi="ar-SA"/>
        </w:rPr>
        <w:t>人员经费支出</w:t>
      </w:r>
      <w:r>
        <w:rPr>
          <w:rFonts w:hint="eastAsia" w:ascii="仿宋" w:hAnsi="仿宋" w:eastAsia="仿宋" w:cs="Times New Roman"/>
          <w:sz w:val="32"/>
          <w:szCs w:val="32"/>
          <w:lang w:val="en-US" w:bidi="ar-SA"/>
        </w:rPr>
        <w:t>、</w:t>
      </w:r>
      <w:r>
        <w:rPr>
          <w:rFonts w:ascii="仿宋" w:hAnsi="仿宋" w:eastAsia="仿宋" w:cs="Times New Roman"/>
          <w:sz w:val="32"/>
          <w:szCs w:val="32"/>
          <w:lang w:val="en-US" w:bidi="ar-SA"/>
        </w:rPr>
        <w:t>对个人和</w:t>
      </w:r>
      <w:r>
        <w:rPr>
          <w:rFonts w:hint="eastAsia" w:ascii="仿宋" w:hAnsi="仿宋" w:eastAsia="仿宋" w:cs="Times New Roman"/>
          <w:sz w:val="32"/>
          <w:szCs w:val="32"/>
          <w:lang w:val="en-US" w:bidi="ar-SA"/>
        </w:rPr>
        <w:t>家庭</w:t>
      </w:r>
      <w:r>
        <w:rPr>
          <w:rFonts w:ascii="仿宋" w:hAnsi="仿宋" w:eastAsia="仿宋" w:cs="Times New Roman"/>
          <w:sz w:val="32"/>
          <w:szCs w:val="32"/>
          <w:lang w:val="en-US" w:bidi="ar-SA"/>
        </w:rPr>
        <w:t>的补助支出、商品和服务支出</w:t>
      </w:r>
      <w:r>
        <w:rPr>
          <w:rFonts w:hint="eastAsia" w:ascii="仿宋" w:hAnsi="仿宋" w:eastAsia="仿宋" w:cs="Times New Roman"/>
          <w:sz w:val="32"/>
          <w:szCs w:val="32"/>
          <w:lang w:val="en-US" w:bidi="ar-SA"/>
        </w:rPr>
        <w:t>。</w:t>
      </w:r>
    </w:p>
    <w:p w14:paraId="0969AD1A">
      <w:pPr>
        <w:pStyle w:val="19"/>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eastAsia="zh-CN" w:bidi="ar-SA"/>
        </w:rPr>
        <w:t>2023</w:t>
      </w:r>
      <w:r>
        <w:rPr>
          <w:rFonts w:hint="eastAsia" w:ascii="仿宋" w:hAnsi="仿宋" w:eastAsia="仿宋" w:cs="Times New Roman"/>
          <w:sz w:val="32"/>
          <w:szCs w:val="32"/>
          <w:lang w:val="en-US" w:bidi="ar-SA"/>
        </w:rPr>
        <w:t>年“三公”经费预算</w:t>
      </w:r>
      <w:r>
        <w:rPr>
          <w:rFonts w:hint="eastAsia" w:ascii="仿宋" w:hAnsi="仿宋" w:eastAsia="仿宋" w:cs="Times New Roman"/>
          <w:sz w:val="32"/>
          <w:szCs w:val="32"/>
          <w:lang w:val="en-US" w:eastAsia="zh-CN" w:bidi="ar-SA"/>
        </w:rPr>
        <w:t>5</w:t>
      </w:r>
      <w:r>
        <w:rPr>
          <w:rFonts w:hint="eastAsia" w:ascii="仿宋" w:hAnsi="仿宋" w:eastAsia="仿宋" w:cs="Times New Roman"/>
          <w:sz w:val="32"/>
          <w:szCs w:val="32"/>
          <w:lang w:val="en-US" w:bidi="ar-SA"/>
        </w:rPr>
        <w:t>万元，其中：</w:t>
      </w:r>
      <w:r>
        <w:rPr>
          <w:rFonts w:ascii="仿宋" w:hAnsi="仿宋" w:eastAsia="仿宋" w:cs="Times New Roman"/>
          <w:sz w:val="32"/>
          <w:szCs w:val="32"/>
          <w:lang w:val="en-US" w:bidi="ar-SA"/>
        </w:rPr>
        <w:t>公务接待费0万元，公务用车购置及运行费</w:t>
      </w:r>
      <w:r>
        <w:rPr>
          <w:rFonts w:hint="eastAsia" w:ascii="仿宋" w:hAnsi="仿宋" w:eastAsia="仿宋" w:cs="Times New Roman"/>
          <w:sz w:val="32"/>
          <w:szCs w:val="32"/>
          <w:lang w:val="en-US" w:eastAsia="zh-CN" w:bidi="ar-SA"/>
        </w:rPr>
        <w:t>6.26</w:t>
      </w:r>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w:t>
      </w:r>
    </w:p>
    <w:p w14:paraId="0BB3EF99">
      <w:pPr>
        <w:pStyle w:val="19"/>
        <w:tabs>
          <w:tab w:val="left" w:pos="1111"/>
        </w:tabs>
        <w:spacing w:line="560" w:lineRule="exact"/>
        <w:ind w:firstLine="500"/>
        <w:rPr>
          <w:rFonts w:ascii="楷体" w:hAnsi="楷体" w:eastAsia="楷体" w:cs="楷体"/>
          <w:b/>
          <w:bCs/>
          <w:color w:val="000000"/>
          <w:sz w:val="32"/>
          <w:szCs w:val="32"/>
        </w:rPr>
      </w:pPr>
      <w:bookmarkStart w:id="6" w:name="bookmark96"/>
      <w:r>
        <w:rPr>
          <w:rFonts w:hint="eastAsia" w:ascii="楷体" w:hAnsi="楷体" w:eastAsia="楷体" w:cs="楷体"/>
          <w:b/>
          <w:bCs/>
          <w:color w:val="000000"/>
          <w:sz w:val="32"/>
          <w:szCs w:val="32"/>
        </w:rPr>
        <w:t>（</w:t>
      </w:r>
      <w:bookmarkEnd w:id="6"/>
      <w:r>
        <w:rPr>
          <w:rFonts w:hint="eastAsia" w:ascii="楷体" w:hAnsi="楷体" w:eastAsia="楷体" w:cs="楷体"/>
          <w:b/>
          <w:bCs/>
          <w:color w:val="000000"/>
          <w:sz w:val="32"/>
          <w:szCs w:val="32"/>
        </w:rPr>
        <w:t>二）项目支出</w:t>
      </w:r>
    </w:p>
    <w:p w14:paraId="37DF248C">
      <w:pPr>
        <w:pStyle w:val="19"/>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eastAsia="zh-CN" w:bidi="ar-SA"/>
        </w:rPr>
        <w:t>2023</w:t>
      </w:r>
      <w:r>
        <w:rPr>
          <w:rFonts w:ascii="仿宋" w:hAnsi="仿宋" w:eastAsia="仿宋" w:cs="Times New Roman"/>
          <w:sz w:val="32"/>
          <w:szCs w:val="32"/>
          <w:lang w:val="en-US" w:bidi="ar-SA"/>
        </w:rPr>
        <w:t>年度</w:t>
      </w:r>
      <w:r>
        <w:rPr>
          <w:rFonts w:hint="eastAsia" w:ascii="仿宋" w:hAnsi="仿宋" w:eastAsia="仿宋" w:cs="Times New Roman"/>
          <w:sz w:val="32"/>
          <w:szCs w:val="32"/>
          <w:lang w:val="en-US" w:bidi="ar-SA"/>
        </w:rPr>
        <w:t>项目</w:t>
      </w:r>
      <w:r>
        <w:rPr>
          <w:rFonts w:ascii="仿宋" w:hAnsi="仿宋" w:eastAsia="仿宋" w:cs="Times New Roman"/>
          <w:sz w:val="32"/>
          <w:szCs w:val="32"/>
          <w:lang w:val="en-US" w:bidi="ar-SA"/>
        </w:rPr>
        <w:t>支出</w:t>
      </w:r>
      <w:r>
        <w:rPr>
          <w:rFonts w:hint="eastAsia" w:ascii="仿宋" w:hAnsi="仿宋" w:eastAsia="仿宋" w:cs="Times New Roman"/>
          <w:sz w:val="32"/>
          <w:szCs w:val="32"/>
          <w:lang w:val="en-US" w:eastAsia="zh-CN" w:bidi="ar-SA"/>
        </w:rPr>
        <w:t>511.63</w:t>
      </w:r>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w:t>
      </w:r>
    </w:p>
    <w:p w14:paraId="5334F2EF">
      <w:pPr>
        <w:pStyle w:val="19"/>
        <w:spacing w:line="360" w:lineRule="auto"/>
        <w:ind w:firstLine="420"/>
        <w:rPr>
          <w:rFonts w:ascii="楷体" w:hAnsi="楷体" w:eastAsia="楷体" w:cs="楷体"/>
          <w:b/>
          <w:bCs/>
          <w:color w:val="000000"/>
          <w:sz w:val="32"/>
          <w:szCs w:val="32"/>
        </w:rPr>
      </w:pPr>
      <w:r>
        <w:rPr>
          <w:rFonts w:hint="eastAsia" w:ascii="楷体" w:hAnsi="楷体" w:eastAsia="楷体" w:cs="楷体"/>
          <w:b/>
          <w:bCs/>
          <w:color w:val="000000"/>
          <w:sz w:val="32"/>
          <w:szCs w:val="32"/>
        </w:rPr>
        <w:t>三、部门项目组织实施情况</w:t>
      </w:r>
    </w:p>
    <w:p w14:paraId="41484AA3">
      <w:pPr>
        <w:widowControl/>
        <w:spacing w:line="600" w:lineRule="exact"/>
        <w:ind w:firstLine="627" w:firstLineChars="196"/>
        <w:jc w:val="left"/>
        <w:rPr>
          <w:rFonts w:ascii="仿宋" w:hAnsi="仿宋" w:eastAsia="仿宋"/>
          <w:sz w:val="32"/>
          <w:szCs w:val="32"/>
        </w:rPr>
      </w:pPr>
      <w:r>
        <w:rPr>
          <w:rFonts w:hint="eastAsia" w:ascii="仿宋" w:hAnsi="仿宋" w:eastAsia="仿宋" w:cs="仿宋_GB2312"/>
          <w:kern w:val="0"/>
          <w:sz w:val="32"/>
          <w:szCs w:val="32"/>
        </w:rPr>
        <w:t>无建设性项目支出</w:t>
      </w:r>
    </w:p>
    <w:p w14:paraId="59199B9D">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四、资产管理情况</w:t>
      </w:r>
    </w:p>
    <w:p w14:paraId="3BA2CB5D">
      <w:pPr>
        <w:pStyle w:val="19"/>
        <w:tabs>
          <w:tab w:val="left" w:pos="1111"/>
        </w:tabs>
        <w:spacing w:line="560" w:lineRule="exact"/>
        <w:ind w:firstLine="500"/>
        <w:rPr>
          <w:rFonts w:hint="eastAsia" w:ascii="仿宋" w:hAnsi="仿宋" w:eastAsia="仿宋" w:cs="Times New Roman"/>
          <w:sz w:val="32"/>
          <w:szCs w:val="32"/>
          <w:lang w:val="en-US" w:bidi="ar-SA"/>
        </w:rPr>
      </w:pPr>
      <w:bookmarkStart w:id="7" w:name="bookmark102"/>
      <w:r>
        <w:rPr>
          <w:rFonts w:hint="eastAsia" w:ascii="仿宋" w:hAnsi="仿宋" w:eastAsia="仿宋" w:cs="Times New Roman"/>
          <w:sz w:val="32"/>
          <w:szCs w:val="32"/>
          <w:lang w:val="en-US" w:bidi="ar-SA"/>
        </w:rPr>
        <w:t>截至</w:t>
      </w:r>
      <w:r>
        <w:rPr>
          <w:rFonts w:hint="eastAsia" w:ascii="仿宋" w:hAnsi="仿宋" w:eastAsia="仿宋" w:cs="Times New Roman"/>
          <w:sz w:val="32"/>
          <w:szCs w:val="32"/>
          <w:lang w:val="en-US" w:eastAsia="zh-CN" w:bidi="ar-SA"/>
        </w:rPr>
        <w:t>2023</w:t>
      </w:r>
      <w:r>
        <w:rPr>
          <w:rFonts w:hint="eastAsia" w:ascii="仿宋" w:hAnsi="仿宋" w:eastAsia="仿宋" w:cs="Times New Roman"/>
          <w:sz w:val="32"/>
          <w:szCs w:val="32"/>
          <w:lang w:val="en-US" w:bidi="ar-SA"/>
        </w:rPr>
        <w:t>年12月31日，</w:t>
      </w:r>
      <w:r>
        <w:rPr>
          <w:rFonts w:hint="eastAsia" w:ascii="仿宋" w:hAnsi="仿宋" w:eastAsia="仿宋" w:cs="Times New Roman"/>
          <w:sz w:val="32"/>
          <w:szCs w:val="32"/>
          <w:lang w:val="en-US" w:eastAsia="zh-CN" w:bidi="ar-SA"/>
        </w:rPr>
        <w:t>珠晖区自然资源局</w:t>
      </w:r>
      <w:r>
        <w:rPr>
          <w:rFonts w:hint="eastAsia" w:ascii="仿宋" w:hAnsi="仿宋" w:eastAsia="仿宋" w:cs="Times New Roman"/>
          <w:sz w:val="32"/>
          <w:szCs w:val="32"/>
          <w:lang w:val="en-US" w:bidi="ar-SA"/>
        </w:rPr>
        <w:t>共有车辆</w:t>
      </w:r>
      <w:r>
        <w:rPr>
          <w:rFonts w:hint="eastAsia" w:ascii="仿宋" w:hAnsi="仿宋" w:eastAsia="仿宋" w:cs="Times New Roman"/>
          <w:sz w:val="32"/>
          <w:szCs w:val="32"/>
          <w:lang w:val="en-US" w:eastAsia="zh-CN" w:bidi="ar-SA"/>
        </w:rPr>
        <w:t>0</w:t>
      </w:r>
      <w:r>
        <w:rPr>
          <w:rFonts w:hint="eastAsia" w:ascii="仿宋" w:hAnsi="仿宋" w:eastAsia="仿宋" w:cs="Times New Roman"/>
          <w:sz w:val="32"/>
          <w:szCs w:val="32"/>
          <w:lang w:val="en-US" w:bidi="ar-SA"/>
        </w:rPr>
        <w:t>辆（台），其中：副部（省）级及以上领导用车0辆、主要领导干部用车0辆、机要通信用车0辆、应急保障用车0辆、执法执勤用车</w:t>
      </w:r>
      <w:r>
        <w:rPr>
          <w:rFonts w:hint="eastAsia" w:ascii="仿宋" w:hAnsi="仿宋" w:eastAsia="仿宋" w:cs="Times New Roman"/>
          <w:sz w:val="32"/>
          <w:szCs w:val="32"/>
          <w:lang w:val="en-US" w:eastAsia="zh-CN" w:bidi="ar-SA"/>
        </w:rPr>
        <w:t>1</w:t>
      </w:r>
      <w:r>
        <w:rPr>
          <w:rFonts w:hint="eastAsia" w:ascii="仿宋" w:hAnsi="仿宋" w:eastAsia="仿宋" w:cs="Times New Roman"/>
          <w:sz w:val="32"/>
          <w:szCs w:val="32"/>
          <w:lang w:val="en-US" w:bidi="ar-SA"/>
        </w:rPr>
        <w:t>辆、特种专业技术用车0辆、其他用车</w:t>
      </w:r>
      <w:r>
        <w:rPr>
          <w:rFonts w:hint="eastAsia" w:ascii="仿宋" w:hAnsi="仿宋" w:eastAsia="仿宋" w:cs="Times New Roman"/>
          <w:sz w:val="32"/>
          <w:szCs w:val="32"/>
          <w:lang w:val="en-US" w:eastAsia="zh-CN" w:bidi="ar-SA"/>
        </w:rPr>
        <w:t>0</w:t>
      </w:r>
      <w:r>
        <w:rPr>
          <w:rFonts w:hint="eastAsia" w:ascii="仿宋" w:hAnsi="仿宋" w:eastAsia="仿宋" w:cs="Times New Roman"/>
          <w:sz w:val="32"/>
          <w:szCs w:val="32"/>
          <w:lang w:val="en-US" w:bidi="ar-SA"/>
        </w:rPr>
        <w:t>辆，其他用车主要是应急车辆；单价50万元（含）以上通用设备0台（套），单价100万元（含）以上专用设备0台（套）。</w:t>
      </w:r>
    </w:p>
    <w:p w14:paraId="6C2E1F34">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五</w:t>
      </w:r>
      <w:bookmarkEnd w:id="7"/>
      <w:r>
        <w:rPr>
          <w:rFonts w:hint="eastAsia" w:ascii="楷体" w:hAnsi="楷体" w:eastAsia="楷体" w:cs="楷体"/>
          <w:b/>
          <w:bCs/>
          <w:color w:val="000000"/>
          <w:sz w:val="32"/>
          <w:szCs w:val="32"/>
        </w:rPr>
        <w:t>、部门整体支出绩效情况</w:t>
      </w:r>
    </w:p>
    <w:p w14:paraId="4ACF55A2">
      <w:pPr>
        <w:spacing w:line="560" w:lineRule="exact"/>
        <w:ind w:firstLine="640" w:firstLineChars="200"/>
        <w:rPr>
          <w:rFonts w:ascii="仿宋" w:hAnsi="仿宋" w:eastAsia="仿宋" w:cs="仿宋_GB2312"/>
          <w:kern w:val="0"/>
          <w:sz w:val="32"/>
          <w:szCs w:val="32"/>
        </w:rPr>
      </w:pPr>
      <w:bookmarkStart w:id="8" w:name="bookmark103"/>
      <w:r>
        <w:rPr>
          <w:rFonts w:hint="eastAsia" w:ascii="仿宋" w:hAnsi="仿宋" w:eastAsia="仿宋" w:cs="仿宋_GB2312"/>
          <w:kern w:val="0"/>
          <w:sz w:val="32"/>
          <w:szCs w:val="32"/>
        </w:rPr>
        <w:t>职能整合、权责离合、人员磨合，全市管理工作在改革中摸索、在摸索中前进；加强了管理力量，努力夯实了管理和安全生产的工作基础；与水利、民政、林业、自然资源等部门加强了沟通对接，调整了防汛、减灾委，进一步理顺部门职责职能，逐步建立起高效快捷应急反应机制。</w:t>
      </w:r>
      <w:bookmarkStart w:id="9" w:name="_GoBack"/>
      <w:bookmarkEnd w:id="9"/>
      <w:r>
        <w:rPr>
          <w:rFonts w:hint="eastAsia" w:ascii="仿宋" w:hAnsi="仿宋" w:eastAsia="仿宋" w:cs="仿宋_GB2312"/>
          <w:kern w:val="0"/>
          <w:sz w:val="32"/>
          <w:szCs w:val="32"/>
        </w:rPr>
        <w:t>绩效评价为优。</w:t>
      </w:r>
    </w:p>
    <w:p w14:paraId="3E901B91">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六</w:t>
      </w:r>
      <w:bookmarkEnd w:id="8"/>
      <w:r>
        <w:rPr>
          <w:rFonts w:hint="eastAsia" w:ascii="楷体" w:hAnsi="楷体" w:eastAsia="楷体" w:cs="楷体"/>
          <w:b/>
          <w:bCs/>
          <w:color w:val="000000"/>
          <w:sz w:val="32"/>
          <w:szCs w:val="32"/>
        </w:rPr>
        <w:t>、存在的主要问题</w:t>
      </w:r>
    </w:p>
    <w:p w14:paraId="2361FB64">
      <w:pPr>
        <w:pStyle w:val="19"/>
        <w:tabs>
          <w:tab w:val="left" w:pos="1111"/>
        </w:tabs>
        <w:spacing w:line="560" w:lineRule="exact"/>
        <w:ind w:firstLine="500"/>
        <w:rPr>
          <w:rFonts w:ascii="仿宋" w:hAnsi="仿宋" w:eastAsia="仿宋" w:cs="仿宋_GB2312"/>
          <w:kern w:val="0"/>
          <w:sz w:val="32"/>
          <w:szCs w:val="32"/>
        </w:rPr>
      </w:pPr>
      <w:r>
        <w:rPr>
          <w:rFonts w:hint="eastAsia" w:ascii="仿宋" w:hAnsi="仿宋" w:eastAsia="仿宋" w:cs="仿宋_GB2312"/>
          <w:kern w:val="0"/>
          <w:sz w:val="32"/>
          <w:szCs w:val="32"/>
        </w:rPr>
        <w:t>部门整体预算的编制、执行和管理过程以及职能发挥和履职效益基本支出经费预算完成率和预算控制率均较好，项目收支中部分项目因受机构改革等因素影响，造成指标下达时间较晚，导致资金未能及时使用。</w:t>
      </w:r>
    </w:p>
    <w:p w14:paraId="0FCDD78B">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七、改进措施和有关建议</w:t>
      </w:r>
    </w:p>
    <w:p w14:paraId="6B30B772">
      <w:pPr>
        <w:pStyle w:val="19"/>
        <w:tabs>
          <w:tab w:val="left" w:pos="1111"/>
        </w:tabs>
        <w:spacing w:line="560" w:lineRule="exact"/>
        <w:ind w:firstLine="500"/>
        <w:rPr>
          <w:rFonts w:ascii="仿宋" w:hAnsi="仿宋" w:eastAsia="仿宋" w:cs="仿宋_GB2312"/>
          <w:kern w:val="0"/>
          <w:sz w:val="32"/>
          <w:szCs w:val="32"/>
          <w:lang w:val="en-US" w:bidi="ar-SA"/>
        </w:rPr>
      </w:pPr>
      <w:r>
        <w:rPr>
          <w:rFonts w:hint="eastAsia" w:ascii="仿宋" w:hAnsi="仿宋" w:eastAsia="仿宋" w:cs="仿宋_GB2312"/>
          <w:kern w:val="0"/>
          <w:sz w:val="32"/>
          <w:szCs w:val="32"/>
          <w:lang w:val="en-US" w:bidi="ar-SA"/>
        </w:rPr>
        <w:t>持续推进预算编制科学化； 持续加强预算执行规范化；持续加强财务管理制度。</w:t>
      </w:r>
    </w:p>
    <w:p w14:paraId="447B60C4">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72FF">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F1FC67">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DF1FC67">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0949">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14:paraId="57022955">
                          <w:pPr>
                            <w:pStyle w:val="2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fill on="f" focussize="0,0"/>
              <v:stroke on="f"/>
              <v:imagedata o:title=""/>
              <o:lock v:ext="edit" aspectratio="f"/>
              <v:textbox inset="0mm,0mm,0mm,0mm" style="mso-fit-shape-to-text:t;">
                <w:txbxContent>
                  <w:p w14:paraId="57022955">
                    <w:pPr>
                      <w:pStyle w:val="2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ODljYzJhODE2NTg1YjYyYzM1M2JjNTJjYTIwZTgifQ=="/>
  </w:docVars>
  <w:rsids>
    <w:rsidRoot w:val="56C81120"/>
    <w:rsid w:val="000031FE"/>
    <w:rsid w:val="00037D5D"/>
    <w:rsid w:val="00056511"/>
    <w:rsid w:val="00067746"/>
    <w:rsid w:val="00123E0D"/>
    <w:rsid w:val="0017144C"/>
    <w:rsid w:val="00182B1B"/>
    <w:rsid w:val="001A6AE7"/>
    <w:rsid w:val="001C10F5"/>
    <w:rsid w:val="001F5066"/>
    <w:rsid w:val="00222E10"/>
    <w:rsid w:val="0023253C"/>
    <w:rsid w:val="00242835"/>
    <w:rsid w:val="00257DC6"/>
    <w:rsid w:val="00275D40"/>
    <w:rsid w:val="00283BC3"/>
    <w:rsid w:val="00294570"/>
    <w:rsid w:val="002A34CA"/>
    <w:rsid w:val="002D47D4"/>
    <w:rsid w:val="00382831"/>
    <w:rsid w:val="00393212"/>
    <w:rsid w:val="003A0DB8"/>
    <w:rsid w:val="003E1F65"/>
    <w:rsid w:val="004060B6"/>
    <w:rsid w:val="00485A46"/>
    <w:rsid w:val="00486E0A"/>
    <w:rsid w:val="004948BF"/>
    <w:rsid w:val="0050463A"/>
    <w:rsid w:val="0051580B"/>
    <w:rsid w:val="00525983"/>
    <w:rsid w:val="00570BA0"/>
    <w:rsid w:val="005854F4"/>
    <w:rsid w:val="00586A64"/>
    <w:rsid w:val="005E4D5E"/>
    <w:rsid w:val="005F5534"/>
    <w:rsid w:val="00611A0A"/>
    <w:rsid w:val="00634EA3"/>
    <w:rsid w:val="00657862"/>
    <w:rsid w:val="00660183"/>
    <w:rsid w:val="006A2690"/>
    <w:rsid w:val="006B0198"/>
    <w:rsid w:val="00782824"/>
    <w:rsid w:val="007D08E9"/>
    <w:rsid w:val="007D531F"/>
    <w:rsid w:val="00835B6B"/>
    <w:rsid w:val="00943F10"/>
    <w:rsid w:val="009553AC"/>
    <w:rsid w:val="00997535"/>
    <w:rsid w:val="009D2052"/>
    <w:rsid w:val="00A035FB"/>
    <w:rsid w:val="00B22A6D"/>
    <w:rsid w:val="00B7473F"/>
    <w:rsid w:val="00BB39D4"/>
    <w:rsid w:val="00C03067"/>
    <w:rsid w:val="00C24AB8"/>
    <w:rsid w:val="00CE5ECA"/>
    <w:rsid w:val="00CE70D2"/>
    <w:rsid w:val="00D304B0"/>
    <w:rsid w:val="00DA1532"/>
    <w:rsid w:val="00DB16B9"/>
    <w:rsid w:val="00DC3293"/>
    <w:rsid w:val="00E330C6"/>
    <w:rsid w:val="00E772E9"/>
    <w:rsid w:val="00ED488E"/>
    <w:rsid w:val="00ED5D4D"/>
    <w:rsid w:val="00EE7503"/>
    <w:rsid w:val="00F25C94"/>
    <w:rsid w:val="00F50A30"/>
    <w:rsid w:val="00F62DAE"/>
    <w:rsid w:val="00F74595"/>
    <w:rsid w:val="01D54D98"/>
    <w:rsid w:val="02312FDE"/>
    <w:rsid w:val="029744D0"/>
    <w:rsid w:val="030A3C3B"/>
    <w:rsid w:val="03737E75"/>
    <w:rsid w:val="07853A0B"/>
    <w:rsid w:val="0C505A2A"/>
    <w:rsid w:val="0D072E13"/>
    <w:rsid w:val="0D4E4030"/>
    <w:rsid w:val="0F3C6536"/>
    <w:rsid w:val="111D7620"/>
    <w:rsid w:val="12D3765D"/>
    <w:rsid w:val="12E6658F"/>
    <w:rsid w:val="132C67E2"/>
    <w:rsid w:val="15224E9F"/>
    <w:rsid w:val="1806680E"/>
    <w:rsid w:val="1810076A"/>
    <w:rsid w:val="1A1C4F3B"/>
    <w:rsid w:val="1CB55F50"/>
    <w:rsid w:val="1DF9494D"/>
    <w:rsid w:val="1F6E185C"/>
    <w:rsid w:val="1F7E147F"/>
    <w:rsid w:val="205265F0"/>
    <w:rsid w:val="205438DB"/>
    <w:rsid w:val="21B019C0"/>
    <w:rsid w:val="236639AE"/>
    <w:rsid w:val="281A0EAC"/>
    <w:rsid w:val="28E26A4A"/>
    <w:rsid w:val="290A0FAD"/>
    <w:rsid w:val="29716BC5"/>
    <w:rsid w:val="2C8F18D7"/>
    <w:rsid w:val="331811DC"/>
    <w:rsid w:val="33341AE4"/>
    <w:rsid w:val="33A969D6"/>
    <w:rsid w:val="33B015AE"/>
    <w:rsid w:val="3700570C"/>
    <w:rsid w:val="3BDB363C"/>
    <w:rsid w:val="3BE645DA"/>
    <w:rsid w:val="3F577654"/>
    <w:rsid w:val="40531F42"/>
    <w:rsid w:val="40B95CD0"/>
    <w:rsid w:val="423B1DB6"/>
    <w:rsid w:val="4286658F"/>
    <w:rsid w:val="42C22095"/>
    <w:rsid w:val="43472A5E"/>
    <w:rsid w:val="43570F87"/>
    <w:rsid w:val="44EB3AD2"/>
    <w:rsid w:val="45AE2821"/>
    <w:rsid w:val="4999703E"/>
    <w:rsid w:val="4BF13D91"/>
    <w:rsid w:val="4D301426"/>
    <w:rsid w:val="4D460B9E"/>
    <w:rsid w:val="4D625F91"/>
    <w:rsid w:val="527541A2"/>
    <w:rsid w:val="52E51199"/>
    <w:rsid w:val="54365D91"/>
    <w:rsid w:val="56C81120"/>
    <w:rsid w:val="56F073BC"/>
    <w:rsid w:val="596706EB"/>
    <w:rsid w:val="59D13ABB"/>
    <w:rsid w:val="5A387BCA"/>
    <w:rsid w:val="5B5419FF"/>
    <w:rsid w:val="5B8E7E9F"/>
    <w:rsid w:val="5F9423E7"/>
    <w:rsid w:val="62513BD9"/>
    <w:rsid w:val="627B59FE"/>
    <w:rsid w:val="63F654F1"/>
    <w:rsid w:val="65EE04A5"/>
    <w:rsid w:val="66E27882"/>
    <w:rsid w:val="688268EC"/>
    <w:rsid w:val="698C2CAC"/>
    <w:rsid w:val="6D094C10"/>
    <w:rsid w:val="6FFE5F86"/>
    <w:rsid w:val="70A215E7"/>
    <w:rsid w:val="71243E51"/>
    <w:rsid w:val="71282C3F"/>
    <w:rsid w:val="74FA07B0"/>
    <w:rsid w:val="75C57ABA"/>
    <w:rsid w:val="767F4FDB"/>
    <w:rsid w:val="78DD78FF"/>
    <w:rsid w:val="7AB879F8"/>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微软雅黑" w:hAnsi="微软雅黑" w:eastAsia="微软雅黑" w:cs="微软雅黑"/>
      <w:sz w:val="14"/>
      <w:szCs w:val="14"/>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0">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1">
    <w:name w:val="Body text|3"/>
    <w:basedOn w:val="1"/>
    <w:qFormat/>
    <w:uiPriority w:val="0"/>
    <w:pPr>
      <w:spacing w:before="220" w:after="720"/>
      <w:ind w:firstLine="520"/>
    </w:pPr>
    <w:rPr>
      <w:sz w:val="32"/>
      <w:szCs w:val="32"/>
    </w:rPr>
  </w:style>
  <w:style w:type="paragraph" w:customStyle="1" w:styleId="22">
    <w:name w:val="Other|1"/>
    <w:basedOn w:val="1"/>
    <w:qFormat/>
    <w:uiPriority w:val="0"/>
    <w:pPr>
      <w:spacing w:line="302" w:lineRule="exact"/>
    </w:pPr>
    <w:rPr>
      <w:rFonts w:ascii="宋体" w:hAnsi="宋体" w:cs="宋体"/>
      <w:sz w:val="19"/>
      <w:szCs w:val="19"/>
      <w:lang w:val="zh-CN" w:bidi="zh-CN"/>
    </w:rPr>
  </w:style>
  <w:style w:type="paragraph" w:customStyle="1" w:styleId="23">
    <w:name w:val="Body text|4"/>
    <w:basedOn w:val="1"/>
    <w:qFormat/>
    <w:uiPriority w:val="0"/>
    <w:pPr>
      <w:spacing w:after="60"/>
      <w:ind w:firstLine="320"/>
    </w:pPr>
    <w:rPr>
      <w:rFonts w:ascii="宋体" w:hAnsi="宋体" w:cs="宋体"/>
      <w:lang w:val="zh-CN" w:bidi="zh-CN"/>
    </w:rPr>
  </w:style>
  <w:style w:type="paragraph" w:customStyle="1" w:styleId="24">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5">
    <w:name w:val="Header or footer|2"/>
    <w:basedOn w:val="1"/>
    <w:qFormat/>
    <w:uiPriority w:val="0"/>
    <w:rPr>
      <w:sz w:val="20"/>
      <w:szCs w:val="20"/>
      <w:lang w:val="zh-CN" w:bidi="zh-CN"/>
    </w:rPr>
  </w:style>
  <w:style w:type="paragraph" w:customStyle="1" w:styleId="26">
    <w:name w:val="Body text|2"/>
    <w:basedOn w:val="1"/>
    <w:qFormat/>
    <w:uiPriority w:val="0"/>
    <w:pPr>
      <w:spacing w:after="470"/>
    </w:pPr>
    <w:rPr>
      <w:b/>
      <w:bCs/>
      <w:sz w:val="19"/>
      <w:szCs w:val="19"/>
      <w:lang w:val="zh-CN" w:bidi="zh-CN"/>
    </w:rPr>
  </w:style>
  <w:style w:type="character" w:customStyle="1" w:styleId="27">
    <w:name w:val="bsharetext"/>
    <w:basedOn w:val="6"/>
    <w:qFormat/>
    <w:uiPriority w:val="0"/>
  </w:style>
  <w:style w:type="character" w:customStyle="1" w:styleId="28">
    <w:name w:val="页眉 字符"/>
    <w:basedOn w:val="6"/>
    <w:link w:val="3"/>
    <w:qFormat/>
    <w:uiPriority w:val="0"/>
    <w:rPr>
      <w:rFonts w:ascii="Calibri" w:hAnsi="Calibri"/>
      <w:kern w:val="2"/>
      <w:sz w:val="18"/>
      <w:szCs w:val="18"/>
    </w:rPr>
  </w:style>
  <w:style w:type="paragraph" w:styleId="29">
    <w:name w:val="List Paragraph"/>
    <w:basedOn w:val="1"/>
    <w:unhideWhenUsed/>
    <w:qFormat/>
    <w:uiPriority w:val="99"/>
    <w:pPr>
      <w:ind w:firstLine="420" w:firstLineChars="200"/>
    </w:pPr>
  </w:style>
  <w:style w:type="character" w:customStyle="1" w:styleId="30">
    <w:name w:val="peoplefilling"/>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2571</Words>
  <Characters>2641</Characters>
  <Lines>19</Lines>
  <Paragraphs>5</Paragraphs>
  <TotalTime>0</TotalTime>
  <ScaleCrop>false</ScaleCrop>
  <LinksUpToDate>false</LinksUpToDate>
  <CharactersWithSpaces>2642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棉花糖</cp:lastModifiedBy>
  <cp:lastPrinted>2020-05-18T02:11:00Z</cp:lastPrinted>
  <dcterms:modified xsi:type="dcterms:W3CDTF">2024-12-10T18:21:37Z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8CEAFFE6CA6D4FF19AF10CBBF244A2D4</vt:lpwstr>
  </property>
</Properties>
</file>