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560" w:lineRule="exact"/>
        <w:ind w:left="0" w:right="0" w:firstLine="723" w:firstLineChars="2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bookmarkStart w:id="0" w:name="bookmark88"/>
      <w:bookmarkStart w:id="1" w:name="bookmark89"/>
      <w:bookmarkStart w:id="2" w:name="bookmark90"/>
      <w:r>
        <w:rPr>
          <w:rFonts w:hint="eastAsia" w:ascii="华文中宋" w:hAnsi="华文中宋" w:eastAsia="华文中宋" w:cs="华文中宋"/>
          <w:b/>
          <w:bCs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冶金街道办事处部门整体支出绩效自评报告</w:t>
      </w:r>
      <w:bookmarkEnd w:id="0"/>
      <w:bookmarkEnd w:id="1"/>
      <w:bookmarkEnd w:id="2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单位基本情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机构设置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根据区委区政府对冶金街道机构设置的规定，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街道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内设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、事业单位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设置为“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en-US" w:eastAsia="zh-CN"/>
        </w:rPr>
        <w:t>一大队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”。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63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人员情况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/>
        <w:jc w:val="both"/>
        <w:textAlignment w:val="auto"/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本单位在编在岗人数20人，其中行政编制在职11人，事业编制在职9人。</w:t>
      </w:r>
      <w:bookmarkStart w:id="7" w:name="_GoBack"/>
      <w:bookmarkEnd w:id="7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8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3" w:name="bookmark94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二</w:t>
      </w:r>
      <w:bookmarkEnd w:id="3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支出情况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bookmark9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5" w:name="bookmark96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冶金街道2023年度基本支出276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其中工资福利支出244万元，商品和服务支出21万元，对个人和家庭的补助11万元。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冶金街道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严格落实中央厉行节约的有关规定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严把“三公”经费使用关。20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年度“三公”经费预算支出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万元。 “三公”经费实际支出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万元，其中：因公出国（境）费无，公务用车运行维护费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万元，公务接待费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万元，均未超预算。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11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二）项目支出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冶金街道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支出总额为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工资福利支出123万元，用于保障社区环境卫生清扫经费147.6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、劳务费79万元、商品和服务支出23万元、下拨社区专项工作经费等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部门整体支出绩效情况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部门整体支出的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经济性：各项目的实施成本严格控制在预算内。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冶金街道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严格落实中央厉行节约的有关规定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严把“三公”经费使用关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部门整体支出的效率性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提高财政资源配置效率和使用效率，通过财政各项工作的实施，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CN" w:eastAsia="zh-CN" w:bidi="zh-CN"/>
        </w:rPr>
        <w:t>规范管理、提升管理水平，基本达到预期目标。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部门整体支出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  <w:t>有效性：通过不断完善财政工作方式，形成符合实际情况的财政事务处理程序，该处理方式与方法具备长期有效性。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部门整体支出可持续性</w:t>
      </w:r>
      <w:bookmarkStart w:id="6" w:name="bookmark10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积极履职，强化管理，优质高效的完成了年度工作目标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，确保了街道、社区两级正常运转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项工作围绕着积极致力于为居民群众排忧解难，努力打造舒适宜居社区美好环境而开展，取得了良好的社会效益，群众满意度高。</w:t>
      </w:r>
    </w:p>
    <w:bookmarkEnd w:id="6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编制不够完善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</w:rPr>
        <w:t>年初</w:t>
      </w:r>
      <w:r>
        <w:rPr>
          <w:rFonts w:hint="eastAsia" w:eastAsia="仿宋_GB2312"/>
          <w:sz w:val="32"/>
          <w:szCs w:val="32"/>
          <w:lang w:val="en-US" w:eastAsia="zh-CN"/>
        </w:rPr>
        <w:t>开展</w:t>
      </w:r>
      <w:r>
        <w:rPr>
          <w:rFonts w:hint="eastAsia" w:eastAsia="仿宋_GB2312"/>
          <w:sz w:val="32"/>
          <w:szCs w:val="32"/>
        </w:rPr>
        <w:t>预算编制</w:t>
      </w:r>
      <w:r>
        <w:rPr>
          <w:rFonts w:hint="eastAsia" w:eastAsia="仿宋_GB2312"/>
          <w:sz w:val="32"/>
          <w:szCs w:val="32"/>
          <w:lang w:val="en-US" w:eastAsia="zh-CN"/>
        </w:rPr>
        <w:t>工作时，</w:t>
      </w:r>
      <w:r>
        <w:rPr>
          <w:rFonts w:hint="eastAsia" w:eastAsia="仿宋_GB2312"/>
          <w:sz w:val="32"/>
          <w:szCs w:val="32"/>
        </w:rPr>
        <w:t>不够准确完整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预算执行未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完全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到位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部分项目支出预算编制不够精细，如经济分类科目为其他商品和服务支出，未进行细化明确，导致与实际工作需要不一致，不便于预算的执行。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（一）科学编制预算。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测算</w:t>
      </w:r>
      <w:r>
        <w:rPr>
          <w:rFonts w:hint="eastAsia" w:ascii="仿宋" w:hAnsi="仿宋" w:eastAsia="仿宋" w:cs="仿宋"/>
          <w:sz w:val="32"/>
          <w:szCs w:val="32"/>
        </w:rPr>
        <w:t>预算项目的必要性、可行性和所需资金，将预算细化到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支出经济分类项目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提高预算编制的</w:t>
      </w:r>
      <w:r>
        <w:rPr>
          <w:rFonts w:hint="eastAsia" w:ascii="仿宋" w:hAnsi="仿宋" w:eastAsia="仿宋" w:cs="仿宋"/>
          <w:sz w:val="32"/>
          <w:szCs w:val="32"/>
        </w:rPr>
        <w:t>科学性、合理性和准确性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（二）强化预算执行。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要求，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严格预算执行，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经济分类科目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类级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支出功能分类科目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到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底级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，尽量做到一一对应。</w:t>
      </w:r>
    </w:p>
    <w:p/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13F1C"/>
    <w:multiLevelType w:val="singleLevel"/>
    <w:tmpl w:val="0E813F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zE1NzNhMDk0ZTUyZWFhM2YxMGRiZjIwNTIxN2QifQ=="/>
  </w:docVars>
  <w:rsids>
    <w:rsidRoot w:val="6DE91265"/>
    <w:rsid w:val="01255120"/>
    <w:rsid w:val="330111BC"/>
    <w:rsid w:val="51C5066C"/>
    <w:rsid w:val="624C40BC"/>
    <w:rsid w:val="6DE91265"/>
    <w:rsid w:val="7707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Arial Unicode MS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CN" w:eastAsia="zh-CN" w:bidi="zh-CN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1809</Words>
  <Characters>1941</Characters>
  <Lines>0</Lines>
  <Paragraphs>0</Paragraphs>
  <TotalTime>29</TotalTime>
  <ScaleCrop>false</ScaleCrop>
  <LinksUpToDate>false</LinksUpToDate>
  <CharactersWithSpaces>1942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2023-07-25T03:27:00Z</dcterms:created>
  <dc:creator>周周</dc:creator>
  <cp:lastModifiedBy>企业用户_323559086</cp:lastModifiedBy>
  <cp:lastPrinted>2024-05-30T01:50:55Z</cp:lastPrinted>
  <dcterms:modified xsi:type="dcterms:W3CDTF">2024-05-30T02:01:27Z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92387A0241E44D8A8B967D11BB0EEDF2_13</vt:lpwstr>
  </property>
</Properties>
</file>