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widowControl w:val="0"/>
        <w:shd w:val="clear" w:color="auto" w:fill="auto"/>
        <w:bidi w:val="0"/>
        <w:spacing w:before="0" w:line="240" w:lineRule="auto"/>
        <w:ind w:left="0" w:leftChars="0" w:right="0" w:firstLine="0" w:firstLineChars="0"/>
        <w:jc w:val="left"/>
        <w:rPr>
          <w:rFonts w:hint="default" w:ascii="宋体" w:hAnsi="宋体" w:eastAsia="宋体" w:cs="宋体"/>
          <w:color w:val="000000"/>
          <w:spacing w:val="0"/>
          <w:w w:val="100"/>
          <w:position w:val="0"/>
          <w:sz w:val="24"/>
          <w:szCs w:val="24"/>
          <w:lang w:val="en-US" w:eastAsia="zh-CN"/>
        </w:rPr>
      </w:pPr>
    </w:p>
    <w:p>
      <w:pPr>
        <w:jc w:val="center"/>
        <w:rPr>
          <w:rFonts w:hint="eastAsia" w:ascii="宋体" w:hAnsi="宋体" w:eastAsia="宋体" w:cs="宋体"/>
          <w:b/>
          <w:bCs/>
          <w:sz w:val="44"/>
          <w:szCs w:val="44"/>
          <w:lang w:val="en-US" w:eastAsia="zh-CN"/>
        </w:rPr>
      </w:pPr>
      <w:bookmarkStart w:id="0" w:name="bookmark88"/>
      <w:bookmarkStart w:id="1" w:name="bookmark90"/>
      <w:bookmarkStart w:id="2" w:name="bookmark89"/>
      <w:bookmarkStart w:id="10" w:name="_GoBack"/>
      <w:r>
        <w:rPr>
          <w:rFonts w:hint="eastAsia" w:ascii="宋体" w:hAnsi="宋体" w:eastAsia="宋体" w:cs="宋体"/>
          <w:b/>
          <w:bCs/>
          <w:sz w:val="44"/>
          <w:szCs w:val="44"/>
          <w:lang w:val="en-US" w:eastAsia="zh-CN"/>
        </w:rPr>
        <w:t>珠晖区文化旅游体育局202</w:t>
      </w:r>
      <w:r>
        <w:rPr>
          <w:rFonts w:hint="eastAsia" w:ascii="宋体" w:hAnsi="宋体" w:cs="宋体"/>
          <w:b/>
          <w:bCs/>
          <w:sz w:val="44"/>
          <w:szCs w:val="44"/>
          <w:lang w:val="en-US" w:eastAsia="zh-CN"/>
        </w:rPr>
        <w:t>3</w:t>
      </w:r>
      <w:r>
        <w:rPr>
          <w:rFonts w:hint="eastAsia" w:ascii="宋体" w:hAnsi="宋体" w:eastAsia="宋体" w:cs="宋体"/>
          <w:b/>
          <w:bCs/>
          <w:sz w:val="44"/>
          <w:szCs w:val="44"/>
          <w:lang w:val="en-US" w:eastAsia="zh-CN"/>
        </w:rPr>
        <w:t>年度整体支出</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绩效报告</w:t>
      </w:r>
      <w:bookmarkEnd w:id="0"/>
      <w:bookmarkEnd w:id="1"/>
      <w:bookmarkEnd w:id="2"/>
    </w:p>
    <w:bookmarkEnd w:id="10"/>
    <w:p>
      <w:pPr>
        <w:jc w:val="both"/>
        <w:rPr>
          <w:rFonts w:hint="eastAsia" w:ascii="仿宋_GB2312" w:hAnsi="仿宋_GB2312" w:eastAsia="仿宋_GB2312" w:cs="仿宋_GB2312"/>
          <w:sz w:val="32"/>
          <w:szCs w:val="32"/>
          <w:lang w:val="en-US" w:eastAsia="zh-CN"/>
        </w:rPr>
      </w:pPr>
    </w:p>
    <w:p>
      <w:pPr>
        <w:pStyle w:val="9"/>
        <w:keepNext w:val="0"/>
        <w:keepLines w:val="0"/>
        <w:pageBreakBefore w:val="0"/>
        <w:widowControl w:val="0"/>
        <w:numPr>
          <w:ilvl w:val="0"/>
          <w:numId w:val="1"/>
        </w:numPr>
        <w:shd w:val="clear" w:color="auto" w:fill="auto"/>
        <w:tabs>
          <w:tab w:val="left" w:pos="867"/>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部门概况</w:t>
      </w:r>
      <w:bookmarkStart w:id="3" w:name="bookmark92"/>
    </w:p>
    <w:p>
      <w:pPr>
        <w:ind w:firstLine="560" w:firstLineChars="200"/>
        <w:jc w:val="both"/>
        <w:rPr>
          <w:rFonts w:hint="eastAsia" w:ascii="仿宋" w:hAnsi="仿宋" w:eastAsia="仿宋" w:cs="仿宋"/>
          <w:color w:val="auto"/>
          <w:spacing w:val="0"/>
          <w:w w:val="100"/>
          <w:position w:val="0"/>
          <w:sz w:val="28"/>
          <w:szCs w:val="28"/>
          <w:lang w:val="en-US" w:eastAsia="zh-CN"/>
        </w:rPr>
      </w:pPr>
      <w:r>
        <w:rPr>
          <w:rFonts w:hint="eastAsia" w:ascii="仿宋" w:hAnsi="仿宋" w:eastAsia="仿宋" w:cs="仿宋"/>
          <w:color w:val="000000"/>
          <w:spacing w:val="0"/>
          <w:w w:val="100"/>
          <w:position w:val="0"/>
          <w:sz w:val="28"/>
          <w:szCs w:val="28"/>
        </w:rPr>
        <w:t>（</w:t>
      </w:r>
      <w:bookmarkEnd w:id="3"/>
      <w:r>
        <w:rPr>
          <w:rFonts w:hint="eastAsia" w:ascii="仿宋" w:hAnsi="仿宋" w:eastAsia="仿宋" w:cs="仿宋"/>
          <w:color w:val="000000"/>
          <w:spacing w:val="0"/>
          <w:w w:val="100"/>
          <w:position w:val="0"/>
          <w:sz w:val="28"/>
          <w:szCs w:val="28"/>
        </w:rPr>
        <w:t>一）</w:t>
      </w:r>
      <w:r>
        <w:rPr>
          <w:rFonts w:hint="eastAsia" w:ascii="仿宋" w:hAnsi="仿宋" w:eastAsia="仿宋" w:cs="仿宋"/>
          <w:color w:val="auto"/>
          <w:spacing w:val="0"/>
          <w:w w:val="100"/>
          <w:position w:val="0"/>
          <w:sz w:val="28"/>
          <w:szCs w:val="28"/>
          <w:lang w:eastAsia="zh-CN"/>
        </w:rPr>
        <w:t>本部门机构由机关本级和</w:t>
      </w:r>
      <w:r>
        <w:rPr>
          <w:rFonts w:hint="eastAsia" w:ascii="仿宋" w:hAnsi="仿宋" w:eastAsia="仿宋" w:cs="仿宋"/>
          <w:color w:val="auto"/>
          <w:spacing w:val="0"/>
          <w:w w:val="100"/>
          <w:position w:val="0"/>
          <w:sz w:val="28"/>
          <w:szCs w:val="28"/>
          <w:lang w:val="en-US" w:eastAsia="zh-CN"/>
        </w:rPr>
        <w:t>4个财政拨款事业单位成,2023年度机构编制数为21人,实际在编在岗人数18人,退休5人。</w:t>
      </w:r>
    </w:p>
    <w:p>
      <w:pPr>
        <w:pStyle w:val="18"/>
        <w:spacing w:before="0" w:beforeAutospacing="0" w:after="1" w:afterAutospacing="0"/>
        <w:ind w:left="0" w:firstLine="641"/>
        <w:rPr>
          <w:rFonts w:hint="eastAsia" w:ascii="仿宋" w:hAnsi="仿宋" w:eastAsia="仿宋" w:cs="仿宋"/>
          <w:color w:val="auto"/>
          <w:kern w:val="0"/>
          <w:sz w:val="28"/>
          <w:szCs w:val="28"/>
          <w:u w:val="none"/>
          <w:lang w:eastAsia="zh-CN"/>
        </w:rPr>
      </w:pPr>
      <w:r>
        <w:rPr>
          <w:rFonts w:hint="eastAsia" w:ascii="仿宋" w:hAnsi="仿宋" w:eastAsia="仿宋" w:cs="仿宋"/>
          <w:color w:val="auto"/>
          <w:kern w:val="0"/>
          <w:sz w:val="28"/>
          <w:szCs w:val="28"/>
          <w:lang w:eastAsia="zh-CN"/>
        </w:rPr>
        <w:t>文旅体局的</w:t>
      </w:r>
      <w:r>
        <w:rPr>
          <w:rFonts w:hint="eastAsia" w:ascii="仿宋" w:hAnsi="仿宋" w:eastAsia="仿宋" w:cs="仿宋"/>
          <w:color w:val="auto"/>
          <w:kern w:val="0"/>
          <w:sz w:val="28"/>
          <w:szCs w:val="28"/>
        </w:rPr>
        <w:t>主要职责是：</w:t>
      </w: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2"/>
          <w:sz w:val="28"/>
          <w:szCs w:val="28"/>
          <w:lang w:val="en-US" w:eastAsia="zh-CN" w:bidi="ar-SA"/>
        </w:rPr>
        <w:t>指导全区文化、旅游、体育市场发展，拟定实施市场开发战略，负责市场经营行业监管，规范市场经营行为，推进行业信用体系建设；加强市场推广，推进全域旅游。 2、管理全区性文化、旅游、体育重大活动，加强整体形象宣传推广，扩大活动影响力、辐射力，发挥活动示范带动效应。 3、指导艺术创作与艺术生产，扶持体现社区主义核心价值观和具有导向性、代表性、地方性、示范性文化艺术作品，推动各门类艺术发展。 4、协调和指导全区文物保护、管理和利用工作。依法组织协调重大文物违法案件的查处，申报、保护、监督管理世界文化遗产，协同有关部门保护、管理历史文化名城（镇、村、街区）以及传统村落，申报各级文物保护单位。 5、管理全区非物质文化遗产保护，传承优秀民族文化。 6、推进全民健身计划，指导群众性体育活动的开展和群众体育机构的队伍建设，监督实施国家体育锻炼标准，推动国民体质监测和社会体育指导工作队伍制度建设。 7、组织管理体育训练和体育竞赛活动，加强体育后备人才培养和运动员社会保障，指导青少年体育工作。拟定区直文化旅游体育系统人才队伍建设规划并组织实施，组织相关系列专业技术职称评审工作。 8、负责本行业、领域的应急管理工作，对本行业、领域的安全生产工作实施监督管理。 9、指导区直文化旅游体育系统党的建设，完成区委、区政府交办的其他事项。</w:t>
      </w:r>
    </w:p>
    <w:p>
      <w:pPr>
        <w:ind w:firstLine="562" w:firstLineChars="200"/>
        <w:jc w:val="both"/>
        <w:rPr>
          <w:rFonts w:hint="eastAsia" w:ascii="仿宋" w:hAnsi="仿宋" w:eastAsia="仿宋" w:cs="仿宋"/>
          <w:kern w:val="2"/>
          <w:sz w:val="28"/>
          <w:szCs w:val="28"/>
          <w:lang w:val="en-US" w:eastAsia="zh-CN" w:bidi="ar-SA"/>
        </w:rPr>
      </w:pPr>
      <w:r>
        <w:rPr>
          <w:rFonts w:hint="eastAsia" w:ascii="仿宋" w:hAnsi="仿宋" w:eastAsia="仿宋" w:cs="仿宋"/>
          <w:b/>
          <w:bCs/>
          <w:color w:val="auto"/>
          <w:sz w:val="28"/>
          <w:szCs w:val="28"/>
          <w:lang w:val="en-US" w:eastAsia="zh-CN"/>
        </w:rPr>
        <w:t>2024年重点工作是：</w:t>
      </w:r>
      <w:r>
        <w:rPr>
          <w:rFonts w:hint="eastAsia" w:ascii="仿宋" w:hAnsi="仿宋" w:eastAsia="仿宋" w:cs="仿宋"/>
          <w:b/>
          <w:bCs/>
          <w:kern w:val="2"/>
          <w:sz w:val="28"/>
          <w:szCs w:val="28"/>
          <w:lang w:val="en-US" w:eastAsia="zh-CN" w:bidi="ar-SA"/>
        </w:rPr>
        <w:t>全面做好旅发大会筹备工作。做好项目推动，</w:t>
      </w:r>
      <w:r>
        <w:rPr>
          <w:rFonts w:hint="eastAsia" w:ascii="仿宋" w:hAnsi="仿宋" w:eastAsia="仿宋" w:cs="仿宋"/>
          <w:kern w:val="2"/>
          <w:sz w:val="28"/>
          <w:szCs w:val="28"/>
          <w:lang w:val="en-US" w:eastAsia="zh-CN" w:bidi="ar-SA"/>
        </w:rPr>
        <w:t>加强对接、协调，配合做好</w:t>
      </w:r>
      <w:r>
        <w:rPr>
          <w:rFonts w:hint="eastAsia" w:ascii="仿宋" w:hAnsi="仿宋" w:eastAsia="仿宋" w:cs="仿宋"/>
          <w:sz w:val="28"/>
          <w:szCs w:val="28"/>
          <w:lang w:val="en-US" w:eastAsia="zh-CN"/>
        </w:rPr>
        <w:t>建湘工业文化街区</w:t>
      </w:r>
      <w:r>
        <w:rPr>
          <w:rFonts w:hint="eastAsia" w:ascii="仿宋" w:hAnsi="仿宋" w:eastAsia="仿宋" w:cs="仿宋"/>
          <w:kern w:val="2"/>
          <w:sz w:val="28"/>
          <w:szCs w:val="28"/>
          <w:lang w:val="en-US" w:eastAsia="zh-CN" w:bidi="ar-SA"/>
        </w:rPr>
        <w:t>、保卫里文化街区、苏州湾片区、酃湖工园等项目实施。紧紧围绕旅发大会，组织开展各类文化艺术活动，利用我区体育场馆优势，积极引进国家级、省级体育赛事，增添办会氛围，凝聚各方人气。</w:t>
      </w:r>
      <w:r>
        <w:rPr>
          <w:rFonts w:hint="eastAsia" w:ascii="仿宋" w:hAnsi="仿宋" w:eastAsia="仿宋" w:cs="仿宋"/>
          <w:b/>
          <w:bCs/>
          <w:kern w:val="2"/>
          <w:sz w:val="28"/>
          <w:szCs w:val="28"/>
          <w:lang w:val="en-US" w:eastAsia="zh-CN" w:bidi="ar-SA"/>
        </w:rPr>
        <w:t>积极做好旅游景区提质升级。</w:t>
      </w:r>
      <w:r>
        <w:rPr>
          <w:rFonts w:hint="eastAsia" w:ascii="仿宋" w:hAnsi="仿宋" w:eastAsia="仿宋" w:cs="仿宋"/>
          <w:kern w:val="2"/>
          <w:sz w:val="28"/>
          <w:szCs w:val="28"/>
          <w:lang w:val="en-US" w:eastAsia="zh-CN" w:bidi="ar-SA"/>
        </w:rPr>
        <w:t>加快等级景区创建，突出做好</w:t>
      </w:r>
      <w:r>
        <w:rPr>
          <w:rFonts w:hint="eastAsia" w:ascii="仿宋" w:hAnsi="仿宋" w:eastAsia="仿宋" w:cs="仿宋"/>
          <w:sz w:val="28"/>
          <w:szCs w:val="28"/>
        </w:rPr>
        <w:t>湘南学联纪念馆风景区的</w:t>
      </w:r>
      <w:r>
        <w:rPr>
          <w:rFonts w:hint="eastAsia" w:ascii="仿宋" w:hAnsi="仿宋" w:eastAsia="仿宋" w:cs="仿宋"/>
          <w:sz w:val="28"/>
          <w:szCs w:val="28"/>
          <w:lang w:val="en-US" w:eastAsia="zh-CN"/>
        </w:rPr>
        <w:t>4A级</w:t>
      </w:r>
      <w:r>
        <w:rPr>
          <w:rFonts w:hint="eastAsia" w:ascii="仿宋" w:hAnsi="仿宋" w:eastAsia="仿宋" w:cs="仿宋"/>
          <w:sz w:val="28"/>
          <w:szCs w:val="28"/>
        </w:rPr>
        <w:t>创建</w:t>
      </w:r>
      <w:r>
        <w:rPr>
          <w:rFonts w:hint="eastAsia" w:ascii="仿宋" w:hAnsi="仿宋" w:eastAsia="仿宋" w:cs="仿宋"/>
          <w:sz w:val="28"/>
          <w:szCs w:val="28"/>
          <w:lang w:val="en-US" w:eastAsia="zh-CN"/>
        </w:rPr>
        <w:t>工作。</w:t>
      </w:r>
      <w:r>
        <w:rPr>
          <w:rFonts w:hint="eastAsia" w:ascii="仿宋" w:hAnsi="仿宋" w:eastAsia="仿宋" w:cs="仿宋"/>
          <w:sz w:val="28"/>
          <w:szCs w:val="28"/>
        </w:rPr>
        <w:t>同时，积极培育引导茶山坳风景区创建省级旅游度假区</w:t>
      </w:r>
      <w:r>
        <w:rPr>
          <w:rFonts w:hint="eastAsia" w:ascii="仿宋" w:hAnsi="仿宋" w:eastAsia="仿宋" w:cs="仿宋"/>
          <w:sz w:val="28"/>
          <w:szCs w:val="28"/>
          <w:lang w:eastAsia="zh-CN"/>
        </w:rPr>
        <w:t>。</w:t>
      </w:r>
      <w:r>
        <w:rPr>
          <w:rFonts w:hint="eastAsia" w:ascii="仿宋" w:hAnsi="仿宋" w:eastAsia="仿宋" w:cs="仿宋"/>
          <w:b/>
          <w:bCs/>
          <w:kern w:val="2"/>
          <w:sz w:val="28"/>
          <w:szCs w:val="28"/>
          <w:lang w:val="en-US" w:eastAsia="zh-CN" w:bidi="ar-SA"/>
        </w:rPr>
        <w:t>丰富好群众文化活动。</w:t>
      </w:r>
      <w:r>
        <w:rPr>
          <w:rFonts w:hint="eastAsia" w:ascii="仿宋" w:hAnsi="仿宋" w:eastAsia="仿宋" w:cs="仿宋"/>
          <w:kern w:val="2"/>
          <w:sz w:val="28"/>
          <w:szCs w:val="28"/>
          <w:lang w:val="en-US" w:eastAsia="zh-CN" w:bidi="ar-SA"/>
        </w:rPr>
        <w:t>以承办第三届旅发大会为契机，积极开展群众性文化艺术活动，利用区内场馆优势，争取举办大型文化艺术类活动，用群众喜闻乐见的艺术方式做好珠晖宣传，为大会前期造势。</w:t>
      </w:r>
      <w:r>
        <w:rPr>
          <w:rFonts w:hint="eastAsia" w:ascii="仿宋" w:hAnsi="仿宋" w:eastAsia="仿宋" w:cs="仿宋"/>
          <w:b/>
          <w:bCs/>
          <w:kern w:val="2"/>
          <w:sz w:val="28"/>
          <w:szCs w:val="28"/>
          <w:lang w:val="en-US" w:eastAsia="zh-CN" w:bidi="ar-SA"/>
        </w:rPr>
        <w:t>加强文物保护工作。</w:t>
      </w:r>
      <w:r>
        <w:rPr>
          <w:rFonts w:hint="eastAsia" w:ascii="仿宋" w:hAnsi="仿宋" w:eastAsia="仿宋" w:cs="仿宋"/>
          <w:b w:val="0"/>
          <w:bCs w:val="0"/>
          <w:kern w:val="2"/>
          <w:sz w:val="28"/>
          <w:szCs w:val="28"/>
          <w:lang w:val="en-US" w:eastAsia="zh-CN" w:bidi="ar-SA"/>
        </w:rPr>
        <w:t>做好区内文物的保护和利用工作，加快推进珠晖塔的防雷工程建设完工，做好湖南省三甲种 工业学校的阵列布展工作，做好湘江宾馆等文物的省级文物申报工作，争取上级文物保护经费，加大保护力度</w:t>
      </w:r>
    </w:p>
    <w:p>
      <w:pPr>
        <w:pStyle w:val="9"/>
        <w:keepNext w:val="0"/>
        <w:keepLines w:val="0"/>
        <w:pageBreakBefore w:val="0"/>
        <w:widowControl w:val="0"/>
        <w:numPr>
          <w:ilvl w:val="0"/>
          <w:numId w:val="2"/>
        </w:numPr>
        <w:shd w:val="clear" w:color="auto" w:fill="auto"/>
        <w:tabs>
          <w:tab w:val="left" w:pos="1101"/>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部门整体支出规模、使用方向和主要内容、涉及范围等。</w:t>
      </w:r>
    </w:p>
    <w:p>
      <w:pPr>
        <w:pStyle w:val="9"/>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360" w:lineRule="auto"/>
        <w:ind w:right="0" w:rightChars="0" w:firstLine="840" w:firstLineChars="300"/>
        <w:jc w:val="both"/>
        <w:textAlignment w:val="auto"/>
        <w:rPr>
          <w:rFonts w:hint="eastAsia" w:ascii="仿宋_GB2312" w:hAnsi="仿宋_GB2312" w:eastAsia="仿宋_GB2312" w:cs="仿宋_GB2312"/>
          <w:color w:val="auto"/>
          <w:spacing w:val="0"/>
          <w:w w:val="100"/>
          <w:position w:val="0"/>
          <w:sz w:val="28"/>
          <w:szCs w:val="28"/>
          <w:lang w:val="en-US" w:eastAsia="zh-CN"/>
        </w:rPr>
      </w:pPr>
      <w:r>
        <w:rPr>
          <w:rFonts w:hint="eastAsia" w:ascii="仿宋_GB2312" w:hAnsi="仿宋_GB2312" w:eastAsia="仿宋_GB2312" w:cs="仿宋_GB2312"/>
          <w:color w:val="auto"/>
          <w:spacing w:val="0"/>
          <w:w w:val="100"/>
          <w:position w:val="0"/>
          <w:sz w:val="28"/>
          <w:szCs w:val="28"/>
          <w:lang w:val="en-US" w:eastAsia="zh-CN"/>
        </w:rPr>
        <w:t>2023年局本级总收入为</w:t>
      </w:r>
      <w:r>
        <w:rPr>
          <w:rFonts w:hint="eastAsia" w:ascii="仿宋_GB2312" w:hAnsi="仿宋_GB2312" w:eastAsia="仿宋_GB2312" w:cs="仿宋_GB2312"/>
          <w:color w:val="auto"/>
          <w:spacing w:val="0"/>
          <w:w w:val="100"/>
          <w:position w:val="0"/>
          <w:sz w:val="28"/>
          <w:szCs w:val="28"/>
          <w:u w:val="single"/>
          <w:lang w:val="en-US" w:eastAsia="zh-CN"/>
        </w:rPr>
        <w:t>869.95</w:t>
      </w:r>
      <w:r>
        <w:rPr>
          <w:rFonts w:hint="eastAsia" w:ascii="仿宋_GB2312" w:hAnsi="仿宋_GB2312" w:eastAsia="仿宋_GB2312" w:cs="仿宋_GB2312"/>
          <w:color w:val="auto"/>
          <w:spacing w:val="0"/>
          <w:w w:val="100"/>
          <w:position w:val="0"/>
          <w:sz w:val="28"/>
          <w:szCs w:val="28"/>
          <w:lang w:val="en-US" w:eastAsia="zh-CN"/>
        </w:rPr>
        <w:t>万元，其中财政拨款收入</w:t>
      </w:r>
      <w:r>
        <w:rPr>
          <w:rFonts w:hint="eastAsia" w:ascii="仿宋_GB2312" w:hAnsi="仿宋_GB2312" w:eastAsia="仿宋_GB2312" w:cs="仿宋_GB2312"/>
          <w:color w:val="auto"/>
          <w:spacing w:val="0"/>
          <w:w w:val="100"/>
          <w:position w:val="0"/>
          <w:sz w:val="28"/>
          <w:szCs w:val="28"/>
          <w:u w:val="single"/>
          <w:lang w:val="en-US" w:eastAsia="zh-CN"/>
        </w:rPr>
        <w:t>869.95</w:t>
      </w:r>
      <w:r>
        <w:rPr>
          <w:rFonts w:hint="eastAsia" w:ascii="仿宋_GB2312" w:hAnsi="仿宋_GB2312" w:eastAsia="仿宋_GB2312" w:cs="仿宋_GB2312"/>
          <w:color w:val="auto"/>
          <w:spacing w:val="0"/>
          <w:w w:val="100"/>
          <w:position w:val="0"/>
          <w:sz w:val="28"/>
          <w:szCs w:val="28"/>
          <w:lang w:val="en-US" w:eastAsia="zh-CN"/>
        </w:rPr>
        <w:t>万元。总支出为</w:t>
      </w:r>
      <w:r>
        <w:rPr>
          <w:rFonts w:hint="eastAsia" w:ascii="仿宋_GB2312" w:hAnsi="仿宋_GB2312" w:eastAsia="仿宋_GB2312" w:cs="仿宋_GB2312"/>
          <w:color w:val="auto"/>
          <w:kern w:val="0"/>
          <w:sz w:val="28"/>
          <w:szCs w:val="28"/>
          <w:u w:val="single"/>
          <w:lang w:val="en-US" w:eastAsia="zh-CN" w:bidi="ar-SA"/>
        </w:rPr>
        <w:t>869.95</w:t>
      </w:r>
      <w:r>
        <w:rPr>
          <w:rFonts w:hint="eastAsia" w:ascii="仿宋_GB2312" w:hAnsi="仿宋_GB2312" w:eastAsia="仿宋_GB2312" w:cs="仿宋_GB2312"/>
          <w:color w:val="auto"/>
          <w:spacing w:val="0"/>
          <w:w w:val="100"/>
          <w:position w:val="0"/>
          <w:sz w:val="28"/>
          <w:szCs w:val="28"/>
          <w:lang w:val="en-US" w:eastAsia="zh-CN"/>
        </w:rPr>
        <w:t>万元，其中“基本支出”</w:t>
      </w:r>
      <w:r>
        <w:rPr>
          <w:rFonts w:hint="eastAsia" w:ascii="仿宋_GB2312" w:hAnsi="仿宋_GB2312" w:eastAsia="仿宋_GB2312" w:cs="仿宋_GB2312"/>
          <w:color w:val="auto"/>
          <w:kern w:val="0"/>
          <w:sz w:val="28"/>
          <w:szCs w:val="28"/>
          <w:u w:val="single"/>
          <w:lang w:val="en-US" w:eastAsia="zh-CN" w:bidi="ar-SA"/>
        </w:rPr>
        <w:t>259.95万</w:t>
      </w:r>
      <w:r>
        <w:rPr>
          <w:rFonts w:hint="eastAsia" w:ascii="仿宋_GB2312" w:hAnsi="仿宋_GB2312" w:eastAsia="仿宋_GB2312" w:cs="仿宋_GB2312"/>
          <w:color w:val="auto"/>
          <w:spacing w:val="0"/>
          <w:w w:val="100"/>
          <w:position w:val="0"/>
          <w:sz w:val="28"/>
          <w:szCs w:val="28"/>
          <w:lang w:val="en-US" w:eastAsia="zh-CN"/>
        </w:rPr>
        <w:t>元，项目支出</w:t>
      </w:r>
      <w:r>
        <w:rPr>
          <w:rFonts w:hint="eastAsia" w:ascii="仿宋_GB2312" w:hAnsi="仿宋_GB2312" w:eastAsia="仿宋_GB2312" w:cs="仿宋_GB2312"/>
          <w:color w:val="auto"/>
          <w:kern w:val="0"/>
          <w:sz w:val="28"/>
          <w:szCs w:val="28"/>
          <w:u w:val="single"/>
          <w:lang w:val="en-US" w:eastAsia="zh-CN" w:bidi="ar-SA"/>
        </w:rPr>
        <w:t>637</w:t>
      </w:r>
      <w:r>
        <w:rPr>
          <w:rFonts w:hint="eastAsia" w:ascii="仿宋_GB2312" w:hAnsi="仿宋_GB2312" w:eastAsia="仿宋_GB2312" w:cs="仿宋_GB2312"/>
          <w:color w:val="auto"/>
          <w:spacing w:val="0"/>
          <w:w w:val="100"/>
          <w:position w:val="0"/>
          <w:sz w:val="28"/>
          <w:szCs w:val="28"/>
          <w:lang w:val="en-US" w:eastAsia="zh-CN"/>
        </w:rPr>
        <w:t>万元。</w:t>
      </w:r>
    </w:p>
    <w:p>
      <w:pPr>
        <w:pStyle w:val="9"/>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360" w:lineRule="auto"/>
        <w:ind w:right="0" w:rightChars="0" w:firstLine="560" w:firstLineChars="200"/>
        <w:jc w:val="both"/>
        <w:textAlignment w:val="auto"/>
        <w:rPr>
          <w:rFonts w:hint="eastAsia" w:ascii="仿宋_GB2312" w:hAnsi="仿宋_GB2312" w:eastAsia="仿宋_GB2312" w:cs="仿宋_GB2312"/>
          <w:color w:val="000000"/>
          <w:spacing w:val="0"/>
          <w:w w:val="100"/>
          <w:position w:val="0"/>
          <w:sz w:val="28"/>
          <w:szCs w:val="28"/>
        </w:rPr>
      </w:pPr>
      <w:r>
        <w:rPr>
          <w:rFonts w:hint="eastAsia" w:ascii="仿宋_GB2312" w:hAnsi="仿宋_GB2312" w:eastAsia="仿宋_GB2312" w:cs="仿宋_GB2312"/>
          <w:color w:val="000000"/>
          <w:spacing w:val="0"/>
          <w:w w:val="100"/>
          <w:position w:val="0"/>
          <w:sz w:val="28"/>
          <w:szCs w:val="28"/>
          <w:lang w:val="en-US" w:eastAsia="zh-CN"/>
        </w:rPr>
        <w:t>“基本支出”核算的主要内容是人员工资、社会保障缴费、临时工工资以及保障机关正常运转、完成日常工作任务而发生的商品和服务支出及其他商品和服务支出。“项目支出”核算内容主要用于:1、保障基地训练正常，满足网球基地运动员训练所需，有效提高运动员竞技水平。2、组织2023年体育赛事，承办和参加省、市级体育赛事，公共体育设施建设。3、加强公共文化服务队伍健设、提升文化服务质量。4、创作文艺精品参加省、市各类群众文艺比赛。5、开展送戏下乡惠民文艺演出，丰富群众文化生活。6、开展文化旅游宣传推广，创建旅游项目品牌建设,承办湖南省旅游节会。7、加大文物保护力度。</w:t>
      </w:r>
    </w:p>
    <w:p>
      <w:pPr>
        <w:pStyle w:val="9"/>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sz w:val="32"/>
          <w:szCs w:val="32"/>
        </w:rPr>
      </w:pPr>
      <w:bookmarkStart w:id="4" w:name="bookmark94"/>
      <w:r>
        <w:rPr>
          <w:rFonts w:hint="eastAsia" w:ascii="仿宋_GB2312" w:hAnsi="仿宋_GB2312" w:eastAsia="仿宋_GB2312" w:cs="仿宋_GB2312"/>
          <w:b/>
          <w:bCs/>
          <w:color w:val="000000"/>
          <w:spacing w:val="0"/>
          <w:w w:val="100"/>
          <w:position w:val="0"/>
          <w:sz w:val="32"/>
          <w:szCs w:val="32"/>
        </w:rPr>
        <w:t>二</w:t>
      </w:r>
      <w:bookmarkEnd w:id="4"/>
      <w:r>
        <w:rPr>
          <w:rFonts w:hint="eastAsia" w:ascii="仿宋_GB2312" w:hAnsi="仿宋_GB2312" w:eastAsia="仿宋_GB2312" w:cs="仿宋_GB2312"/>
          <w:b/>
          <w:bCs/>
          <w:color w:val="000000"/>
          <w:spacing w:val="0"/>
          <w:w w:val="100"/>
          <w:position w:val="0"/>
          <w:sz w:val="32"/>
          <w:szCs w:val="32"/>
        </w:rPr>
        <w:t>、部门整体支出管理及使用情况</w:t>
      </w:r>
    </w:p>
    <w:p>
      <w:pPr>
        <w:pStyle w:val="9"/>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360" w:lineRule="auto"/>
        <w:ind w:right="0" w:rightChars="0" w:firstLine="560" w:firstLineChars="200"/>
        <w:jc w:val="both"/>
        <w:textAlignment w:val="auto"/>
        <w:rPr>
          <w:rFonts w:hint="eastAsia" w:ascii="仿宋_GB2312" w:hAnsi="仿宋_GB2312" w:eastAsia="仿宋_GB2312" w:cs="仿宋_GB2312"/>
          <w:b/>
          <w:bCs/>
          <w:color w:val="000000"/>
          <w:spacing w:val="0"/>
          <w:w w:val="100"/>
          <w:position w:val="0"/>
          <w:sz w:val="28"/>
          <w:szCs w:val="28"/>
          <w:lang w:val="en-US" w:eastAsia="zh-CN"/>
        </w:rPr>
      </w:pPr>
      <w:bookmarkStart w:id="5" w:name="bookmark95"/>
      <w:r>
        <w:rPr>
          <w:rFonts w:hint="eastAsia" w:ascii="仿宋_GB2312" w:hAnsi="仿宋_GB2312" w:eastAsia="仿宋_GB2312" w:cs="仿宋_GB2312"/>
          <w:color w:val="000000"/>
          <w:spacing w:val="0"/>
          <w:w w:val="100"/>
          <w:position w:val="0"/>
          <w:sz w:val="28"/>
          <w:szCs w:val="28"/>
          <w:lang w:val="en-US" w:eastAsia="zh-CN"/>
        </w:rPr>
        <w:t>（</w:t>
      </w:r>
      <w:bookmarkEnd w:id="5"/>
      <w:r>
        <w:rPr>
          <w:rFonts w:hint="eastAsia" w:ascii="仿宋_GB2312" w:hAnsi="仿宋_GB2312" w:eastAsia="仿宋_GB2312" w:cs="仿宋_GB2312"/>
          <w:color w:val="000000"/>
          <w:spacing w:val="0"/>
          <w:w w:val="100"/>
          <w:position w:val="0"/>
          <w:sz w:val="28"/>
          <w:szCs w:val="28"/>
          <w:lang w:val="en-US" w:eastAsia="zh-CN"/>
        </w:rPr>
        <w:t>一）</w:t>
      </w:r>
      <w:r>
        <w:rPr>
          <w:rFonts w:hint="eastAsia" w:ascii="仿宋_GB2312" w:hAnsi="仿宋_GB2312" w:eastAsia="仿宋_GB2312" w:cs="仿宋_GB2312"/>
          <w:b/>
          <w:bCs/>
          <w:color w:val="000000"/>
          <w:spacing w:val="0"/>
          <w:w w:val="100"/>
          <w:position w:val="0"/>
          <w:sz w:val="28"/>
          <w:szCs w:val="28"/>
          <w:lang w:val="en-US" w:eastAsia="zh-CN"/>
        </w:rPr>
        <w:t>基本支出</w:t>
      </w:r>
    </w:p>
    <w:p>
      <w:pPr>
        <w:pStyle w:val="9"/>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360" w:lineRule="auto"/>
        <w:ind w:right="0" w:rightChars="0" w:firstLine="560" w:firstLineChars="200"/>
        <w:jc w:val="both"/>
        <w:textAlignment w:val="auto"/>
        <w:rPr>
          <w:rFonts w:hint="eastAsia" w:ascii="仿宋_GB2312" w:hAnsi="仿宋_GB2312" w:eastAsia="仿宋_GB2312" w:cs="仿宋_GB2312"/>
          <w:color w:val="000000"/>
          <w:spacing w:val="0"/>
          <w:w w:val="100"/>
          <w:position w:val="0"/>
          <w:sz w:val="28"/>
          <w:szCs w:val="28"/>
          <w:lang w:val="en-US" w:eastAsia="zh-CN"/>
        </w:rPr>
      </w:pPr>
      <w:r>
        <w:rPr>
          <w:rFonts w:hint="eastAsia" w:ascii="仿宋_GB2312" w:hAnsi="仿宋_GB2312" w:eastAsia="仿宋_GB2312" w:cs="仿宋_GB2312"/>
          <w:color w:val="000000"/>
          <w:spacing w:val="0"/>
          <w:w w:val="100"/>
          <w:position w:val="0"/>
          <w:sz w:val="28"/>
          <w:szCs w:val="28"/>
          <w:lang w:val="en-US" w:eastAsia="zh-CN"/>
        </w:rPr>
        <w:t>全年基本支出259.95万元，全年“基本公用”经费支出17.76万元，其中“三公”经费支出0万元（其中公务接待0万元）。</w:t>
      </w:r>
    </w:p>
    <w:p>
      <w:pPr>
        <w:pStyle w:val="9"/>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360" w:lineRule="auto"/>
        <w:ind w:right="0" w:rightChars="0" w:firstLine="560" w:firstLineChars="200"/>
        <w:jc w:val="both"/>
        <w:textAlignment w:val="auto"/>
        <w:rPr>
          <w:rFonts w:hint="eastAsia" w:ascii="仿宋_GB2312" w:hAnsi="仿宋_GB2312" w:eastAsia="仿宋_GB2312" w:cs="仿宋_GB2312"/>
          <w:color w:val="000000"/>
          <w:spacing w:val="0"/>
          <w:w w:val="100"/>
          <w:position w:val="0"/>
          <w:sz w:val="28"/>
          <w:szCs w:val="28"/>
          <w:lang w:val="en-US" w:eastAsia="zh-CN"/>
        </w:rPr>
      </w:pPr>
      <w:r>
        <w:rPr>
          <w:rFonts w:hint="eastAsia" w:ascii="仿宋_GB2312" w:hAnsi="仿宋_GB2312" w:eastAsia="仿宋_GB2312" w:cs="仿宋_GB2312"/>
          <w:color w:val="000000"/>
          <w:spacing w:val="0"/>
          <w:w w:val="100"/>
          <w:position w:val="0"/>
          <w:sz w:val="28"/>
          <w:szCs w:val="28"/>
          <w:lang w:val="en-US" w:eastAsia="zh-CN"/>
        </w:rPr>
        <w:t>在支出管理方面，我们坚决贯彻落实省委省政府关于落实党政机关厉行节约工作的有关精神，严格执行中央“八项规定”的要求，严格控制单位行政运行基本支出，特别是“三公”经费的管理，改进文风会风，加强经费及资产管理，有效地降低了行政成本。</w:t>
      </w:r>
    </w:p>
    <w:p>
      <w:pPr>
        <w:pStyle w:val="9"/>
        <w:keepNext w:val="0"/>
        <w:keepLines w:val="0"/>
        <w:pageBreakBefore w:val="0"/>
        <w:widowControl w:val="0"/>
        <w:shd w:val="clear" w:color="auto" w:fill="auto"/>
        <w:tabs>
          <w:tab w:val="left" w:pos="1111"/>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sz w:val="28"/>
          <w:szCs w:val="28"/>
        </w:rPr>
      </w:pPr>
      <w:bookmarkStart w:id="6" w:name="bookmark96"/>
      <w:r>
        <w:rPr>
          <w:rFonts w:hint="eastAsia" w:ascii="仿宋_GB2312" w:hAnsi="仿宋_GB2312" w:eastAsia="仿宋_GB2312" w:cs="仿宋_GB2312"/>
          <w:color w:val="000000"/>
          <w:spacing w:val="0"/>
          <w:w w:val="100"/>
          <w:position w:val="0"/>
          <w:sz w:val="32"/>
          <w:szCs w:val="32"/>
        </w:rPr>
        <w:t>（</w:t>
      </w:r>
      <w:bookmarkEnd w:id="6"/>
      <w:r>
        <w:rPr>
          <w:rFonts w:hint="eastAsia" w:ascii="仿宋_GB2312" w:hAnsi="仿宋_GB2312" w:eastAsia="仿宋_GB2312" w:cs="仿宋_GB2312"/>
          <w:color w:val="000000"/>
          <w:spacing w:val="0"/>
          <w:w w:val="100"/>
          <w:position w:val="0"/>
          <w:sz w:val="32"/>
          <w:szCs w:val="32"/>
        </w:rPr>
        <w:t>二）</w:t>
      </w:r>
      <w:r>
        <w:rPr>
          <w:rFonts w:hint="eastAsia" w:ascii="仿宋_GB2312" w:hAnsi="仿宋_GB2312" w:eastAsia="仿宋_GB2312" w:cs="仿宋_GB2312"/>
          <w:b/>
          <w:bCs/>
          <w:color w:val="000000"/>
          <w:spacing w:val="0"/>
          <w:w w:val="100"/>
          <w:position w:val="0"/>
          <w:sz w:val="28"/>
          <w:szCs w:val="28"/>
        </w:rPr>
        <w:t>项目支出</w:t>
      </w:r>
    </w:p>
    <w:p>
      <w:pPr>
        <w:pStyle w:val="9"/>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360" w:lineRule="auto"/>
        <w:ind w:right="0" w:rightChars="0" w:firstLine="560" w:firstLineChars="200"/>
        <w:jc w:val="both"/>
        <w:textAlignment w:val="auto"/>
        <w:rPr>
          <w:rFonts w:hint="eastAsia" w:ascii="仿宋_GB2312" w:hAnsi="仿宋_GB2312" w:eastAsia="仿宋_GB2312" w:cs="仿宋_GB2312"/>
          <w:color w:val="000000"/>
          <w:spacing w:val="0"/>
          <w:w w:val="100"/>
          <w:position w:val="0"/>
          <w:sz w:val="28"/>
          <w:szCs w:val="28"/>
          <w:lang w:val="en-US" w:eastAsia="zh-CN"/>
        </w:rPr>
      </w:pPr>
      <w:bookmarkStart w:id="7" w:name="bookmark97"/>
      <w:bookmarkStart w:id="8" w:name="bookmark100"/>
      <w:r>
        <w:rPr>
          <w:rFonts w:hint="eastAsia" w:ascii="仿宋_GB2312" w:hAnsi="仿宋_GB2312" w:eastAsia="仿宋_GB2312" w:cs="仿宋_GB2312"/>
          <w:color w:val="000000"/>
          <w:spacing w:val="0"/>
          <w:w w:val="100"/>
          <w:position w:val="0"/>
          <w:sz w:val="28"/>
          <w:szCs w:val="28"/>
          <w:lang w:val="en-US" w:eastAsia="zh-CN"/>
        </w:rPr>
        <w:t>1</w:t>
      </w:r>
      <w:bookmarkEnd w:id="7"/>
      <w:r>
        <w:rPr>
          <w:rFonts w:hint="eastAsia" w:ascii="仿宋_GB2312" w:hAnsi="仿宋_GB2312" w:eastAsia="仿宋_GB2312" w:cs="仿宋_GB2312"/>
          <w:color w:val="000000"/>
          <w:spacing w:val="0"/>
          <w:w w:val="100"/>
          <w:position w:val="0"/>
          <w:sz w:val="28"/>
          <w:szCs w:val="28"/>
          <w:lang w:val="en-US" w:eastAsia="zh-CN"/>
        </w:rPr>
        <w:t>、2023年区本级完成各项文化旅游体育专项工作而开支的项目支出637万元，其中专项经费财政拨款637万元。</w:t>
      </w:r>
    </w:p>
    <w:p>
      <w:pPr>
        <w:pStyle w:val="9"/>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360" w:lineRule="auto"/>
        <w:ind w:right="0" w:rightChars="0" w:firstLine="560" w:firstLineChars="200"/>
        <w:jc w:val="both"/>
        <w:textAlignment w:val="auto"/>
        <w:rPr>
          <w:rFonts w:hint="eastAsia" w:ascii="仿宋_GB2312" w:hAnsi="仿宋_GB2312" w:eastAsia="仿宋_GB2312" w:cs="仿宋_GB2312"/>
          <w:color w:val="000000"/>
          <w:spacing w:val="0"/>
          <w:w w:val="100"/>
          <w:position w:val="0"/>
          <w:sz w:val="28"/>
          <w:szCs w:val="28"/>
          <w:lang w:val="en-US" w:eastAsia="zh-CN"/>
        </w:rPr>
      </w:pPr>
      <w:bookmarkStart w:id="9" w:name="bookmark98"/>
      <w:r>
        <w:rPr>
          <w:rFonts w:hint="eastAsia" w:ascii="仿宋_GB2312" w:hAnsi="仿宋_GB2312" w:eastAsia="仿宋_GB2312" w:cs="仿宋_GB2312"/>
          <w:color w:val="000000"/>
          <w:spacing w:val="0"/>
          <w:w w:val="100"/>
          <w:position w:val="0"/>
          <w:sz w:val="28"/>
          <w:szCs w:val="28"/>
          <w:lang w:val="en-US" w:eastAsia="zh-CN"/>
        </w:rPr>
        <w:t>2</w:t>
      </w:r>
      <w:bookmarkEnd w:id="9"/>
      <w:r>
        <w:rPr>
          <w:rFonts w:hint="eastAsia" w:ascii="仿宋_GB2312" w:hAnsi="仿宋_GB2312" w:eastAsia="仿宋_GB2312" w:cs="仿宋_GB2312"/>
          <w:color w:val="000000"/>
          <w:spacing w:val="0"/>
          <w:w w:val="100"/>
          <w:position w:val="0"/>
          <w:sz w:val="28"/>
          <w:szCs w:val="28"/>
          <w:lang w:val="en-US" w:eastAsia="zh-CN"/>
        </w:rPr>
        <w:t>、2023年项目资金支出项目有：</w:t>
      </w:r>
    </w:p>
    <w:p>
      <w:pPr>
        <w:pStyle w:val="9"/>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360" w:lineRule="auto"/>
        <w:ind w:right="0" w:rightChars="0" w:firstLine="560" w:firstLineChars="200"/>
        <w:jc w:val="both"/>
        <w:textAlignment w:val="auto"/>
        <w:rPr>
          <w:rFonts w:hint="eastAsia" w:ascii="仿宋_GB2312" w:hAnsi="仿宋_GB2312" w:eastAsia="仿宋_GB2312" w:cs="仿宋_GB2312"/>
          <w:color w:val="000000"/>
          <w:spacing w:val="0"/>
          <w:w w:val="100"/>
          <w:position w:val="0"/>
          <w:sz w:val="28"/>
          <w:szCs w:val="28"/>
          <w:lang w:val="en-US" w:eastAsia="zh-CN"/>
        </w:rPr>
      </w:pPr>
      <w:r>
        <w:rPr>
          <w:rFonts w:hint="eastAsia" w:ascii="仿宋_GB2312" w:hAnsi="仿宋_GB2312" w:eastAsia="仿宋_GB2312" w:cs="仿宋_GB2312"/>
          <w:color w:val="000000"/>
          <w:spacing w:val="0"/>
          <w:w w:val="100"/>
          <w:position w:val="0"/>
          <w:sz w:val="28"/>
          <w:szCs w:val="28"/>
          <w:lang w:val="en-US" w:eastAsia="zh-CN"/>
        </w:rPr>
        <w:t>“一品一县”实验小学网球基地专项训练经费20万元,用于保障体育训练正常开展。</w:t>
      </w:r>
    </w:p>
    <w:p>
      <w:pPr>
        <w:pStyle w:val="9"/>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360" w:lineRule="auto"/>
        <w:ind w:right="0" w:rightChars="0" w:firstLine="560" w:firstLineChars="200"/>
        <w:jc w:val="both"/>
        <w:textAlignment w:val="auto"/>
        <w:rPr>
          <w:rFonts w:hint="eastAsia" w:ascii="仿宋_GB2312" w:hAnsi="仿宋_GB2312" w:eastAsia="仿宋_GB2312" w:cs="仿宋_GB2312"/>
          <w:color w:val="000000"/>
          <w:spacing w:val="0"/>
          <w:w w:val="100"/>
          <w:position w:val="0"/>
          <w:sz w:val="28"/>
          <w:szCs w:val="28"/>
          <w:lang w:val="en-US" w:eastAsia="zh-CN"/>
        </w:rPr>
      </w:pPr>
      <w:r>
        <w:rPr>
          <w:rFonts w:hint="eastAsia" w:ascii="仿宋_GB2312" w:hAnsi="仿宋_GB2312" w:eastAsia="仿宋_GB2312" w:cs="仿宋_GB2312"/>
          <w:color w:val="000000"/>
          <w:spacing w:val="0"/>
          <w:w w:val="100"/>
          <w:position w:val="0"/>
          <w:sz w:val="28"/>
          <w:szCs w:val="28"/>
          <w:lang w:val="en-US" w:eastAsia="zh-CN"/>
        </w:rPr>
        <w:t>公共文化馆、图书馆、文化站免费开放经费97.69万元，用于两馆一站免费开放正常运行，公益性群众文化活动及公益性培训等，充分满足广大群众的基本文化需求。</w:t>
      </w:r>
    </w:p>
    <w:p>
      <w:pPr>
        <w:pStyle w:val="9"/>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360" w:lineRule="auto"/>
        <w:ind w:right="0" w:rightChars="0" w:firstLine="560" w:firstLineChars="200"/>
        <w:jc w:val="both"/>
        <w:textAlignment w:val="auto"/>
        <w:rPr>
          <w:rFonts w:hint="eastAsia" w:ascii="仿宋_GB2312" w:hAnsi="仿宋_GB2312" w:eastAsia="仿宋_GB2312" w:cs="仿宋_GB2312"/>
          <w:color w:val="000000"/>
          <w:spacing w:val="0"/>
          <w:w w:val="100"/>
          <w:position w:val="0"/>
          <w:sz w:val="28"/>
          <w:szCs w:val="28"/>
          <w:lang w:val="en-US" w:eastAsia="zh-CN"/>
        </w:rPr>
      </w:pPr>
      <w:r>
        <w:rPr>
          <w:rFonts w:hint="eastAsia" w:ascii="仿宋_GB2312" w:hAnsi="仿宋_GB2312" w:eastAsia="仿宋_GB2312" w:cs="仿宋_GB2312"/>
          <w:color w:val="000000"/>
          <w:spacing w:val="0"/>
          <w:w w:val="100"/>
          <w:position w:val="0"/>
          <w:sz w:val="28"/>
          <w:szCs w:val="28"/>
          <w:lang w:val="en-US" w:eastAsia="zh-CN"/>
        </w:rPr>
        <w:t>体育彩票公益金143.96万元，用于珠晖区实验小学网球基地4号球场安装风雨棚、场地翻新等96.96万元，增加标准场地数量，提高年培训人次，完成社区体育器材维修置换19万元，网球后备人才基地训练28万元。</w:t>
      </w:r>
    </w:p>
    <w:p>
      <w:pPr>
        <w:pStyle w:val="9"/>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360" w:lineRule="auto"/>
        <w:ind w:right="0" w:rightChars="0" w:firstLine="560" w:firstLineChars="200"/>
        <w:jc w:val="both"/>
        <w:textAlignment w:val="auto"/>
        <w:rPr>
          <w:rFonts w:hint="eastAsia" w:ascii="仿宋_GB2312" w:hAnsi="仿宋_GB2312" w:eastAsia="仿宋_GB2312" w:cs="仿宋_GB2312"/>
          <w:color w:val="000000"/>
          <w:spacing w:val="0"/>
          <w:w w:val="100"/>
          <w:position w:val="0"/>
          <w:sz w:val="28"/>
          <w:szCs w:val="28"/>
          <w:lang w:val="en-US" w:eastAsia="zh-CN"/>
        </w:rPr>
      </w:pPr>
      <w:r>
        <w:rPr>
          <w:rFonts w:hint="eastAsia" w:ascii="仿宋_GB2312" w:hAnsi="仿宋_GB2312" w:eastAsia="仿宋_GB2312" w:cs="仿宋_GB2312"/>
          <w:color w:val="000000"/>
          <w:spacing w:val="0"/>
          <w:w w:val="100"/>
          <w:position w:val="0"/>
          <w:sz w:val="28"/>
          <w:szCs w:val="28"/>
          <w:lang w:val="en-US" w:eastAsia="zh-CN"/>
        </w:rPr>
        <w:t>旅游项目建设奖补资金20万元，用于打造红色工业旅游研学基地，工业旅游初具成效。</w:t>
      </w:r>
    </w:p>
    <w:p>
      <w:pPr>
        <w:pStyle w:val="9"/>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360" w:lineRule="auto"/>
        <w:ind w:right="0" w:rightChars="0" w:firstLine="560" w:firstLineChars="200"/>
        <w:jc w:val="both"/>
        <w:textAlignment w:val="auto"/>
        <w:rPr>
          <w:rFonts w:hint="eastAsia" w:ascii="仿宋_GB2312" w:hAnsi="仿宋_GB2312" w:eastAsia="仿宋_GB2312" w:cs="仿宋_GB2312"/>
          <w:color w:val="000000"/>
          <w:spacing w:val="0"/>
          <w:w w:val="100"/>
          <w:position w:val="0"/>
          <w:sz w:val="28"/>
          <w:szCs w:val="28"/>
          <w:lang w:val="en-US" w:eastAsia="zh-CN"/>
        </w:rPr>
      </w:pPr>
      <w:r>
        <w:rPr>
          <w:rFonts w:hint="eastAsia" w:ascii="仿宋_GB2312" w:hAnsi="仿宋_GB2312" w:eastAsia="仿宋_GB2312" w:cs="仿宋_GB2312"/>
          <w:color w:val="000000"/>
          <w:spacing w:val="0"/>
          <w:w w:val="100"/>
          <w:position w:val="0"/>
          <w:sz w:val="28"/>
          <w:szCs w:val="28"/>
          <w:lang w:val="en-US" w:eastAsia="zh-CN"/>
        </w:rPr>
        <w:t>省市级</w:t>
      </w:r>
      <w:r>
        <w:rPr>
          <w:rFonts w:hint="default" w:ascii="仿宋_GB2312" w:hAnsi="仿宋_GB2312" w:eastAsia="仿宋_GB2312" w:cs="仿宋_GB2312"/>
          <w:color w:val="000000"/>
          <w:spacing w:val="0"/>
          <w:w w:val="100"/>
          <w:position w:val="0"/>
          <w:sz w:val="28"/>
          <w:szCs w:val="28"/>
          <w:lang w:val="en-US" w:eastAsia="zh-CN"/>
        </w:rPr>
        <w:t>旅游发展专项资金</w:t>
      </w:r>
      <w:r>
        <w:rPr>
          <w:rFonts w:hint="eastAsia" w:ascii="仿宋_GB2312" w:hAnsi="仿宋_GB2312" w:eastAsia="仿宋_GB2312" w:cs="仿宋_GB2312"/>
          <w:color w:val="000000"/>
          <w:spacing w:val="0"/>
          <w:w w:val="100"/>
          <w:position w:val="0"/>
          <w:sz w:val="28"/>
          <w:szCs w:val="28"/>
          <w:lang w:val="en-US" w:eastAsia="zh-CN"/>
        </w:rPr>
        <w:t>132.97万元，用于主要用于2022年湖南红色旅游文化节系列活动已开展项目未结算款项。</w:t>
      </w:r>
    </w:p>
    <w:p>
      <w:pPr>
        <w:pStyle w:val="9"/>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360" w:lineRule="auto"/>
        <w:ind w:right="0" w:rightChars="0" w:firstLine="560" w:firstLineChars="200"/>
        <w:jc w:val="both"/>
        <w:textAlignment w:val="auto"/>
        <w:rPr>
          <w:rFonts w:hint="default" w:ascii="仿宋_GB2312" w:hAnsi="仿宋_GB2312" w:eastAsia="仿宋_GB2312" w:cs="仿宋_GB2312"/>
          <w:color w:val="000000"/>
          <w:spacing w:val="0"/>
          <w:w w:val="100"/>
          <w:position w:val="0"/>
          <w:sz w:val="28"/>
          <w:szCs w:val="28"/>
          <w:lang w:val="en-US" w:eastAsia="zh-CN"/>
        </w:rPr>
      </w:pPr>
      <w:r>
        <w:rPr>
          <w:rFonts w:hint="eastAsia" w:ascii="仿宋_GB2312" w:hAnsi="仿宋_GB2312" w:eastAsia="仿宋_GB2312" w:cs="仿宋_GB2312"/>
          <w:color w:val="000000"/>
          <w:spacing w:val="0"/>
          <w:w w:val="100"/>
          <w:position w:val="0"/>
          <w:sz w:val="28"/>
          <w:szCs w:val="28"/>
          <w:lang w:val="en-US" w:eastAsia="zh-CN"/>
        </w:rPr>
        <w:t>公共文化体系建设一般项目专项资金49.9万元，用于主要用于开展文化志愿服务活动、“非遗进景区”专题宣传活动，第四届衡阳市经典美文诵读比赛 、戏曲声腔大赛以及群众文化体育赛事活动等。</w:t>
      </w:r>
    </w:p>
    <w:p>
      <w:pPr>
        <w:pStyle w:val="9"/>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360" w:lineRule="auto"/>
        <w:ind w:right="0" w:rightChars="0" w:firstLine="560" w:firstLineChars="200"/>
        <w:jc w:val="both"/>
        <w:textAlignment w:val="auto"/>
        <w:rPr>
          <w:rFonts w:hint="eastAsia" w:ascii="仿宋_GB2312" w:hAnsi="仿宋_GB2312" w:eastAsia="仿宋_GB2312" w:cs="仿宋_GB2312"/>
          <w:color w:val="000000"/>
          <w:spacing w:val="0"/>
          <w:w w:val="100"/>
          <w:position w:val="0"/>
          <w:sz w:val="28"/>
          <w:szCs w:val="28"/>
          <w:lang w:val="en-US" w:eastAsia="zh-CN"/>
        </w:rPr>
      </w:pPr>
      <w:r>
        <w:rPr>
          <w:rFonts w:hint="eastAsia" w:ascii="仿宋_GB2312" w:hAnsi="仿宋_GB2312" w:eastAsia="仿宋_GB2312" w:cs="仿宋_GB2312"/>
          <w:color w:val="000000"/>
          <w:spacing w:val="0"/>
          <w:w w:val="100"/>
          <w:position w:val="0"/>
          <w:sz w:val="28"/>
          <w:szCs w:val="28"/>
          <w:lang w:val="en-US" w:eastAsia="zh-CN"/>
        </w:rPr>
        <w:t>公共文化体系建设农村文化建设专项经费32.36万元，</w:t>
      </w:r>
      <w:r>
        <w:rPr>
          <w:rFonts w:hint="eastAsia" w:ascii="仿宋_GB2312" w:hAnsi="仿宋_GB2312" w:eastAsia="仿宋_GB2312" w:cs="仿宋_GB2312"/>
          <w:color w:val="000000"/>
          <w:spacing w:val="0"/>
          <w:w w:val="100"/>
          <w:position w:val="0"/>
          <w:sz w:val="28"/>
          <w:szCs w:val="28"/>
          <w:lang w:val="zh-CN" w:eastAsia="zh-CN"/>
        </w:rPr>
        <w:t>主要用于开展乡村春节文化活动</w:t>
      </w:r>
      <w:r>
        <w:rPr>
          <w:rFonts w:hint="eastAsia" w:ascii="仿宋_GB2312" w:hAnsi="仿宋_GB2312" w:eastAsia="仿宋_GB2312" w:cs="仿宋_GB2312"/>
          <w:color w:val="000000"/>
          <w:spacing w:val="0"/>
          <w:w w:val="100"/>
          <w:position w:val="0"/>
          <w:sz w:val="28"/>
          <w:szCs w:val="28"/>
          <w:lang w:val="en-US" w:eastAsia="zh-CN"/>
        </w:rPr>
        <w:t>5万元；送戏下乡16场共计6.4万元；乡镇、村、社区群众文化活动15.6万元；农村体育活动8万。</w:t>
      </w:r>
    </w:p>
    <w:p>
      <w:pPr>
        <w:pStyle w:val="9"/>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360" w:lineRule="auto"/>
        <w:ind w:right="0" w:rightChars="0" w:firstLine="560" w:firstLineChars="200"/>
        <w:jc w:val="both"/>
        <w:textAlignment w:val="auto"/>
        <w:rPr>
          <w:rFonts w:hint="default" w:ascii="仿宋_GB2312" w:hAnsi="仿宋_GB2312" w:eastAsia="仿宋_GB2312" w:cs="仿宋_GB2312"/>
          <w:color w:val="000000"/>
          <w:spacing w:val="0"/>
          <w:w w:val="100"/>
          <w:position w:val="0"/>
          <w:sz w:val="28"/>
          <w:szCs w:val="28"/>
          <w:lang w:val="en-US" w:eastAsia="zh-CN"/>
        </w:rPr>
      </w:pPr>
      <w:r>
        <w:rPr>
          <w:rFonts w:hint="default" w:ascii="仿宋_GB2312" w:hAnsi="仿宋_GB2312" w:eastAsia="仿宋_GB2312" w:cs="仿宋_GB2312"/>
          <w:color w:val="000000"/>
          <w:spacing w:val="0"/>
          <w:w w:val="100"/>
          <w:position w:val="0"/>
          <w:sz w:val="28"/>
          <w:szCs w:val="28"/>
          <w:lang w:val="en-US" w:eastAsia="zh-CN"/>
        </w:rPr>
        <w:t>体育赛事奖补经费</w:t>
      </w:r>
      <w:r>
        <w:rPr>
          <w:rFonts w:hint="eastAsia" w:ascii="仿宋_GB2312" w:hAnsi="仿宋_GB2312" w:eastAsia="仿宋_GB2312" w:cs="仿宋_GB2312"/>
          <w:color w:val="000000"/>
          <w:spacing w:val="0"/>
          <w:w w:val="100"/>
          <w:position w:val="0"/>
          <w:sz w:val="28"/>
          <w:szCs w:val="28"/>
          <w:lang w:val="en-US" w:eastAsia="zh-CN"/>
        </w:rPr>
        <w:t>40万元,用于开展2023年</w:t>
      </w:r>
      <w:r>
        <w:rPr>
          <w:rFonts w:hint="eastAsia" w:ascii="仿宋_GB2312" w:hAnsi="仿宋_GB2312" w:eastAsia="仿宋_GB2312" w:cs="仿宋_GB2312"/>
          <w:color w:val="000000"/>
          <w:spacing w:val="0"/>
          <w:w w:val="100"/>
          <w:position w:val="0"/>
          <w:sz w:val="28"/>
          <w:szCs w:val="28"/>
          <w:lang w:val="zh-CN" w:eastAsia="zh-CN"/>
        </w:rPr>
        <w:t>第31届世界大学生夏季运动会网球项目选拔赛、</w:t>
      </w:r>
      <w:r>
        <w:rPr>
          <w:rFonts w:hint="eastAsia" w:ascii="仿宋_GB2312" w:hAnsi="仿宋_GB2312" w:eastAsia="仿宋_GB2312" w:cs="仿宋_GB2312"/>
          <w:color w:val="000000"/>
          <w:spacing w:val="0"/>
          <w:w w:val="100"/>
          <w:position w:val="0"/>
          <w:sz w:val="28"/>
          <w:szCs w:val="28"/>
          <w:lang w:val="en-US" w:eastAsia="zh-CN"/>
        </w:rPr>
        <w:t>2023年全国青少年网球积分排名赛暨中国青少年网球巡回赛（湖南衡阳站），此次赛事属于中国青少年网球最高级别的全国性A类赛事，汇聚了全国各省梯队和各网校的青少年人才，将对推动衡阳市及珠晖区网球竞技水平提升及创造与国内高水平选手交流起到积极促进作用。</w:t>
      </w:r>
    </w:p>
    <w:p>
      <w:pPr>
        <w:pStyle w:val="9"/>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360" w:lineRule="auto"/>
        <w:ind w:right="0" w:rightChars="0" w:firstLine="560" w:firstLineChars="200"/>
        <w:jc w:val="both"/>
        <w:textAlignment w:val="auto"/>
        <w:rPr>
          <w:rFonts w:hint="eastAsia" w:ascii="仿宋_GB2312" w:hAnsi="仿宋_GB2312" w:eastAsia="仿宋_GB2312" w:cs="仿宋_GB2312"/>
          <w:color w:val="000000"/>
          <w:spacing w:val="0"/>
          <w:w w:val="100"/>
          <w:position w:val="0"/>
          <w:sz w:val="28"/>
          <w:szCs w:val="28"/>
          <w:lang w:val="en-US" w:eastAsia="zh-CN"/>
        </w:rPr>
      </w:pPr>
      <w:r>
        <w:rPr>
          <w:rFonts w:hint="default" w:ascii="仿宋_GB2312" w:hAnsi="仿宋_GB2312" w:eastAsia="仿宋_GB2312" w:cs="仿宋_GB2312"/>
          <w:color w:val="000000"/>
          <w:spacing w:val="0"/>
          <w:w w:val="100"/>
          <w:position w:val="0"/>
          <w:sz w:val="28"/>
          <w:szCs w:val="28"/>
          <w:lang w:val="en-US" w:eastAsia="zh-CN"/>
        </w:rPr>
        <w:t>2023市级旅游发展专项</w:t>
      </w:r>
      <w:r>
        <w:rPr>
          <w:rFonts w:hint="eastAsia" w:ascii="仿宋_GB2312" w:hAnsi="仿宋_GB2312" w:eastAsia="仿宋_GB2312" w:cs="仿宋_GB2312"/>
          <w:color w:val="000000"/>
          <w:spacing w:val="0"/>
          <w:w w:val="100"/>
          <w:position w:val="0"/>
          <w:sz w:val="28"/>
          <w:szCs w:val="28"/>
          <w:lang w:val="en-US" w:eastAsia="zh-CN"/>
        </w:rPr>
        <w:t>4.8万元，用于区域旅游宣传推广。</w:t>
      </w:r>
    </w:p>
    <w:p>
      <w:pPr>
        <w:pStyle w:val="9"/>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360" w:lineRule="auto"/>
        <w:ind w:right="0" w:rightChars="0" w:firstLine="560" w:firstLineChars="200"/>
        <w:jc w:val="both"/>
        <w:textAlignment w:val="auto"/>
        <w:rPr>
          <w:rFonts w:hint="default" w:ascii="仿宋_GB2312" w:hAnsi="仿宋_GB2312" w:eastAsia="仿宋_GB2312" w:cs="仿宋_GB2312"/>
          <w:color w:val="000000"/>
          <w:spacing w:val="0"/>
          <w:w w:val="100"/>
          <w:position w:val="0"/>
          <w:sz w:val="28"/>
          <w:szCs w:val="28"/>
          <w:lang w:val="en-US" w:eastAsia="zh-CN"/>
        </w:rPr>
      </w:pPr>
      <w:r>
        <w:rPr>
          <w:rFonts w:hint="default" w:ascii="仿宋_GB2312" w:hAnsi="仿宋_GB2312" w:eastAsia="仿宋_GB2312" w:cs="仿宋_GB2312"/>
          <w:color w:val="000000"/>
          <w:spacing w:val="0"/>
          <w:w w:val="100"/>
          <w:position w:val="0"/>
          <w:sz w:val="28"/>
          <w:szCs w:val="28"/>
          <w:lang w:val="en-US" w:eastAsia="zh-CN"/>
        </w:rPr>
        <w:t>2022市级文物保护专项</w:t>
      </w:r>
      <w:r>
        <w:rPr>
          <w:rFonts w:hint="eastAsia" w:ascii="仿宋_GB2312" w:hAnsi="仿宋_GB2312" w:eastAsia="仿宋_GB2312" w:cs="仿宋_GB2312"/>
          <w:color w:val="000000"/>
          <w:spacing w:val="0"/>
          <w:w w:val="100"/>
          <w:position w:val="0"/>
          <w:sz w:val="28"/>
          <w:szCs w:val="28"/>
          <w:lang w:val="en-US" w:eastAsia="zh-CN"/>
        </w:rPr>
        <w:t>35万元，用于市级文物保护单位湘江旅社房顶进行修缮，对结构薄弱处进行加固，恢复建筑原始布局。</w:t>
      </w:r>
    </w:p>
    <w:p>
      <w:pPr>
        <w:pStyle w:val="9"/>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360" w:lineRule="auto"/>
        <w:ind w:right="0" w:rightChars="0" w:firstLine="560" w:firstLineChars="200"/>
        <w:jc w:val="both"/>
        <w:textAlignment w:val="auto"/>
        <w:rPr>
          <w:rFonts w:hint="eastAsia" w:ascii="仿宋_GB2312" w:hAnsi="仿宋_GB2312" w:eastAsia="仿宋_GB2312" w:cs="仿宋_GB2312"/>
          <w:color w:val="000000"/>
          <w:spacing w:val="0"/>
          <w:w w:val="100"/>
          <w:position w:val="0"/>
          <w:sz w:val="28"/>
          <w:szCs w:val="28"/>
          <w:lang w:val="en-US" w:eastAsia="zh-CN"/>
        </w:rPr>
      </w:pPr>
      <w:r>
        <w:rPr>
          <w:rFonts w:hint="default" w:ascii="仿宋_GB2312" w:hAnsi="仿宋_GB2312" w:eastAsia="仿宋_GB2312" w:cs="仿宋_GB2312"/>
          <w:color w:val="000000"/>
          <w:spacing w:val="0"/>
          <w:w w:val="100"/>
          <w:position w:val="0"/>
          <w:sz w:val="28"/>
          <w:szCs w:val="28"/>
          <w:lang w:val="en-US" w:eastAsia="zh-CN"/>
        </w:rPr>
        <w:t>2023年国家文物保护专项</w:t>
      </w:r>
      <w:r>
        <w:rPr>
          <w:rFonts w:hint="eastAsia" w:ascii="仿宋_GB2312" w:hAnsi="仿宋_GB2312" w:eastAsia="仿宋_GB2312" w:cs="仿宋_GB2312"/>
          <w:color w:val="000000"/>
          <w:spacing w:val="0"/>
          <w:w w:val="100"/>
          <w:position w:val="0"/>
          <w:sz w:val="28"/>
          <w:szCs w:val="28"/>
          <w:lang w:val="en-US" w:eastAsia="zh-CN"/>
        </w:rPr>
        <w:t>30万元，用于</w:t>
      </w:r>
      <w:r>
        <w:rPr>
          <w:rFonts w:hint="eastAsia" w:ascii="仿宋_GB2312" w:hAnsi="仿宋_GB2312" w:eastAsia="仿宋_GB2312" w:cs="仿宋_GB2312"/>
          <w:color w:val="000000"/>
          <w:spacing w:val="0"/>
          <w:w w:val="100"/>
          <w:position w:val="0"/>
          <w:sz w:val="28"/>
          <w:szCs w:val="28"/>
          <w:lang w:val="en-US" w:eastAsia="en-US"/>
        </w:rPr>
        <w:t>湖南省立三甲种工业学校旧址修缮工程</w:t>
      </w:r>
      <w:r>
        <w:rPr>
          <w:rFonts w:hint="eastAsia" w:ascii="仿宋_GB2312" w:hAnsi="仿宋_GB2312" w:eastAsia="仿宋_GB2312" w:cs="仿宋_GB2312"/>
          <w:color w:val="000000"/>
          <w:spacing w:val="0"/>
          <w:w w:val="100"/>
          <w:position w:val="0"/>
          <w:sz w:val="28"/>
          <w:szCs w:val="28"/>
          <w:lang w:val="en-US" w:eastAsia="zh-CN"/>
        </w:rPr>
        <w:t>。</w:t>
      </w:r>
    </w:p>
    <w:p>
      <w:pPr>
        <w:pStyle w:val="9"/>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360" w:lineRule="auto"/>
        <w:ind w:right="0" w:rightChars="0" w:firstLine="560" w:firstLineChars="200"/>
        <w:jc w:val="both"/>
        <w:textAlignment w:val="auto"/>
        <w:rPr>
          <w:rFonts w:hint="eastAsia" w:ascii="仿宋_GB2312" w:hAnsi="仿宋_GB2312" w:eastAsia="仿宋_GB2312" w:cs="仿宋_GB2312"/>
          <w:color w:val="000000"/>
          <w:spacing w:val="0"/>
          <w:w w:val="100"/>
          <w:position w:val="0"/>
          <w:sz w:val="28"/>
          <w:szCs w:val="28"/>
          <w:lang w:val="en-US" w:eastAsia="zh-CN"/>
        </w:rPr>
      </w:pPr>
      <w:r>
        <w:rPr>
          <w:rFonts w:hint="default" w:ascii="仿宋_GB2312" w:hAnsi="仿宋_GB2312" w:eastAsia="仿宋_GB2312" w:cs="仿宋_GB2312"/>
          <w:color w:val="000000"/>
          <w:spacing w:val="0"/>
          <w:w w:val="100"/>
          <w:position w:val="0"/>
          <w:sz w:val="28"/>
          <w:szCs w:val="28"/>
          <w:lang w:val="en-US" w:eastAsia="zh-CN"/>
        </w:rPr>
        <w:t>市级文化综合发展经费</w:t>
      </w:r>
      <w:r>
        <w:rPr>
          <w:rFonts w:hint="eastAsia" w:ascii="仿宋_GB2312" w:hAnsi="仿宋_GB2312" w:eastAsia="仿宋_GB2312" w:cs="仿宋_GB2312"/>
          <w:color w:val="000000"/>
          <w:spacing w:val="0"/>
          <w:w w:val="100"/>
          <w:position w:val="0"/>
          <w:sz w:val="28"/>
          <w:szCs w:val="28"/>
          <w:lang w:val="en-US" w:eastAsia="zh-CN"/>
        </w:rPr>
        <w:t>10万元，用于金甲村文化广场建设，建设工程已于2023年底全部完工，使村民有了开展文体活动的场所，丰富村民文化生活。</w:t>
      </w:r>
    </w:p>
    <w:p>
      <w:pPr>
        <w:pStyle w:val="9"/>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360" w:lineRule="auto"/>
        <w:ind w:right="0" w:rightChars="0" w:firstLine="560" w:firstLineChars="200"/>
        <w:jc w:val="both"/>
        <w:textAlignment w:val="auto"/>
        <w:rPr>
          <w:rFonts w:hint="default" w:ascii="仿宋_GB2312" w:hAnsi="仿宋_GB2312" w:eastAsia="仿宋_GB2312" w:cs="仿宋_GB2312"/>
          <w:color w:val="000000"/>
          <w:spacing w:val="0"/>
          <w:w w:val="100"/>
          <w:position w:val="0"/>
          <w:sz w:val="28"/>
          <w:szCs w:val="28"/>
          <w:lang w:val="en-US" w:eastAsia="zh-CN"/>
        </w:rPr>
      </w:pPr>
      <w:r>
        <w:rPr>
          <w:rFonts w:hint="eastAsia" w:ascii="仿宋_GB2312" w:hAnsi="仿宋_GB2312" w:eastAsia="仿宋_GB2312" w:cs="仿宋_GB2312"/>
          <w:color w:val="000000"/>
          <w:spacing w:val="0"/>
          <w:w w:val="100"/>
          <w:position w:val="0"/>
          <w:sz w:val="28"/>
          <w:szCs w:val="28"/>
          <w:lang w:val="en-US" w:eastAsia="zh-CN"/>
        </w:rPr>
        <w:t>另</w:t>
      </w:r>
      <w:r>
        <w:rPr>
          <w:rFonts w:hint="default" w:ascii="仿宋_GB2312" w:hAnsi="仿宋_GB2312" w:eastAsia="仿宋_GB2312" w:cs="仿宋_GB2312"/>
          <w:color w:val="000000"/>
          <w:spacing w:val="0"/>
          <w:w w:val="100"/>
          <w:position w:val="0"/>
          <w:sz w:val="28"/>
          <w:szCs w:val="28"/>
          <w:lang w:val="en-US" w:eastAsia="zh-CN"/>
        </w:rPr>
        <w:t>机关事业单位嘉奖、记功人员奖励经费</w:t>
      </w:r>
      <w:r>
        <w:rPr>
          <w:rFonts w:hint="eastAsia" w:ascii="仿宋_GB2312" w:hAnsi="仿宋_GB2312" w:eastAsia="仿宋_GB2312" w:cs="仿宋_GB2312"/>
          <w:color w:val="000000"/>
          <w:spacing w:val="0"/>
          <w:w w:val="100"/>
          <w:position w:val="0"/>
          <w:sz w:val="28"/>
          <w:szCs w:val="28"/>
          <w:lang w:val="en-US" w:eastAsia="zh-CN"/>
        </w:rPr>
        <w:t>、</w:t>
      </w:r>
      <w:r>
        <w:rPr>
          <w:rFonts w:hint="default" w:ascii="仿宋_GB2312" w:hAnsi="仿宋_GB2312" w:eastAsia="仿宋_GB2312" w:cs="仿宋_GB2312"/>
          <w:color w:val="000000"/>
          <w:spacing w:val="0"/>
          <w:w w:val="100"/>
          <w:position w:val="0"/>
          <w:sz w:val="28"/>
          <w:szCs w:val="28"/>
          <w:lang w:val="en-US" w:eastAsia="zh-CN"/>
        </w:rPr>
        <w:t>退休人员死亡一次性抚恤金</w:t>
      </w:r>
      <w:r>
        <w:rPr>
          <w:rFonts w:hint="eastAsia" w:ascii="仿宋_GB2312" w:hAnsi="仿宋_GB2312" w:eastAsia="仿宋_GB2312" w:cs="仿宋_GB2312"/>
          <w:color w:val="000000"/>
          <w:spacing w:val="0"/>
          <w:w w:val="100"/>
          <w:position w:val="0"/>
          <w:sz w:val="28"/>
          <w:szCs w:val="28"/>
          <w:lang w:val="en-US" w:eastAsia="zh-CN"/>
        </w:rPr>
        <w:t>、文化、文物、体育等工作经费20.32万元，主要用于文化、体育、文物及非物质文化遗产工作的正常开展，以及人员补助经费的一些项目支出。</w:t>
      </w:r>
    </w:p>
    <w:p>
      <w:pPr>
        <w:pStyle w:val="9"/>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360" w:lineRule="auto"/>
        <w:ind w:right="0" w:rightChars="0" w:firstLine="562" w:firstLineChars="200"/>
        <w:jc w:val="both"/>
        <w:textAlignment w:val="auto"/>
        <w:rPr>
          <w:rFonts w:hint="eastAsia" w:ascii="仿宋_GB2312" w:hAnsi="仿宋_GB2312" w:eastAsia="仿宋_GB2312" w:cs="仿宋_GB2312"/>
          <w:color w:val="000000"/>
          <w:spacing w:val="0"/>
          <w:w w:val="100"/>
          <w:position w:val="0"/>
          <w:sz w:val="28"/>
          <w:szCs w:val="28"/>
          <w:lang w:val="en-US" w:eastAsia="zh-CN"/>
        </w:rPr>
      </w:pPr>
      <w:r>
        <w:rPr>
          <w:rFonts w:hint="eastAsia" w:ascii="仿宋_GB2312" w:hAnsi="仿宋_GB2312" w:eastAsia="仿宋_GB2312" w:cs="仿宋_GB2312"/>
          <w:b/>
          <w:bCs/>
          <w:color w:val="000000"/>
          <w:spacing w:val="0"/>
          <w:w w:val="100"/>
          <w:position w:val="0"/>
          <w:sz w:val="28"/>
          <w:szCs w:val="28"/>
          <w:lang w:val="en-US" w:eastAsia="zh-CN"/>
        </w:rPr>
        <w:t>（三）项目资金管理情况。</w:t>
      </w:r>
      <w:r>
        <w:rPr>
          <w:rFonts w:hint="eastAsia" w:ascii="仿宋_GB2312" w:hAnsi="仿宋_GB2312" w:eastAsia="仿宋_GB2312" w:cs="仿宋_GB2312"/>
          <w:color w:val="000000"/>
          <w:spacing w:val="0"/>
          <w:w w:val="100"/>
          <w:position w:val="0"/>
          <w:sz w:val="28"/>
          <w:szCs w:val="28"/>
          <w:lang w:val="en-US" w:eastAsia="zh-CN"/>
        </w:rPr>
        <w:t>项目资金的管理严格执行《湖南省基层公共文化服务设施建设专项资金管理办法》等各项专项资金管理制度，坚持专款专用、追踪问效和绩效评价的原则，禁止任何单位和个人滞留、截留、挪用和挤占。为进一步加强机关财务管理，我局制定了《珠晖区文旅游体局项目支出管理制度》、《局机关内部控制基本制度》、《珠晖区文旅体局机关财务管理办法》、《公务接待制度》，对单位行政运行、内部控制、会议、差旅、培训等按政策新规进行了修订和细化，形成了比较完善系统的内部管理控制体系，基本得到有效执行。</w:t>
      </w:r>
    </w:p>
    <w:bookmarkEnd w:id="8"/>
    <w:p>
      <w:pPr>
        <w:pStyle w:val="9"/>
        <w:keepNext w:val="0"/>
        <w:keepLines w:val="0"/>
        <w:pageBreakBefore w:val="0"/>
        <w:widowControl w:val="0"/>
        <w:numPr>
          <w:ilvl w:val="0"/>
          <w:numId w:val="0"/>
        </w:numPr>
        <w:shd w:val="clear" w:color="auto" w:fill="auto"/>
        <w:tabs>
          <w:tab w:val="left" w:pos="876"/>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五、</w:t>
      </w:r>
      <w:r>
        <w:rPr>
          <w:rFonts w:hint="eastAsia" w:ascii="仿宋_GB2312" w:hAnsi="仿宋_GB2312" w:eastAsia="仿宋_GB2312" w:cs="仿宋_GB2312"/>
          <w:b/>
          <w:bCs/>
          <w:color w:val="000000"/>
          <w:spacing w:val="0"/>
          <w:w w:val="100"/>
          <w:position w:val="0"/>
          <w:sz w:val="32"/>
          <w:szCs w:val="32"/>
        </w:rPr>
        <w:t>部门整体支出绩效情况</w:t>
      </w:r>
    </w:p>
    <w:p>
      <w:pPr>
        <w:ind w:firstLine="600" w:firstLineChars="200"/>
        <w:rPr>
          <w:rFonts w:hint="eastAsia" w:ascii="仿宋_GB2312" w:hAnsi="仿宋_GB2312" w:eastAsia="仿宋_GB2312" w:cs="仿宋_GB2312"/>
          <w:b w:val="0"/>
          <w:bCs w:val="0"/>
          <w:color w:val="000000"/>
          <w:spacing w:val="0"/>
          <w:w w:val="100"/>
          <w:position w:val="0"/>
          <w:sz w:val="32"/>
          <w:szCs w:val="32"/>
          <w:lang w:eastAsia="zh-CN"/>
        </w:rPr>
      </w:pPr>
      <w:r>
        <w:rPr>
          <w:rFonts w:hint="eastAsia" w:ascii="仿宋_GB2312" w:hAnsi="仿宋_GB2312" w:eastAsia="仿宋_GB2312" w:cs="仿宋_GB2312"/>
          <w:b w:val="0"/>
          <w:bCs w:val="0"/>
          <w:color w:val="000000"/>
          <w:spacing w:val="0"/>
          <w:w w:val="100"/>
          <w:kern w:val="2"/>
          <w:position w:val="0"/>
          <w:sz w:val="30"/>
          <w:szCs w:val="30"/>
          <w:u w:val="none"/>
          <w:shd w:val="clear" w:color="auto" w:fill="auto"/>
          <w:lang w:val="en-US" w:eastAsia="zh-CN" w:bidi="zh-CN"/>
        </w:rPr>
        <w:t>珠晖区文化旅游体育局的工作效主要是社会效益，表现在以下方面：</w:t>
      </w:r>
    </w:p>
    <w:p>
      <w:pPr>
        <w:numPr>
          <w:ilvl w:val="0"/>
          <w:numId w:val="0"/>
        </w:numPr>
        <w:ind w:firstLine="562" w:firstLineChars="200"/>
        <w:rPr>
          <w:rFonts w:hint="eastAsia" w:ascii="仿宋_GB2312" w:hAnsi="仿宋_GB2312" w:eastAsia="仿宋_GB2312" w:cs="仿宋_GB2312"/>
          <w:color w:val="000000"/>
          <w:spacing w:val="0"/>
          <w:w w:val="100"/>
          <w:kern w:val="2"/>
          <w:position w:val="0"/>
          <w:sz w:val="28"/>
          <w:szCs w:val="28"/>
          <w:u w:val="none"/>
          <w:shd w:val="clear" w:color="auto" w:fill="auto"/>
          <w:lang w:val="en-US" w:eastAsia="zh-CN" w:bidi="zh-CN"/>
        </w:rPr>
      </w:pPr>
      <w:r>
        <w:rPr>
          <w:rFonts w:hint="eastAsia" w:ascii="仿宋_GB2312" w:hAnsi="仿宋_GB2312" w:eastAsia="仿宋_GB2312" w:cs="仿宋_GB2312"/>
          <w:b/>
          <w:bCs/>
          <w:color w:val="000000"/>
          <w:spacing w:val="0"/>
          <w:w w:val="100"/>
          <w:kern w:val="2"/>
          <w:position w:val="0"/>
          <w:sz w:val="28"/>
          <w:szCs w:val="28"/>
          <w:u w:val="none"/>
          <w:shd w:val="clear" w:color="auto" w:fill="auto"/>
          <w:lang w:val="en-US" w:eastAsia="zh-CN" w:bidi="zh-CN"/>
        </w:rPr>
        <w:t>（一）全面开展群众文化活动，常态化开展文化惠民</w:t>
      </w:r>
      <w:r>
        <w:rPr>
          <w:rFonts w:hint="eastAsia" w:ascii="仿宋_GB2312" w:hAnsi="仿宋_GB2312" w:eastAsia="仿宋_GB2312" w:cs="仿宋_GB2312"/>
          <w:color w:val="000000"/>
          <w:spacing w:val="0"/>
          <w:w w:val="100"/>
          <w:kern w:val="2"/>
          <w:position w:val="0"/>
          <w:sz w:val="28"/>
          <w:szCs w:val="28"/>
          <w:u w:val="none"/>
          <w:shd w:val="clear" w:color="auto" w:fill="auto"/>
          <w:lang w:val="en-US" w:eastAsia="zh-CN" w:bidi="zh-CN"/>
        </w:rPr>
        <w:t>。文化馆与图书馆结合实际，整合资源，开展了“宝兔迎春，剪纸送福”，“写春联、送福字”、珠晖区第八届梨花节”等20余场文化读书活动。全年总分馆总流通人数达到139500余人次。文献外借159700册次。组织各类讲座、培训、展览共9次。增加传统纸质图书1500余册，电子图书4000册，报刊、杂志300余册。图书馆“花蕊阳光”阅读推广活动被评为湘南地区图书馆征文三等奖。通过购买服务，邀请区内地方特色戏曲演出团体，在辖区各乡镇开展“送戏下乡”16场，文艺演出2场。</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color w:val="000000"/>
          <w:spacing w:val="0"/>
          <w:w w:val="100"/>
          <w:kern w:val="2"/>
          <w:position w:val="0"/>
          <w:sz w:val="28"/>
          <w:szCs w:val="28"/>
          <w:u w:val="none"/>
          <w:shd w:val="clear" w:color="auto" w:fill="auto"/>
          <w:lang w:val="en-US" w:eastAsia="zh-CN" w:bidi="zh-CN"/>
        </w:rPr>
      </w:pPr>
      <w:r>
        <w:rPr>
          <w:rFonts w:hint="eastAsia" w:ascii="仿宋_GB2312" w:hAnsi="仿宋_GB2312" w:eastAsia="仿宋_GB2312" w:cs="仿宋_GB2312"/>
          <w:b/>
          <w:bCs/>
          <w:color w:val="000000"/>
          <w:spacing w:val="0"/>
          <w:w w:val="100"/>
          <w:kern w:val="2"/>
          <w:position w:val="0"/>
          <w:sz w:val="28"/>
          <w:szCs w:val="28"/>
          <w:u w:val="none"/>
          <w:shd w:val="clear" w:color="auto" w:fill="auto"/>
          <w:lang w:val="en-US" w:eastAsia="zh-CN" w:bidi="zh-CN"/>
        </w:rPr>
        <w:t>（二）传承文化遗产，保护文物建筑。</w:t>
      </w:r>
      <w:r>
        <w:rPr>
          <w:rFonts w:hint="eastAsia" w:ascii="仿宋_GB2312" w:hAnsi="仿宋_GB2312" w:eastAsia="仿宋_GB2312" w:cs="仿宋_GB2312"/>
          <w:color w:val="000000"/>
          <w:spacing w:val="0"/>
          <w:w w:val="100"/>
          <w:kern w:val="2"/>
          <w:position w:val="0"/>
          <w:sz w:val="28"/>
          <w:szCs w:val="28"/>
          <w:u w:val="none"/>
          <w:shd w:val="clear" w:color="auto" w:fill="auto"/>
          <w:lang w:val="en-US" w:eastAsia="zh-CN" w:bidi="zh-CN"/>
        </w:rPr>
        <w:t>积极争取上级文物修缮资金285万元，对三甲种工业学校、珠晖塔防雷、阵氏宗词进行修缮。开展5场“非遗过大年文化进万家”迎新春活动，现场共送出春联、剪纸作品1500余幅，捏面人、糖画作品400余件，当地非遗美食600余份；开展特色非遗表演4场，参与观众6000余人。开展“非遗进景区”专题宣传活动，活动现场展出非遗产品600余件，展出非遗宣传展板19块，发放非遗宣传手册1000余份。通过个人（单位）申报、专家评审、会议认定等程序，雁峰酒业成功申报为非遗工坊；挖掘非遗传统项目三个（消结节水泛丸、锦灰堆传统制作技艺、草鱼丸子传统制作技艺），上报区政府审批。做好文物保护工作。积极申请文物保护资金，先后对珠晖塔、湖南三甲种工业学校旧址、建湘柴油机械厂等文物进行修缮。下步将再次与省文物部门对接，拟争取珠晖塔、三甲种工校等文物点的专项经费，用于文物本体的防雷工程和三甲种工校的陈列布展。</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color w:val="000000"/>
          <w:spacing w:val="0"/>
          <w:w w:val="100"/>
          <w:kern w:val="2"/>
          <w:position w:val="0"/>
          <w:sz w:val="28"/>
          <w:szCs w:val="28"/>
          <w:u w:val="none"/>
          <w:shd w:val="clear" w:color="auto" w:fill="auto"/>
          <w:lang w:val="en-US" w:eastAsia="zh-CN" w:bidi="zh-CN"/>
        </w:rPr>
      </w:pPr>
      <w:r>
        <w:rPr>
          <w:rFonts w:hint="eastAsia" w:ascii="仿宋_GB2312" w:hAnsi="仿宋_GB2312" w:eastAsia="仿宋_GB2312" w:cs="仿宋_GB2312"/>
          <w:b/>
          <w:bCs/>
          <w:color w:val="000000"/>
          <w:spacing w:val="0"/>
          <w:w w:val="100"/>
          <w:kern w:val="2"/>
          <w:position w:val="0"/>
          <w:sz w:val="28"/>
          <w:szCs w:val="28"/>
          <w:u w:val="none"/>
          <w:shd w:val="clear" w:color="auto" w:fill="auto"/>
          <w:lang w:val="en-US" w:eastAsia="zh-CN" w:bidi="zh-CN"/>
        </w:rPr>
        <w:t>（三）创建旅游品牌，促进旅游发展。一是</w:t>
      </w:r>
      <w:r>
        <w:rPr>
          <w:rFonts w:hint="default" w:ascii="仿宋_GB2312" w:hAnsi="仿宋_GB2312" w:eastAsia="仿宋_GB2312" w:cs="仿宋_GB2312"/>
          <w:b/>
          <w:bCs/>
          <w:color w:val="000000"/>
          <w:spacing w:val="0"/>
          <w:w w:val="100"/>
          <w:kern w:val="2"/>
          <w:position w:val="0"/>
          <w:sz w:val="28"/>
          <w:szCs w:val="28"/>
          <w:u w:val="none"/>
          <w:shd w:val="clear" w:color="auto" w:fill="auto"/>
          <w:lang w:val="en-US" w:eastAsia="zh-CN" w:bidi="zh-CN"/>
        </w:rPr>
        <w:t>摸清旅游资源底数，做好旅发大会筹备工作。</w:t>
      </w:r>
      <w:r>
        <w:rPr>
          <w:rFonts w:hint="eastAsia" w:ascii="仿宋_GB2312" w:hAnsi="仿宋_GB2312" w:eastAsia="仿宋_GB2312" w:cs="仿宋_GB2312"/>
          <w:color w:val="000000"/>
          <w:spacing w:val="0"/>
          <w:w w:val="100"/>
          <w:kern w:val="2"/>
          <w:position w:val="0"/>
          <w:sz w:val="28"/>
          <w:szCs w:val="28"/>
          <w:u w:val="none"/>
          <w:shd w:val="clear" w:color="auto" w:fill="auto"/>
          <w:lang w:val="en-US" w:eastAsia="zh-CN" w:bidi="zh-CN"/>
        </w:rPr>
        <w:t>聚焦“文旅兴城、项目为王”战略目标，以衡阳市承办第三届省旅发大会有利契机，全力以赴促进全区文旅事业高质量发展，上报第三届省旅游发展大会项目46个，列入市级重点项目和关注项目清单14个。</w:t>
      </w:r>
      <w:r>
        <w:rPr>
          <w:rFonts w:hint="default" w:ascii="仿宋_GB2312" w:hAnsi="仿宋_GB2312" w:eastAsia="仿宋_GB2312" w:cs="仿宋_GB2312"/>
          <w:b/>
          <w:bCs/>
          <w:kern w:val="2"/>
          <w:sz w:val="28"/>
          <w:szCs w:val="28"/>
          <w:lang w:eastAsia="zh-CN" w:bidi="ar-SA"/>
        </w:rPr>
        <w:t>二</w:t>
      </w:r>
      <w:r>
        <w:rPr>
          <w:rFonts w:hint="eastAsia" w:ascii="仿宋_GB2312" w:hAnsi="仿宋_GB2312" w:eastAsia="仿宋_GB2312" w:cs="仿宋_GB2312"/>
          <w:b/>
          <w:bCs/>
          <w:kern w:val="2"/>
          <w:sz w:val="28"/>
          <w:szCs w:val="28"/>
          <w:lang w:val="en-US" w:eastAsia="zh-CN" w:bidi="ar-SA"/>
        </w:rPr>
        <w:t>是推进项目建设，促进旅游行业高质量发展。</w:t>
      </w:r>
      <w:r>
        <w:rPr>
          <w:rFonts w:hint="eastAsia" w:ascii="仿宋_GB2312" w:hAnsi="仿宋_GB2312" w:eastAsia="仿宋_GB2312" w:cs="仿宋_GB2312"/>
          <w:color w:val="000000"/>
          <w:spacing w:val="0"/>
          <w:w w:val="100"/>
          <w:kern w:val="2"/>
          <w:position w:val="0"/>
          <w:sz w:val="28"/>
          <w:szCs w:val="28"/>
          <w:u w:val="none"/>
          <w:shd w:val="clear" w:color="auto" w:fill="auto"/>
          <w:lang w:val="en-US" w:eastAsia="zh-CN" w:bidi="zh-CN"/>
        </w:rPr>
        <w:t>为全面推动景区项目建设，加快提质升级，通过努力，今年成功创评3AAA级景区一家（湘南学联）。推动中国大雁文化园、力丰现代农业体验园、金甲鹿园、衡州酒文化博览园和铁路博物馆等项目建设。在续建建湘工业文化提质改造及清泉里仿古改造的基础上，引进新业态，新增保卫里文旅街区等项目，将双水湾景区民宿聚集区、茶山坳景区民宿聚集区、堰头村、农耕休闲乡村旅游廊道列入省乡村旅游“四个一百”工程建设培育名单。</w:t>
      </w:r>
      <w:r>
        <w:rPr>
          <w:rFonts w:hint="eastAsia" w:ascii="仿宋_GB2312" w:hAnsi="仿宋_GB2312" w:eastAsia="仿宋_GB2312" w:cs="仿宋_GB2312"/>
          <w:b/>
          <w:bCs/>
          <w:color w:val="000000"/>
          <w:spacing w:val="0"/>
          <w:w w:val="100"/>
          <w:kern w:val="2"/>
          <w:position w:val="0"/>
          <w:sz w:val="28"/>
          <w:szCs w:val="28"/>
          <w:u w:val="none"/>
          <w:shd w:val="clear" w:color="auto" w:fill="auto"/>
          <w:lang w:val="en-US" w:eastAsia="zh-CN" w:bidi="zh-CN"/>
        </w:rPr>
        <w:t>三是充分做足“旅游+”文章。</w:t>
      </w:r>
      <w:r>
        <w:rPr>
          <w:rFonts w:hint="eastAsia" w:ascii="仿宋_GB2312" w:hAnsi="仿宋_GB2312" w:eastAsia="仿宋_GB2312" w:cs="仿宋_GB2312"/>
          <w:color w:val="000000"/>
          <w:spacing w:val="0"/>
          <w:w w:val="100"/>
          <w:kern w:val="2"/>
          <w:position w:val="0"/>
          <w:sz w:val="28"/>
          <w:szCs w:val="28"/>
          <w:u w:val="none"/>
          <w:shd w:val="clear" w:color="auto" w:fill="auto"/>
          <w:lang w:val="en-US" w:eastAsia="zh-CN" w:bidi="zh-CN"/>
        </w:rPr>
        <w:t>提升民宿服务业服务质量，促进旅游民宿产业良性、健康发展，积极鼓励双水湾景区雁园民宿、水师山庄参评星级旅游民宿，其中雁园民宿获评2023年度五星级旅游民宿。大力发展观光农业、休闲农业、体验农业。金甲吉鸡萝卜条获评2023“味道湖南.去湘当有味的地方”最受消费者喜爱的湖南旅游名小吃。湘南学联纪念馆：刘霓佳、谭倩芸、张译心、陶俊捷、湖南金甲梨园文化艺术发展有限公司总经理姚艳华等5人获评2023度“最美旅游人”称号。</w:t>
      </w:r>
    </w:p>
    <w:p>
      <w:pPr>
        <w:keepNext w:val="0"/>
        <w:keepLines w:val="0"/>
        <w:pageBreakBefore w:val="0"/>
        <w:kinsoku/>
        <w:wordWrap/>
        <w:overflowPunct/>
        <w:topLinePunct w:val="0"/>
        <w:autoSpaceDE/>
        <w:autoSpaceDN/>
        <w:bidi w:val="0"/>
        <w:adjustRightInd/>
        <w:spacing w:line="560" w:lineRule="exact"/>
        <w:ind w:firstLine="562" w:firstLineChars="200"/>
        <w:jc w:val="both"/>
        <w:textAlignment w:val="auto"/>
        <w:rPr>
          <w:rFonts w:hint="eastAsia" w:ascii="仿宋_GB2312" w:hAnsi="仿宋_GB2312" w:eastAsia="仿宋_GB2312" w:cs="仿宋_GB2312"/>
          <w:b w:val="0"/>
          <w:bCs w:val="0"/>
          <w:color w:val="000000"/>
          <w:spacing w:val="0"/>
          <w:w w:val="100"/>
          <w:kern w:val="2"/>
          <w:position w:val="0"/>
          <w:sz w:val="28"/>
          <w:szCs w:val="28"/>
          <w:u w:val="none"/>
          <w:shd w:val="clear" w:color="auto" w:fill="auto"/>
          <w:lang w:val="en-US" w:eastAsia="zh-CN" w:bidi="zh-CN"/>
        </w:rPr>
      </w:pPr>
      <w:r>
        <w:rPr>
          <w:rFonts w:hint="eastAsia" w:ascii="仿宋_GB2312" w:hAnsi="仿宋_GB2312" w:eastAsia="仿宋_GB2312" w:cs="仿宋_GB2312"/>
          <w:b/>
          <w:bCs/>
          <w:color w:val="000000"/>
          <w:spacing w:val="0"/>
          <w:w w:val="100"/>
          <w:kern w:val="2"/>
          <w:position w:val="0"/>
          <w:sz w:val="28"/>
          <w:szCs w:val="28"/>
          <w:u w:val="none"/>
          <w:shd w:val="clear" w:color="auto" w:fill="auto"/>
          <w:lang w:val="en-US" w:eastAsia="zh-CN" w:bidi="zh-CN"/>
        </w:rPr>
        <w:t>（四）坚持体育强区，承办开展各类体育活动。一是竞技体育赛事精彩纷呈。</w:t>
      </w:r>
      <w:r>
        <w:rPr>
          <w:rFonts w:hint="eastAsia" w:ascii="仿宋_GB2312" w:hAnsi="仿宋_GB2312" w:eastAsia="仿宋_GB2312" w:cs="仿宋_GB2312"/>
          <w:b w:val="0"/>
          <w:bCs w:val="0"/>
          <w:color w:val="000000"/>
          <w:spacing w:val="0"/>
          <w:w w:val="100"/>
          <w:kern w:val="2"/>
          <w:position w:val="0"/>
          <w:sz w:val="28"/>
          <w:szCs w:val="28"/>
          <w:u w:val="none"/>
          <w:shd w:val="clear" w:color="auto" w:fill="auto"/>
          <w:lang w:val="en-US" w:eastAsia="zh-CN" w:bidi="zh-CN"/>
        </w:rPr>
        <w:t>依靠区内体育场馆优势，积极争取各类体育赛事的举办，成功承办第31届世界大学生夏季运动会网球项目选拔赛、第26届中国大学生网球锦标赛分区赛（华中赛区）、中国青少年网球巡回赛（衡阳站）3个国家级赛事，协助完成省级赛事5个（省青少年网球锦标赛，省青少年街舞、蹦床、射击、跳水），举办了衡阳市青少年网球精英挑战赛。选派4支队伍参加了衡阳市第三届“三大球”联赛气排球联赛（县市区赛），我区获得了女子青年队冠军、男子中年队冠军，男子青年队亚军和女子中年队亚军。</w:t>
      </w:r>
      <w:r>
        <w:rPr>
          <w:rFonts w:hint="eastAsia" w:ascii="仿宋_GB2312" w:hAnsi="仿宋_GB2312" w:eastAsia="仿宋_GB2312" w:cs="仿宋_GB2312"/>
          <w:b/>
          <w:bCs/>
          <w:color w:val="000000"/>
          <w:spacing w:val="0"/>
          <w:w w:val="100"/>
          <w:kern w:val="2"/>
          <w:position w:val="0"/>
          <w:sz w:val="28"/>
          <w:szCs w:val="28"/>
          <w:u w:val="none"/>
          <w:shd w:val="clear" w:color="auto" w:fill="auto"/>
          <w:lang w:val="en-US" w:eastAsia="zh-CN" w:bidi="zh-CN"/>
        </w:rPr>
        <w:t>二是群众体育赛事亮点不断。</w:t>
      </w:r>
      <w:r>
        <w:rPr>
          <w:rFonts w:hint="eastAsia" w:ascii="仿宋_GB2312" w:hAnsi="仿宋_GB2312" w:eastAsia="仿宋_GB2312" w:cs="仿宋_GB2312"/>
          <w:b w:val="0"/>
          <w:bCs w:val="0"/>
          <w:color w:val="000000"/>
          <w:spacing w:val="0"/>
          <w:w w:val="100"/>
          <w:kern w:val="2"/>
          <w:position w:val="0"/>
          <w:sz w:val="28"/>
          <w:szCs w:val="28"/>
          <w:u w:val="none"/>
          <w:shd w:val="clear" w:color="auto" w:fill="auto"/>
          <w:lang w:val="en-US" w:eastAsia="zh-CN" w:bidi="zh-CN"/>
        </w:rPr>
        <w:t>承办2023年“酃湖杯”珠晖区男子篮球赛，共12支队伍参赛；承办珠晖区“农行杯”第四届干部职工气排球比赛，共有48支代表队参赛；组织参加衡阳市全民健身中心举办的2023年衡阳市“松木·建衡杯”健身气功邀请赛，我区组建队伍参赛，取得了二等奖的好成绩。除此之外，我区各体育协会、乡镇（街道）还组织开展各类群众体育活动10多余场。</w:t>
      </w:r>
      <w:r>
        <w:rPr>
          <w:rFonts w:hint="eastAsia" w:ascii="仿宋_GB2312" w:hAnsi="仿宋_GB2312" w:eastAsia="仿宋_GB2312" w:cs="仿宋_GB2312"/>
          <w:b/>
          <w:bCs/>
          <w:color w:val="000000"/>
          <w:spacing w:val="0"/>
          <w:w w:val="100"/>
          <w:kern w:val="2"/>
          <w:position w:val="0"/>
          <w:sz w:val="28"/>
          <w:szCs w:val="28"/>
          <w:u w:val="none"/>
          <w:shd w:val="clear" w:color="auto" w:fill="auto"/>
          <w:lang w:val="en-US" w:eastAsia="zh-CN" w:bidi="zh-CN"/>
        </w:rPr>
        <w:t>三是体育基础设施日臻完善。</w:t>
      </w:r>
      <w:r>
        <w:rPr>
          <w:rFonts w:hint="eastAsia" w:ascii="仿宋_GB2312" w:hAnsi="仿宋_GB2312" w:eastAsia="仿宋_GB2312" w:cs="仿宋_GB2312"/>
          <w:b w:val="0"/>
          <w:bCs w:val="0"/>
          <w:color w:val="000000"/>
          <w:spacing w:val="0"/>
          <w:w w:val="100"/>
          <w:kern w:val="2"/>
          <w:position w:val="0"/>
          <w:sz w:val="28"/>
          <w:szCs w:val="28"/>
          <w:u w:val="none"/>
          <w:shd w:val="clear" w:color="auto" w:fill="auto"/>
          <w:lang w:val="en-US" w:eastAsia="zh-CN" w:bidi="zh-CN"/>
        </w:rPr>
        <w:t>完成湖南省体育局关于补充《湖南省全民健身场地布局国土空间专项规划（2021-2035年）》基础资料现状体育设施汇总表、拟规划体育设施汇总表。按时上报了珠晖区全民健身场地器材申报表。其中农民体育健身工程一共申报地点22处，健身器材24套，篮球架一副。全民健身路径器材一共申报地点74处，健身器材107套，乒乓球台20台，篮球架9副，棋台7套。补短板乡镇/街道项目申报地点8处，各申报一个多功能运动场地。投入体育资金5万余元对粤汉街道、冶金街道、苗圃街道等乡镇街道的户外健身器材进行维修。</w:t>
      </w:r>
    </w:p>
    <w:p>
      <w:pPr>
        <w:bidi w:val="0"/>
        <w:ind w:firstLine="643" w:firstLineChars="200"/>
        <w:rPr>
          <w:rFonts w:hint="eastAsia" w:ascii="仿宋_GB2312" w:hAnsi="仿宋_GB2312" w:eastAsia="仿宋_GB2312" w:cs="仿宋_GB2312"/>
          <w:color w:val="000000"/>
          <w:spacing w:val="0"/>
          <w:w w:val="100"/>
          <w:kern w:val="2"/>
          <w:position w:val="0"/>
          <w:sz w:val="28"/>
          <w:szCs w:val="28"/>
          <w:u w:val="none"/>
          <w:shd w:val="clear" w:color="auto" w:fill="auto"/>
          <w:lang w:val="en-US" w:eastAsia="zh-CN" w:bidi="zh-CN"/>
        </w:rPr>
      </w:pPr>
      <w:r>
        <w:rPr>
          <w:rFonts w:hint="eastAsia" w:ascii="仿宋_GB2312" w:hAnsi="仿宋_GB2312" w:eastAsia="仿宋_GB2312" w:cs="仿宋_GB2312"/>
          <w:b/>
          <w:bCs/>
          <w:color w:val="000000"/>
          <w:spacing w:val="0"/>
          <w:w w:val="100"/>
          <w:kern w:val="2"/>
          <w:position w:val="0"/>
          <w:sz w:val="32"/>
          <w:szCs w:val="32"/>
          <w:u w:val="none"/>
          <w:shd w:val="clear" w:color="auto" w:fill="auto"/>
          <w:lang w:val="en-US" w:eastAsia="zh-CN" w:bidi="zh-CN"/>
        </w:rPr>
        <w:t>（五）</w:t>
      </w:r>
      <w:r>
        <w:rPr>
          <w:rFonts w:hint="eastAsia" w:ascii="仿宋_GB2312" w:hAnsi="仿宋_GB2312" w:eastAsia="仿宋_GB2312" w:cs="仿宋_GB2312"/>
          <w:b/>
          <w:bCs/>
          <w:color w:val="000000"/>
          <w:spacing w:val="0"/>
          <w:w w:val="100"/>
          <w:kern w:val="2"/>
          <w:position w:val="0"/>
          <w:sz w:val="28"/>
          <w:szCs w:val="28"/>
          <w:u w:val="none"/>
          <w:shd w:val="clear" w:color="auto" w:fill="auto"/>
          <w:lang w:val="en-US" w:eastAsia="zh-CN" w:bidi="zh-CN"/>
        </w:rPr>
        <w:t>服务对象满意度。</w:t>
      </w:r>
      <w:r>
        <w:rPr>
          <w:rFonts w:hint="eastAsia" w:ascii="仿宋_GB2312" w:hAnsi="仿宋_GB2312" w:eastAsia="仿宋_GB2312" w:cs="仿宋_GB2312"/>
          <w:color w:val="000000"/>
          <w:spacing w:val="0"/>
          <w:w w:val="100"/>
          <w:kern w:val="2"/>
          <w:position w:val="0"/>
          <w:sz w:val="28"/>
          <w:szCs w:val="28"/>
          <w:u w:val="none"/>
          <w:shd w:val="clear" w:color="auto" w:fill="auto"/>
          <w:lang w:val="en-US" w:eastAsia="zh-CN" w:bidi="zh-CN"/>
        </w:rPr>
        <w:t>通过项目实施，群众对我区公共文化体育服务满意率逐年提升，社会公众或服务对象整体满意率≥95%</w:t>
      </w:r>
    </w:p>
    <w:p>
      <w:pPr>
        <w:pStyle w:val="9"/>
        <w:keepNext w:val="0"/>
        <w:keepLines w:val="0"/>
        <w:pageBreakBefore w:val="0"/>
        <w:widowControl w:val="0"/>
        <w:numPr>
          <w:ilvl w:val="0"/>
          <w:numId w:val="0"/>
        </w:numPr>
        <w:shd w:val="clear" w:color="auto" w:fill="auto"/>
        <w:tabs>
          <w:tab w:val="left" w:pos="876"/>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七、</w:t>
      </w:r>
      <w:r>
        <w:rPr>
          <w:rFonts w:hint="eastAsia" w:ascii="仿宋_GB2312" w:hAnsi="仿宋_GB2312" w:eastAsia="仿宋_GB2312" w:cs="仿宋_GB2312"/>
          <w:b/>
          <w:bCs/>
          <w:color w:val="000000"/>
          <w:spacing w:val="0"/>
          <w:w w:val="100"/>
          <w:position w:val="0"/>
          <w:sz w:val="32"/>
          <w:szCs w:val="32"/>
        </w:rPr>
        <w:t>存在的主要问题</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spacing w:val="0"/>
          <w:w w:val="100"/>
          <w:kern w:val="2"/>
          <w:position w:val="0"/>
          <w:sz w:val="28"/>
          <w:szCs w:val="28"/>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28"/>
          <w:szCs w:val="28"/>
          <w:u w:val="none"/>
          <w:shd w:val="clear" w:color="auto" w:fill="auto"/>
          <w:lang w:val="en-US" w:eastAsia="zh-CN" w:bidi="zh-CN"/>
        </w:rPr>
        <w:t>2023年，我局整体支出执行情况总体较好，与上年比较，预算完成率上升，但在预算执行方面也还存在一些问题和不足：由于部分上级经费下达时间较晚等因素影响，预算执行速度缓慢。</w:t>
      </w:r>
    </w:p>
    <w:p>
      <w:pPr>
        <w:pStyle w:val="9"/>
        <w:keepNext w:val="0"/>
        <w:keepLines w:val="0"/>
        <w:pageBreakBefore w:val="0"/>
        <w:widowControl w:val="0"/>
        <w:numPr>
          <w:ilvl w:val="0"/>
          <w:numId w:val="0"/>
        </w:numPr>
        <w:shd w:val="clear" w:color="auto" w:fill="auto"/>
        <w:tabs>
          <w:tab w:val="left" w:pos="886"/>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color w:val="000000"/>
          <w:spacing w:val="0"/>
          <w:w w:val="100"/>
          <w:kern w:val="2"/>
          <w:position w:val="0"/>
          <w:sz w:val="28"/>
          <w:szCs w:val="28"/>
          <w:u w:val="none"/>
          <w:shd w:val="clear" w:color="auto" w:fill="auto"/>
          <w:lang w:val="en-US" w:eastAsia="zh-CN" w:bidi="zh-CN"/>
        </w:rPr>
      </w:pPr>
      <w:r>
        <w:rPr>
          <w:rFonts w:hint="eastAsia" w:ascii="仿宋_GB2312" w:hAnsi="仿宋_GB2312" w:eastAsia="仿宋_GB2312" w:cs="仿宋_GB2312"/>
          <w:b/>
          <w:bCs/>
          <w:color w:val="000000"/>
          <w:spacing w:val="0"/>
          <w:w w:val="100"/>
          <w:position w:val="0"/>
          <w:sz w:val="32"/>
          <w:szCs w:val="32"/>
          <w:lang w:eastAsia="zh-CN"/>
        </w:rPr>
        <w:t>八、</w:t>
      </w:r>
      <w:r>
        <w:rPr>
          <w:rFonts w:hint="eastAsia" w:ascii="仿宋_GB2312" w:hAnsi="仿宋_GB2312" w:eastAsia="仿宋_GB2312" w:cs="仿宋_GB2312"/>
          <w:b/>
          <w:bCs/>
          <w:color w:val="000000"/>
          <w:spacing w:val="0"/>
          <w:w w:val="100"/>
          <w:position w:val="0"/>
          <w:sz w:val="32"/>
          <w:szCs w:val="32"/>
        </w:rPr>
        <w:t>改进措施和有关建议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spacing w:val="0"/>
          <w:w w:val="100"/>
          <w:kern w:val="2"/>
          <w:position w:val="0"/>
          <w:sz w:val="28"/>
          <w:szCs w:val="28"/>
          <w:u w:val="none"/>
          <w:shd w:val="clear" w:color="auto" w:fill="auto"/>
          <w:lang w:val="en-US" w:eastAsia="zh-CN" w:bidi="zh-CN"/>
        </w:rPr>
      </w:pPr>
      <w:r>
        <w:rPr>
          <w:rFonts w:hint="eastAsia" w:ascii="仿宋_GB2312" w:hAnsi="仿宋_GB2312" w:eastAsia="仿宋_GB2312" w:cs="仿宋_GB2312"/>
          <w:color w:val="000000"/>
          <w:spacing w:val="0"/>
          <w:w w:val="100"/>
          <w:kern w:val="2"/>
          <w:position w:val="0"/>
          <w:sz w:val="28"/>
          <w:szCs w:val="28"/>
          <w:u w:val="none"/>
          <w:shd w:val="clear" w:color="auto" w:fill="auto"/>
          <w:lang w:val="en-US" w:eastAsia="zh-CN" w:bidi="zh-CN"/>
        </w:rPr>
        <w:t>针对存在的问题及我局整体支出管理工作的需要，加强对年度财务收支情况进行分析对比，加经重视，提前谋划，进一步提高预算执行率。</w:t>
      </w:r>
    </w:p>
    <w:sectPr>
      <w:footerReference r:id="rId3" w:type="default"/>
      <w:pgSz w:w="11906" w:h="16838"/>
      <w:pgMar w:top="1383" w:right="1417" w:bottom="1270"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F9C8E2"/>
    <w:multiLevelType w:val="singleLevel"/>
    <w:tmpl w:val="F0F9C8E2"/>
    <w:lvl w:ilvl="0" w:tentative="0">
      <w:start w:val="2"/>
      <w:numFmt w:val="chineseCounting"/>
      <w:suff w:val="nothing"/>
      <w:lvlText w:val="（%1）"/>
      <w:lvlJc w:val="left"/>
      <w:rPr>
        <w:rFonts w:hint="eastAsia"/>
      </w:rPr>
    </w:lvl>
  </w:abstractNum>
  <w:abstractNum w:abstractNumId="1">
    <w:nsid w:val="0E813F1C"/>
    <w:multiLevelType w:val="singleLevel"/>
    <w:tmpl w:val="0E813F1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OTYxY2U5NTkyYmM2MzM4MDBlNTM1ZjQwZWUwNTcifQ=="/>
  </w:docVars>
  <w:rsids>
    <w:rsidRoot w:val="00000000"/>
    <w:rsid w:val="0274786A"/>
    <w:rsid w:val="02A8645A"/>
    <w:rsid w:val="03BC1835"/>
    <w:rsid w:val="07674577"/>
    <w:rsid w:val="088274F0"/>
    <w:rsid w:val="099E0166"/>
    <w:rsid w:val="0A1070F3"/>
    <w:rsid w:val="0A902E71"/>
    <w:rsid w:val="0ACB4A09"/>
    <w:rsid w:val="0E77712A"/>
    <w:rsid w:val="1147476A"/>
    <w:rsid w:val="13FE7F91"/>
    <w:rsid w:val="158E17FF"/>
    <w:rsid w:val="15A41059"/>
    <w:rsid w:val="16F70A62"/>
    <w:rsid w:val="177419EA"/>
    <w:rsid w:val="17B6748E"/>
    <w:rsid w:val="17E133DC"/>
    <w:rsid w:val="18780378"/>
    <w:rsid w:val="19257F5C"/>
    <w:rsid w:val="193261D5"/>
    <w:rsid w:val="1A0B2E3F"/>
    <w:rsid w:val="1C0B1F5C"/>
    <w:rsid w:val="1C8E5362"/>
    <w:rsid w:val="1D6F1CEA"/>
    <w:rsid w:val="1DBB0E8E"/>
    <w:rsid w:val="209F23EA"/>
    <w:rsid w:val="22444303"/>
    <w:rsid w:val="22BA5407"/>
    <w:rsid w:val="24650CAD"/>
    <w:rsid w:val="24792598"/>
    <w:rsid w:val="277E36E4"/>
    <w:rsid w:val="27BF72CD"/>
    <w:rsid w:val="29283150"/>
    <w:rsid w:val="2A266AD9"/>
    <w:rsid w:val="2BEC2B5B"/>
    <w:rsid w:val="2F7C760F"/>
    <w:rsid w:val="30FA195F"/>
    <w:rsid w:val="33CC41A2"/>
    <w:rsid w:val="386641D6"/>
    <w:rsid w:val="3FF80758"/>
    <w:rsid w:val="43BC2E80"/>
    <w:rsid w:val="4876582E"/>
    <w:rsid w:val="49892887"/>
    <w:rsid w:val="4D5F304E"/>
    <w:rsid w:val="4E6D6E1A"/>
    <w:rsid w:val="542B01C1"/>
    <w:rsid w:val="55755470"/>
    <w:rsid w:val="574719FA"/>
    <w:rsid w:val="57546757"/>
    <w:rsid w:val="59445C8D"/>
    <w:rsid w:val="5A5673CD"/>
    <w:rsid w:val="5D3521BC"/>
    <w:rsid w:val="5FE332FB"/>
    <w:rsid w:val="618D1D6B"/>
    <w:rsid w:val="639B786A"/>
    <w:rsid w:val="67B77339"/>
    <w:rsid w:val="67D50E44"/>
    <w:rsid w:val="6D261138"/>
    <w:rsid w:val="6DCF760B"/>
    <w:rsid w:val="6FA20366"/>
    <w:rsid w:val="70B30EE0"/>
    <w:rsid w:val="70F869CD"/>
    <w:rsid w:val="711F3E39"/>
    <w:rsid w:val="71682C0C"/>
    <w:rsid w:val="71DD5051"/>
    <w:rsid w:val="721C57FA"/>
    <w:rsid w:val="72646574"/>
    <w:rsid w:val="72E40307"/>
    <w:rsid w:val="738D0655"/>
    <w:rsid w:val="7491733A"/>
    <w:rsid w:val="749B3097"/>
    <w:rsid w:val="74D1627B"/>
    <w:rsid w:val="74FD086C"/>
    <w:rsid w:val="766E5C13"/>
    <w:rsid w:val="784B0990"/>
    <w:rsid w:val="7B0D1C94"/>
    <w:rsid w:val="7BD823A4"/>
    <w:rsid w:val="7E9A4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rPr>
      <w:rFonts w:eastAsia="Arial Unicode MS"/>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qFormat/>
    <w:uiPriority w:val="0"/>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9">
    <w:name w:val="Body text|1"/>
    <w:basedOn w:val="1"/>
    <w:qFormat/>
    <w:uiPriority w:val="0"/>
    <w:pPr>
      <w:widowControl w:val="0"/>
      <w:shd w:val="clear" w:color="auto" w:fill="auto"/>
      <w:spacing w:line="408" w:lineRule="auto"/>
      <w:ind w:firstLine="400"/>
    </w:pPr>
    <w:rPr>
      <w:rFonts w:ascii="宋体" w:hAnsi="宋体" w:eastAsia="宋体" w:cs="宋体"/>
      <w:sz w:val="19"/>
      <w:szCs w:val="19"/>
      <w:u w:val="none"/>
      <w:shd w:val="clear" w:color="auto" w:fill="auto"/>
      <w:lang w:val="zh-CN" w:eastAsia="zh-CN" w:bidi="zh-CN"/>
    </w:rPr>
  </w:style>
  <w:style w:type="paragraph" w:customStyle="1" w:styleId="10">
    <w:name w:val="Body text|3"/>
    <w:basedOn w:val="1"/>
    <w:qFormat/>
    <w:uiPriority w:val="0"/>
    <w:pPr>
      <w:widowControl w:val="0"/>
      <w:shd w:val="clear" w:color="auto" w:fill="auto"/>
      <w:spacing w:before="220" w:after="720"/>
      <w:ind w:firstLine="520"/>
    </w:pPr>
    <w:rPr>
      <w:sz w:val="32"/>
      <w:szCs w:val="32"/>
      <w:u w:val="none"/>
      <w:shd w:val="clear" w:color="auto" w:fill="auto"/>
    </w:rPr>
  </w:style>
  <w:style w:type="paragraph" w:customStyle="1" w:styleId="11">
    <w:name w:val="Other|1"/>
    <w:basedOn w:val="1"/>
    <w:qFormat/>
    <w:uiPriority w:val="0"/>
    <w:pPr>
      <w:widowControl w:val="0"/>
      <w:shd w:val="clear" w:color="auto" w:fill="auto"/>
      <w:spacing w:line="302" w:lineRule="exact"/>
    </w:pPr>
    <w:rPr>
      <w:rFonts w:ascii="宋体" w:hAnsi="宋体" w:eastAsia="宋体" w:cs="宋体"/>
      <w:sz w:val="19"/>
      <w:szCs w:val="19"/>
      <w:u w:val="none"/>
      <w:shd w:val="clear" w:color="auto" w:fill="auto"/>
      <w:lang w:val="zh-CN" w:eastAsia="zh-CN" w:bidi="zh-CN"/>
    </w:rPr>
  </w:style>
  <w:style w:type="paragraph" w:customStyle="1" w:styleId="12">
    <w:name w:val="Body text|4"/>
    <w:basedOn w:val="1"/>
    <w:qFormat/>
    <w:uiPriority w:val="0"/>
    <w:pPr>
      <w:widowControl w:val="0"/>
      <w:shd w:val="clear" w:color="auto" w:fill="auto"/>
      <w:spacing w:after="60"/>
      <w:ind w:firstLine="320"/>
    </w:pPr>
    <w:rPr>
      <w:rFonts w:ascii="宋体" w:hAnsi="宋体" w:eastAsia="宋体" w:cs="宋体"/>
      <w:u w:val="none"/>
      <w:shd w:val="clear" w:color="auto" w:fill="auto"/>
      <w:lang w:val="zh-CN" w:eastAsia="zh-CN" w:bidi="zh-CN"/>
    </w:rPr>
  </w:style>
  <w:style w:type="paragraph" w:customStyle="1" w:styleId="13">
    <w:name w:val="Table caption|1"/>
    <w:basedOn w:val="1"/>
    <w:qFormat/>
    <w:uiPriority w:val="0"/>
    <w:pPr>
      <w:widowControl w:val="0"/>
      <w:shd w:val="clear" w:color="auto" w:fill="auto"/>
      <w:spacing w:line="302" w:lineRule="exact"/>
      <w:jc w:val="right"/>
    </w:pPr>
    <w:rPr>
      <w:rFonts w:ascii="宋体" w:hAnsi="宋体" w:eastAsia="宋体" w:cs="宋体"/>
      <w:sz w:val="19"/>
      <w:szCs w:val="19"/>
      <w:u w:val="none"/>
      <w:shd w:val="clear" w:color="auto" w:fill="auto"/>
      <w:lang w:val="zh-CN" w:eastAsia="zh-CN" w:bidi="zh-CN"/>
    </w:rPr>
  </w:style>
  <w:style w:type="paragraph" w:customStyle="1" w:styleId="14">
    <w:name w:val="Body text|2"/>
    <w:basedOn w:val="1"/>
    <w:qFormat/>
    <w:uiPriority w:val="0"/>
    <w:pPr>
      <w:widowControl w:val="0"/>
      <w:shd w:val="clear" w:color="auto" w:fill="auto"/>
      <w:spacing w:after="470"/>
    </w:pPr>
    <w:rPr>
      <w:b/>
      <w:bCs/>
      <w:sz w:val="19"/>
      <w:szCs w:val="19"/>
      <w:u w:val="none"/>
      <w:shd w:val="clear" w:color="auto" w:fill="auto"/>
      <w:lang w:val="zh-CN" w:eastAsia="zh-CN" w:bidi="zh-CN"/>
    </w:rPr>
  </w:style>
  <w:style w:type="paragraph" w:customStyle="1" w:styleId="15">
    <w:name w:val="Heading #2|1"/>
    <w:basedOn w:val="1"/>
    <w:qFormat/>
    <w:uiPriority w:val="0"/>
    <w:pPr>
      <w:widowControl w:val="0"/>
      <w:shd w:val="clear" w:color="auto" w:fill="auto"/>
      <w:spacing w:after="300"/>
      <w:jc w:val="center"/>
      <w:outlineLvl w:val="1"/>
    </w:pPr>
    <w:rPr>
      <w:rFonts w:ascii="宋体" w:hAnsi="宋体" w:eastAsia="宋体" w:cs="宋体"/>
      <w:sz w:val="44"/>
      <w:szCs w:val="44"/>
      <w:u w:val="none"/>
      <w:shd w:val="clear" w:color="auto" w:fill="auto"/>
      <w:lang w:val="zh-CN" w:eastAsia="zh-CN" w:bidi="zh-CN"/>
    </w:rPr>
  </w:style>
  <w:style w:type="paragraph" w:customStyle="1" w:styleId="16">
    <w:name w:val="Header or footer|2"/>
    <w:basedOn w:val="1"/>
    <w:qFormat/>
    <w:uiPriority w:val="0"/>
    <w:pPr>
      <w:widowControl w:val="0"/>
      <w:shd w:val="clear" w:color="auto" w:fill="auto"/>
    </w:pPr>
    <w:rPr>
      <w:sz w:val="20"/>
      <w:szCs w:val="20"/>
      <w:u w:val="none"/>
      <w:shd w:val="clear" w:color="auto" w:fill="auto"/>
      <w:lang w:val="zh-CN" w:eastAsia="zh-CN" w:bidi="zh-CN"/>
    </w:rPr>
  </w:style>
  <w:style w:type="paragraph" w:customStyle="1" w:styleId="17">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18"/>
    <w:basedOn w:val="1"/>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4026</Words>
  <Characters>4225</Characters>
  <Lines>0</Lines>
  <Paragraphs>0</Paragraphs>
  <TotalTime>15</TotalTime>
  <ScaleCrop>false</ScaleCrop>
  <LinksUpToDate>false</LinksUpToDate>
  <CharactersWithSpaces>4237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2023-06-26T02:14:00Z</dcterms:created>
  <dc:creator>Administrator</dc:creator>
  <cp:lastModifiedBy>Administrator</cp:lastModifiedBy>
  <cp:lastPrinted>2023-07-25T08:48:00Z</cp:lastPrinted>
  <dcterms:modified xsi:type="dcterms:W3CDTF">2024-12-05T02:46:42Z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390C85C986B04A489127A520DFF0248E_13</vt:lpwstr>
  </property>
</Properties>
</file>