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jc w:val="center"/>
      </w:pPr>
      <w:bookmarkStart w:id="10" w:name="_GoBack"/>
      <w:bookmarkEnd w:id="10"/>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方正小标宋简体" w:hAnsi="方正小标宋简体" w:eastAsia="方正小标宋简体" w:cs="方正小标宋简体"/>
          <w:b/>
          <w:bCs/>
          <w:kern w:val="0"/>
          <w:sz w:val="44"/>
          <w:szCs w:val="44"/>
          <w:lang w:eastAsia="zh-CN"/>
        </w:rPr>
      </w:pPr>
      <w:r>
        <w:rPr>
          <w:rFonts w:hint="eastAsia" w:ascii="方正小标宋简体" w:hAnsi="方正小标宋简体" w:eastAsia="方正小标宋简体" w:cs="方正小标宋简体"/>
          <w:b/>
          <w:bCs/>
          <w:kern w:val="0"/>
          <w:sz w:val="44"/>
          <w:szCs w:val="44"/>
          <w:lang w:eastAsia="zh-CN"/>
        </w:rPr>
        <w:t>珠晖区人民政府办公室</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方正小标宋简体" w:hAnsi="方正小标宋简体" w:eastAsia="方正小标宋简体" w:cs="方正小标宋简体"/>
          <w:b/>
          <w:bCs/>
          <w:kern w:val="0"/>
          <w:sz w:val="44"/>
          <w:szCs w:val="44"/>
          <w:lang w:eastAsia="zh-CN"/>
        </w:rPr>
      </w:pPr>
      <w:r>
        <w:rPr>
          <w:rFonts w:hint="eastAsia" w:ascii="方正小标宋简体" w:hAnsi="方正小标宋简体" w:eastAsia="方正小标宋简体" w:cs="方正小标宋简体"/>
          <w:b/>
          <w:bCs/>
          <w:kern w:val="0"/>
          <w:sz w:val="44"/>
          <w:szCs w:val="44"/>
          <w:lang w:val="en-US" w:eastAsia="zh-CN"/>
        </w:rPr>
        <w:t>2023年度</w:t>
      </w:r>
      <w:r>
        <w:rPr>
          <w:rFonts w:hint="eastAsia" w:ascii="方正小标宋简体" w:hAnsi="方正小标宋简体" w:eastAsia="方正小标宋简体" w:cs="方正小标宋简体"/>
          <w:b/>
          <w:bCs/>
          <w:kern w:val="0"/>
          <w:sz w:val="44"/>
          <w:szCs w:val="44"/>
        </w:rPr>
        <w:t>整体支出绩效评价</w:t>
      </w:r>
      <w:r>
        <w:rPr>
          <w:rFonts w:hint="eastAsia" w:ascii="方正小标宋简体" w:hAnsi="方正小标宋简体" w:eastAsia="方正小标宋简体" w:cs="方正小标宋简体"/>
          <w:b/>
          <w:bCs/>
          <w:kern w:val="0"/>
          <w:sz w:val="44"/>
          <w:szCs w:val="44"/>
          <w:lang w:eastAsia="zh-CN"/>
        </w:rPr>
        <w:t>报告</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Times New Roman" w:hAnsi="Times New Roman" w:eastAsia="方正小标宋_GBK" w:cs="Times New Roman"/>
          <w:kern w:val="0"/>
          <w:sz w:val="36"/>
          <w:szCs w:val="36"/>
          <w:lang w:eastAsia="zh-CN"/>
        </w:rPr>
      </w:pP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lang w:eastAsia="zh-CN"/>
        </w:rPr>
        <w:t>一、</w:t>
      </w:r>
      <w:r>
        <w:rPr>
          <w:rFonts w:hint="eastAsia" w:ascii="黑体" w:hAnsi="黑体" w:eastAsia="黑体" w:cs="黑体"/>
          <w:b w:val="0"/>
          <w:bCs w:val="0"/>
          <w:color w:val="000000"/>
          <w:spacing w:val="0"/>
          <w:w w:val="100"/>
          <w:position w:val="0"/>
          <w:sz w:val="32"/>
          <w:szCs w:val="32"/>
        </w:rPr>
        <w:t>部门概况</w:t>
      </w:r>
      <w:bookmarkStart w:id="0" w:name="bookmark92"/>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楷体_GB2312" w:hAnsi="楷体_GB2312" w:eastAsia="楷体_GB2312" w:cs="楷体_GB2312"/>
          <w:b/>
          <w:bCs/>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rPr>
        <w:t>（</w:t>
      </w:r>
      <w:bookmarkEnd w:id="0"/>
      <w:r>
        <w:rPr>
          <w:rFonts w:hint="eastAsia" w:ascii="楷体_GB2312" w:hAnsi="楷体_GB2312" w:eastAsia="楷体_GB2312" w:cs="楷体_GB2312"/>
          <w:b/>
          <w:bCs/>
          <w:color w:val="000000"/>
          <w:spacing w:val="0"/>
          <w:w w:val="100"/>
          <w:position w:val="0"/>
          <w:sz w:val="32"/>
          <w:szCs w:val="32"/>
        </w:rPr>
        <w:t>一）部门基本情况</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1.部门组织机构及人员情况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本部门共有编制人数50人，实有人数</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42</w:t>
      </w: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人。由机关本级和3个财政拨款事业单位(区政府研究中心、区社会化禁毒事务中心、区金融事务中心）构成。</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textAlignment w:val="auto"/>
        <w:rPr>
          <w:rFonts w:hint="default"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2.部门职能职责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（一）</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研究区政府各部门和各街道、乡镇请示区政府的问题，提出审核意见，报区政府领导审批、决定。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（二）</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负责区政府会议的组织和服务工作，协助实施会议决定事项。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（三）</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根据区政府领导的指示或工作需要，对有关问题进行协调，提出处理意见，报区政府领导决定。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（四）</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办理中央和省、市、区领导同志的批示，并督促落实。督促检查区政府各部门、直属单位和乡镇政府、街道办事处对区政府决定事项的执行落实情况，及时向区政府领导报告。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（五）</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组织开展区人大代表建议、政协提案办理工作。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（六）</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负责区政府值班工作。负责向国务院和省、市、区政府领导同志报告重要信息和情况。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（七）</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负责区域内金融风险监控、防范工作。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（八）</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负责区域内社会化禁毒相关工作。</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（九）</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完成区政府和区政府领导同志交办的其他事项。</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楷体_GB2312" w:hAnsi="楷体_GB2312" w:eastAsia="楷体_GB2312" w:cs="楷体_GB2312"/>
          <w:b/>
          <w:bCs/>
          <w:color w:val="000000"/>
          <w:spacing w:val="0"/>
          <w:w w:val="100"/>
          <w:position w:val="0"/>
          <w:sz w:val="32"/>
          <w:szCs w:val="32"/>
        </w:rPr>
      </w:pPr>
      <w:bookmarkStart w:id="1" w:name="bookmark93"/>
      <w:r>
        <w:rPr>
          <w:rFonts w:hint="eastAsia" w:ascii="楷体_GB2312" w:hAnsi="楷体_GB2312" w:eastAsia="楷体_GB2312" w:cs="楷体_GB2312"/>
          <w:b/>
          <w:bCs/>
          <w:color w:val="000000"/>
          <w:spacing w:val="0"/>
          <w:w w:val="100"/>
          <w:position w:val="0"/>
          <w:sz w:val="32"/>
          <w:szCs w:val="32"/>
        </w:rPr>
        <w:t>（</w:t>
      </w:r>
      <w:bookmarkEnd w:id="1"/>
      <w:r>
        <w:rPr>
          <w:rFonts w:hint="eastAsia" w:ascii="楷体_GB2312" w:hAnsi="楷体_GB2312" w:eastAsia="楷体_GB2312" w:cs="楷体_GB2312"/>
          <w:b/>
          <w:bCs/>
          <w:color w:val="000000"/>
          <w:spacing w:val="0"/>
          <w:w w:val="100"/>
          <w:position w:val="0"/>
          <w:sz w:val="32"/>
          <w:szCs w:val="32"/>
        </w:rPr>
        <w:t>二）部门整体支出规模、使用方向和主要内容、涉及范围等</w:t>
      </w:r>
    </w:p>
    <w:p>
      <w:pPr>
        <w:keepNext w:val="0"/>
        <w:keepLines w:val="0"/>
        <w:pageBreakBefore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pacing w:val="0"/>
          <w:w w:val="100"/>
          <w:position w:val="0"/>
          <w:sz w:val="32"/>
          <w:szCs w:val="32"/>
        </w:rPr>
      </w:pPr>
      <w:r>
        <w:rPr>
          <w:rFonts w:hint="eastAsia" w:ascii="仿宋" w:hAnsi="仿宋" w:eastAsia="仿宋" w:cs="仿宋_GB2312"/>
          <w:color w:val="auto"/>
          <w:kern w:val="0"/>
          <w:sz w:val="32"/>
          <w:szCs w:val="32"/>
          <w:lang w:eastAsia="zh-CN"/>
        </w:rPr>
        <w:t>202</w:t>
      </w:r>
      <w:r>
        <w:rPr>
          <w:rFonts w:hint="eastAsia" w:ascii="仿宋" w:hAnsi="仿宋" w:eastAsia="仿宋" w:cs="仿宋_GB2312"/>
          <w:color w:val="auto"/>
          <w:kern w:val="0"/>
          <w:sz w:val="32"/>
          <w:szCs w:val="32"/>
          <w:lang w:val="en-US" w:eastAsia="zh-CN"/>
        </w:rPr>
        <w:t>3</w:t>
      </w:r>
      <w:r>
        <w:rPr>
          <w:rFonts w:ascii="仿宋" w:hAnsi="仿宋" w:eastAsia="仿宋" w:cs="仿宋_GB2312"/>
          <w:color w:val="auto"/>
          <w:kern w:val="0"/>
          <w:sz w:val="32"/>
          <w:szCs w:val="32"/>
        </w:rPr>
        <w:t>度收入总计</w:t>
      </w:r>
      <w:r>
        <w:rPr>
          <w:rFonts w:hint="eastAsia" w:ascii="仿宋" w:hAnsi="仿宋" w:eastAsia="仿宋" w:cs="仿宋_GB2312"/>
          <w:color w:val="auto"/>
          <w:kern w:val="0"/>
          <w:sz w:val="32"/>
          <w:szCs w:val="32"/>
          <w:lang w:val="en-US" w:eastAsia="zh-CN"/>
        </w:rPr>
        <w:t>894.42</w:t>
      </w:r>
      <w:r>
        <w:rPr>
          <w:rFonts w:ascii="仿宋" w:hAnsi="仿宋" w:eastAsia="仿宋" w:cs="仿宋_GB2312"/>
          <w:color w:val="auto"/>
          <w:kern w:val="0"/>
          <w:sz w:val="32"/>
          <w:szCs w:val="32"/>
        </w:rPr>
        <w:t>万元，其中财政拨款收入</w:t>
      </w:r>
      <w:r>
        <w:rPr>
          <w:rFonts w:hint="eastAsia" w:ascii="仿宋" w:hAnsi="仿宋" w:eastAsia="仿宋" w:cs="仿宋_GB2312"/>
          <w:color w:val="auto"/>
          <w:kern w:val="0"/>
          <w:sz w:val="32"/>
          <w:szCs w:val="32"/>
          <w:lang w:val="en-US" w:eastAsia="zh-CN"/>
        </w:rPr>
        <w:t>894.42</w:t>
      </w:r>
      <w:r>
        <w:rPr>
          <w:rFonts w:ascii="仿宋" w:hAnsi="仿宋" w:eastAsia="仿宋" w:cs="仿宋_GB2312"/>
          <w:color w:val="auto"/>
          <w:kern w:val="0"/>
          <w:sz w:val="32"/>
          <w:szCs w:val="32"/>
        </w:rPr>
        <w:t>万元，占本年收入</w:t>
      </w:r>
      <w:r>
        <w:rPr>
          <w:rFonts w:hint="eastAsia" w:ascii="仿宋" w:hAnsi="仿宋" w:eastAsia="仿宋" w:cs="仿宋_GB2312"/>
          <w:color w:val="auto"/>
          <w:kern w:val="0"/>
          <w:sz w:val="32"/>
          <w:szCs w:val="32"/>
        </w:rPr>
        <w:t>100</w:t>
      </w:r>
      <w:r>
        <w:rPr>
          <w:rFonts w:ascii="仿宋" w:hAnsi="仿宋" w:eastAsia="仿宋" w:cs="仿宋_GB2312"/>
          <w:color w:val="auto"/>
          <w:kern w:val="0"/>
          <w:sz w:val="32"/>
          <w:szCs w:val="32"/>
        </w:rPr>
        <w:t>%；其他收入</w:t>
      </w:r>
      <w:r>
        <w:rPr>
          <w:rFonts w:hint="eastAsia" w:ascii="仿宋" w:hAnsi="仿宋" w:eastAsia="仿宋" w:cs="仿宋_GB2312"/>
          <w:color w:val="auto"/>
          <w:kern w:val="0"/>
          <w:sz w:val="32"/>
          <w:szCs w:val="32"/>
        </w:rPr>
        <w:t>0</w:t>
      </w:r>
      <w:r>
        <w:rPr>
          <w:rFonts w:ascii="仿宋" w:hAnsi="仿宋" w:eastAsia="仿宋" w:cs="仿宋_GB2312"/>
          <w:color w:val="auto"/>
          <w:kern w:val="0"/>
          <w:sz w:val="32"/>
          <w:szCs w:val="32"/>
        </w:rPr>
        <w:t>万元，占本年收入</w:t>
      </w:r>
      <w:r>
        <w:rPr>
          <w:rFonts w:hint="eastAsia" w:ascii="仿宋" w:hAnsi="仿宋" w:eastAsia="仿宋" w:cs="仿宋_GB2312"/>
          <w:color w:val="auto"/>
          <w:kern w:val="0"/>
          <w:sz w:val="32"/>
          <w:szCs w:val="32"/>
        </w:rPr>
        <w:t>0</w:t>
      </w:r>
      <w:r>
        <w:rPr>
          <w:rFonts w:ascii="仿宋" w:hAnsi="仿宋" w:eastAsia="仿宋" w:cs="仿宋_GB2312"/>
          <w:color w:val="auto"/>
          <w:kern w:val="0"/>
          <w:sz w:val="32"/>
          <w:szCs w:val="32"/>
        </w:rPr>
        <w:t>%。本年支出总计</w:t>
      </w:r>
      <w:r>
        <w:rPr>
          <w:rFonts w:hint="eastAsia" w:ascii="仿宋" w:hAnsi="仿宋" w:eastAsia="仿宋" w:cs="仿宋_GB2312"/>
          <w:color w:val="auto"/>
          <w:kern w:val="0"/>
          <w:sz w:val="32"/>
          <w:szCs w:val="32"/>
          <w:lang w:val="en-US" w:eastAsia="zh-CN"/>
        </w:rPr>
        <w:t>894.42</w:t>
      </w:r>
      <w:r>
        <w:rPr>
          <w:rFonts w:ascii="仿宋" w:hAnsi="仿宋" w:eastAsia="仿宋" w:cs="仿宋_GB2312"/>
          <w:color w:val="auto"/>
          <w:kern w:val="0"/>
          <w:sz w:val="32"/>
          <w:szCs w:val="32"/>
        </w:rPr>
        <w:t>万元，其中：</w:t>
      </w:r>
      <w:r>
        <w:rPr>
          <w:rFonts w:hint="eastAsia" w:ascii="仿宋" w:hAnsi="仿宋" w:eastAsia="仿宋" w:cs="仿宋_GB2312"/>
          <w:color w:val="auto"/>
          <w:kern w:val="0"/>
          <w:sz w:val="32"/>
          <w:szCs w:val="32"/>
        </w:rPr>
        <w:t>财政拨款</w:t>
      </w:r>
      <w:r>
        <w:rPr>
          <w:rFonts w:ascii="仿宋" w:hAnsi="仿宋" w:eastAsia="仿宋" w:cs="仿宋_GB2312"/>
          <w:color w:val="auto"/>
          <w:kern w:val="0"/>
          <w:sz w:val="32"/>
          <w:szCs w:val="32"/>
        </w:rPr>
        <w:t>支出</w:t>
      </w:r>
      <w:r>
        <w:rPr>
          <w:rFonts w:hint="eastAsia" w:ascii="仿宋" w:hAnsi="仿宋" w:eastAsia="仿宋" w:cs="仿宋_GB2312"/>
          <w:color w:val="auto"/>
          <w:kern w:val="0"/>
          <w:sz w:val="32"/>
          <w:szCs w:val="32"/>
          <w:lang w:val="en-US" w:eastAsia="zh-CN"/>
        </w:rPr>
        <w:t>894.42</w:t>
      </w:r>
      <w:r>
        <w:rPr>
          <w:rFonts w:ascii="仿宋" w:hAnsi="仿宋" w:eastAsia="仿宋" w:cs="仿宋_GB2312"/>
          <w:color w:val="auto"/>
          <w:kern w:val="0"/>
          <w:sz w:val="32"/>
          <w:szCs w:val="32"/>
        </w:rPr>
        <w:t>万元，占本年支出的</w:t>
      </w:r>
      <w:r>
        <w:rPr>
          <w:rFonts w:hint="eastAsia" w:ascii="仿宋" w:hAnsi="仿宋" w:eastAsia="仿宋" w:cs="仿宋_GB2312"/>
          <w:color w:val="auto"/>
          <w:kern w:val="0"/>
          <w:sz w:val="32"/>
          <w:szCs w:val="32"/>
        </w:rPr>
        <w:t>100</w:t>
      </w:r>
      <w:r>
        <w:rPr>
          <w:rFonts w:ascii="仿宋" w:hAnsi="仿宋" w:eastAsia="仿宋" w:cs="仿宋_GB2312"/>
          <w:color w:val="auto"/>
          <w:kern w:val="0"/>
          <w:sz w:val="32"/>
          <w:szCs w:val="32"/>
        </w:rPr>
        <w:t>%；</w:t>
      </w:r>
      <w:r>
        <w:rPr>
          <w:rFonts w:hint="eastAsia" w:ascii="仿宋" w:hAnsi="仿宋" w:eastAsia="仿宋" w:cs="仿宋_GB2312"/>
          <w:color w:val="auto"/>
          <w:kern w:val="0"/>
          <w:sz w:val="32"/>
          <w:szCs w:val="32"/>
        </w:rPr>
        <w:t>其他资金</w:t>
      </w:r>
      <w:r>
        <w:rPr>
          <w:rFonts w:ascii="仿宋" w:hAnsi="仿宋" w:eastAsia="仿宋" w:cs="仿宋_GB2312"/>
          <w:color w:val="auto"/>
          <w:kern w:val="0"/>
          <w:sz w:val="32"/>
          <w:szCs w:val="32"/>
        </w:rPr>
        <w:t>支出</w:t>
      </w:r>
      <w:r>
        <w:rPr>
          <w:rFonts w:hint="eastAsia" w:ascii="仿宋" w:hAnsi="仿宋" w:eastAsia="仿宋" w:cs="仿宋_GB2312"/>
          <w:color w:val="auto"/>
          <w:kern w:val="0"/>
          <w:sz w:val="32"/>
          <w:szCs w:val="32"/>
        </w:rPr>
        <w:t>0</w:t>
      </w:r>
      <w:r>
        <w:rPr>
          <w:rFonts w:ascii="仿宋" w:hAnsi="仿宋" w:eastAsia="仿宋" w:cs="仿宋_GB2312"/>
          <w:color w:val="auto"/>
          <w:kern w:val="0"/>
          <w:sz w:val="32"/>
          <w:szCs w:val="32"/>
        </w:rPr>
        <w:t>万元，占本年支出的</w:t>
      </w:r>
      <w:r>
        <w:rPr>
          <w:rFonts w:hint="eastAsia" w:ascii="仿宋" w:hAnsi="仿宋" w:eastAsia="仿宋" w:cs="仿宋_GB2312"/>
          <w:color w:val="auto"/>
          <w:kern w:val="0"/>
          <w:sz w:val="32"/>
          <w:szCs w:val="32"/>
        </w:rPr>
        <w:t>0</w:t>
      </w:r>
      <w:r>
        <w:rPr>
          <w:rFonts w:ascii="仿宋" w:hAnsi="仿宋" w:eastAsia="仿宋" w:cs="仿宋_GB2312"/>
          <w:color w:val="auto"/>
          <w:kern w:val="0"/>
          <w:sz w:val="32"/>
          <w:szCs w:val="32"/>
        </w:rPr>
        <w:t>%</w:t>
      </w:r>
      <w:r>
        <w:rPr>
          <w:rFonts w:hint="eastAsia" w:ascii="仿宋" w:hAnsi="仿宋" w:eastAsia="仿宋" w:cs="仿宋_GB2312"/>
          <w:color w:val="auto"/>
          <w:kern w:val="0"/>
          <w:sz w:val="32"/>
          <w:szCs w:val="32"/>
        </w:rPr>
        <w:t>。</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bookmarkStart w:id="2" w:name="bookmark94"/>
      <w:r>
        <w:rPr>
          <w:rFonts w:hint="eastAsia" w:ascii="黑体" w:hAnsi="黑体" w:eastAsia="黑体" w:cs="黑体"/>
          <w:b w:val="0"/>
          <w:bCs w:val="0"/>
          <w:color w:val="000000"/>
          <w:spacing w:val="0"/>
          <w:w w:val="100"/>
          <w:position w:val="0"/>
          <w:sz w:val="32"/>
          <w:szCs w:val="32"/>
          <w:lang w:eastAsia="zh-CN"/>
        </w:rPr>
        <w:t>二</w:t>
      </w:r>
      <w:bookmarkEnd w:id="2"/>
      <w:r>
        <w:rPr>
          <w:rFonts w:hint="eastAsia" w:ascii="黑体" w:hAnsi="黑体" w:eastAsia="黑体" w:cs="黑体"/>
          <w:b w:val="0"/>
          <w:bCs w:val="0"/>
          <w:color w:val="000000"/>
          <w:spacing w:val="0"/>
          <w:w w:val="100"/>
          <w:position w:val="0"/>
          <w:sz w:val="32"/>
          <w:szCs w:val="32"/>
          <w:lang w:eastAsia="zh-CN"/>
        </w:rPr>
        <w:t>、部门整体支出管理及使用情况</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楷体_GB2312" w:hAnsi="楷体_GB2312" w:eastAsia="楷体_GB2312" w:cs="楷体_GB2312"/>
          <w:b/>
          <w:bCs/>
          <w:color w:val="000000"/>
          <w:spacing w:val="0"/>
          <w:w w:val="100"/>
          <w:position w:val="0"/>
          <w:sz w:val="32"/>
          <w:szCs w:val="32"/>
        </w:rPr>
      </w:pPr>
      <w:bookmarkStart w:id="3" w:name="bookmark95"/>
      <w:r>
        <w:rPr>
          <w:rFonts w:hint="eastAsia" w:ascii="楷体_GB2312" w:hAnsi="楷体_GB2312" w:eastAsia="楷体_GB2312" w:cs="楷体_GB2312"/>
          <w:b/>
          <w:bCs/>
          <w:color w:val="000000"/>
          <w:spacing w:val="0"/>
          <w:w w:val="100"/>
          <w:position w:val="0"/>
          <w:sz w:val="32"/>
          <w:szCs w:val="32"/>
        </w:rPr>
        <w:t>（</w:t>
      </w:r>
      <w:bookmarkEnd w:id="3"/>
      <w:r>
        <w:rPr>
          <w:rFonts w:hint="eastAsia" w:ascii="楷体_GB2312" w:hAnsi="楷体_GB2312" w:eastAsia="楷体_GB2312" w:cs="楷体_GB2312"/>
          <w:b/>
          <w:bCs/>
          <w:color w:val="000000"/>
          <w:spacing w:val="0"/>
          <w:w w:val="100"/>
          <w:position w:val="0"/>
          <w:sz w:val="32"/>
          <w:szCs w:val="32"/>
        </w:rPr>
        <w:t>一）基本支出</w:t>
      </w:r>
    </w:p>
    <w:p>
      <w:pPr>
        <w:pStyle w:val="14"/>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color w:val="FF0000"/>
          <w:spacing w:val="0"/>
          <w:w w:val="100"/>
          <w:position w:val="0"/>
          <w:sz w:val="32"/>
          <w:szCs w:val="32"/>
        </w:rPr>
      </w:pPr>
      <w:bookmarkStart w:id="4" w:name="bookmark96"/>
      <w:r>
        <w:rPr>
          <w:rFonts w:hint="eastAsia" w:ascii="仿宋_GB2312" w:hAnsi="仿宋_GB2312" w:eastAsia="仿宋_GB2312" w:cs="仿宋_GB2312"/>
          <w:color w:val="000000"/>
          <w:spacing w:val="0"/>
          <w:w w:val="100"/>
          <w:position w:val="0"/>
          <w:sz w:val="32"/>
          <w:szCs w:val="32"/>
        </w:rPr>
        <w:t>基本支出是保障我办机构正常运转、完成日常工作任务而发生的各项支出，包括用于在职和离退休人员基本工资、各项保险缴费、津贴补贴等人员经费以及为保障基本运行而发生的水电费、物业管理费、办公费、印刷费、邮电费、维修费、办公设备购置等日常公用经费</w:t>
      </w:r>
      <w:r>
        <w:rPr>
          <w:rFonts w:hint="eastAsia" w:ascii="仿宋_GB2312" w:hAnsi="仿宋_GB2312" w:eastAsia="仿宋_GB2312" w:cs="仿宋_GB2312"/>
          <w:color w:val="auto"/>
          <w:spacing w:val="0"/>
          <w:w w:val="100"/>
          <w:position w:val="0"/>
          <w:sz w:val="32"/>
          <w:szCs w:val="32"/>
        </w:rPr>
        <w:t>。202</w:t>
      </w:r>
      <w:r>
        <w:rPr>
          <w:rFonts w:hint="eastAsia" w:ascii="仿宋_GB2312" w:hAnsi="仿宋_GB2312" w:eastAsia="仿宋_GB2312" w:cs="仿宋_GB2312"/>
          <w:color w:val="auto"/>
          <w:spacing w:val="0"/>
          <w:w w:val="100"/>
          <w:position w:val="0"/>
          <w:sz w:val="32"/>
          <w:szCs w:val="32"/>
          <w:lang w:val="en-US" w:eastAsia="zh-CN"/>
        </w:rPr>
        <w:t>3</w:t>
      </w:r>
      <w:r>
        <w:rPr>
          <w:rFonts w:hint="eastAsia" w:ascii="仿宋_GB2312" w:hAnsi="仿宋_GB2312" w:eastAsia="仿宋_GB2312" w:cs="仿宋_GB2312"/>
          <w:color w:val="auto"/>
          <w:spacing w:val="0"/>
          <w:w w:val="100"/>
          <w:position w:val="0"/>
          <w:sz w:val="32"/>
          <w:szCs w:val="32"/>
        </w:rPr>
        <w:t>年基本支出</w:t>
      </w:r>
      <w:r>
        <w:rPr>
          <w:rFonts w:hint="eastAsia" w:ascii="仿宋_GB2312" w:hAnsi="仿宋_GB2312" w:eastAsia="仿宋_GB2312" w:cs="仿宋_GB2312"/>
          <w:color w:val="auto"/>
          <w:spacing w:val="0"/>
          <w:w w:val="100"/>
          <w:position w:val="0"/>
          <w:sz w:val="32"/>
          <w:szCs w:val="32"/>
          <w:lang w:val="en-US" w:eastAsia="zh-CN"/>
        </w:rPr>
        <w:t>609.12</w:t>
      </w:r>
      <w:r>
        <w:rPr>
          <w:rFonts w:hint="eastAsia" w:ascii="仿宋_GB2312" w:hAnsi="仿宋_GB2312" w:eastAsia="仿宋_GB2312" w:cs="仿宋_GB2312"/>
          <w:color w:val="auto"/>
          <w:spacing w:val="0"/>
          <w:w w:val="100"/>
          <w:position w:val="0"/>
          <w:sz w:val="32"/>
          <w:szCs w:val="32"/>
        </w:rPr>
        <w:t>万元，较上年</w:t>
      </w:r>
      <w:r>
        <w:rPr>
          <w:rFonts w:hint="eastAsia" w:ascii="仿宋_GB2312" w:hAnsi="仿宋_GB2312" w:eastAsia="仿宋_GB2312" w:cs="仿宋_GB2312"/>
          <w:color w:val="auto"/>
          <w:spacing w:val="0"/>
          <w:w w:val="100"/>
          <w:position w:val="0"/>
          <w:sz w:val="32"/>
          <w:szCs w:val="32"/>
          <w:lang w:eastAsia="zh-CN"/>
        </w:rPr>
        <w:t>减少</w:t>
      </w:r>
      <w:r>
        <w:rPr>
          <w:rFonts w:hint="eastAsia" w:ascii="仿宋_GB2312" w:hAnsi="仿宋_GB2312" w:eastAsia="仿宋_GB2312" w:cs="仿宋_GB2312"/>
          <w:color w:val="auto"/>
          <w:spacing w:val="0"/>
          <w:w w:val="100"/>
          <w:position w:val="0"/>
          <w:sz w:val="32"/>
          <w:szCs w:val="32"/>
          <w:lang w:val="en-US" w:eastAsia="zh-CN"/>
        </w:rPr>
        <w:t>246.26</w:t>
      </w:r>
      <w:r>
        <w:rPr>
          <w:rFonts w:hint="eastAsia" w:ascii="仿宋_GB2312" w:hAnsi="仿宋_GB2312" w:eastAsia="仿宋_GB2312" w:cs="仿宋_GB2312"/>
          <w:color w:val="auto"/>
          <w:spacing w:val="0"/>
          <w:w w:val="100"/>
          <w:position w:val="0"/>
          <w:sz w:val="32"/>
          <w:szCs w:val="32"/>
        </w:rPr>
        <w:t>万元，主要是因为</w:t>
      </w:r>
      <w:r>
        <w:rPr>
          <w:rFonts w:hint="eastAsia" w:ascii="仿宋_GB2312" w:hAnsi="仿宋_GB2312" w:eastAsia="仿宋_GB2312" w:cs="仿宋_GB2312"/>
          <w:color w:val="auto"/>
          <w:spacing w:val="0"/>
          <w:w w:val="100"/>
          <w:position w:val="0"/>
          <w:sz w:val="32"/>
          <w:szCs w:val="32"/>
          <w:lang w:eastAsia="zh-CN"/>
        </w:rPr>
        <w:t>压减经费</w:t>
      </w:r>
      <w:r>
        <w:rPr>
          <w:rFonts w:hint="eastAsia" w:ascii="仿宋_GB2312" w:hAnsi="仿宋_GB2312" w:eastAsia="仿宋_GB2312" w:cs="仿宋_GB2312"/>
          <w:color w:val="auto"/>
          <w:spacing w:val="0"/>
          <w:w w:val="100"/>
          <w:position w:val="0"/>
          <w:sz w:val="32"/>
          <w:szCs w:val="32"/>
        </w:rPr>
        <w:t>。其中：人员经费</w:t>
      </w:r>
      <w:r>
        <w:rPr>
          <w:rFonts w:hint="eastAsia" w:ascii="仿宋_GB2312" w:hAnsi="仿宋_GB2312" w:eastAsia="仿宋_GB2312" w:cs="仿宋_GB2312"/>
          <w:color w:val="auto"/>
          <w:spacing w:val="0"/>
          <w:w w:val="100"/>
          <w:position w:val="0"/>
          <w:sz w:val="32"/>
          <w:szCs w:val="32"/>
          <w:lang w:val="en-US" w:eastAsia="zh-CN"/>
        </w:rPr>
        <w:t>563.36</w:t>
      </w:r>
      <w:r>
        <w:rPr>
          <w:rFonts w:hint="eastAsia" w:ascii="仿宋_GB2312" w:hAnsi="仿宋_GB2312" w:eastAsia="仿宋_GB2312" w:cs="仿宋_GB2312"/>
          <w:color w:val="auto"/>
          <w:spacing w:val="0"/>
          <w:w w:val="100"/>
          <w:position w:val="0"/>
          <w:sz w:val="32"/>
          <w:szCs w:val="32"/>
        </w:rPr>
        <w:t>万元，占基本支出的</w:t>
      </w:r>
      <w:r>
        <w:rPr>
          <w:rFonts w:hint="eastAsia" w:ascii="仿宋_GB2312" w:hAnsi="仿宋_GB2312" w:eastAsia="仿宋_GB2312" w:cs="仿宋_GB2312"/>
          <w:color w:val="auto"/>
          <w:spacing w:val="0"/>
          <w:w w:val="100"/>
          <w:position w:val="0"/>
          <w:sz w:val="32"/>
          <w:szCs w:val="32"/>
          <w:lang w:val="en-US" w:eastAsia="zh-CN"/>
        </w:rPr>
        <w:t>92.49</w:t>
      </w:r>
      <w:r>
        <w:rPr>
          <w:rFonts w:hint="eastAsia" w:ascii="仿宋_GB2312" w:hAnsi="仿宋_GB2312" w:eastAsia="仿宋_GB2312" w:cs="仿宋_GB2312"/>
          <w:color w:val="auto"/>
          <w:spacing w:val="0"/>
          <w:w w:val="100"/>
          <w:position w:val="0"/>
          <w:sz w:val="32"/>
          <w:szCs w:val="32"/>
        </w:rPr>
        <w:t>%。日常公用经费</w:t>
      </w:r>
      <w:r>
        <w:rPr>
          <w:rFonts w:hint="eastAsia" w:ascii="仿宋_GB2312" w:hAnsi="仿宋_GB2312" w:eastAsia="仿宋_GB2312" w:cs="仿宋_GB2312"/>
          <w:color w:val="auto"/>
          <w:spacing w:val="0"/>
          <w:w w:val="100"/>
          <w:position w:val="0"/>
          <w:sz w:val="32"/>
          <w:szCs w:val="32"/>
          <w:lang w:val="en-US" w:eastAsia="zh-CN"/>
        </w:rPr>
        <w:t>45.75</w:t>
      </w:r>
      <w:r>
        <w:rPr>
          <w:rFonts w:hint="eastAsia" w:ascii="仿宋_GB2312" w:hAnsi="仿宋_GB2312" w:eastAsia="仿宋_GB2312" w:cs="仿宋_GB2312"/>
          <w:color w:val="auto"/>
          <w:spacing w:val="0"/>
          <w:w w:val="100"/>
          <w:position w:val="0"/>
          <w:sz w:val="32"/>
          <w:szCs w:val="32"/>
        </w:rPr>
        <w:t>万元，占基本支出的</w:t>
      </w:r>
      <w:r>
        <w:rPr>
          <w:rFonts w:hint="eastAsia" w:ascii="仿宋_GB2312" w:hAnsi="仿宋_GB2312" w:eastAsia="仿宋_GB2312" w:cs="仿宋_GB2312"/>
          <w:color w:val="auto"/>
          <w:spacing w:val="0"/>
          <w:w w:val="100"/>
          <w:position w:val="0"/>
          <w:sz w:val="32"/>
          <w:szCs w:val="32"/>
          <w:lang w:val="en-US" w:eastAsia="zh-CN"/>
        </w:rPr>
        <w:t>7.51</w:t>
      </w:r>
      <w:r>
        <w:rPr>
          <w:rFonts w:hint="eastAsia" w:ascii="仿宋_GB2312" w:hAnsi="仿宋_GB2312" w:eastAsia="仿宋_GB2312" w:cs="仿宋_GB2312"/>
          <w:color w:val="auto"/>
          <w:spacing w:val="0"/>
          <w:w w:val="100"/>
          <w:position w:val="0"/>
          <w:sz w:val="32"/>
          <w:szCs w:val="32"/>
        </w:rPr>
        <w:t>%。</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楷体_GB2312" w:hAnsi="楷体_GB2312" w:eastAsia="楷体_GB2312" w:cs="楷体_GB2312"/>
          <w:b/>
          <w:bCs/>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rPr>
        <w:t>（</w:t>
      </w:r>
      <w:bookmarkEnd w:id="4"/>
      <w:r>
        <w:rPr>
          <w:rFonts w:hint="eastAsia" w:ascii="楷体_GB2312" w:hAnsi="楷体_GB2312" w:eastAsia="楷体_GB2312" w:cs="楷体_GB2312"/>
          <w:b/>
          <w:bCs/>
          <w:color w:val="000000"/>
          <w:spacing w:val="0"/>
          <w:w w:val="100"/>
          <w:position w:val="0"/>
          <w:sz w:val="32"/>
          <w:szCs w:val="32"/>
        </w:rPr>
        <w:t>二）项目支出</w:t>
      </w:r>
    </w:p>
    <w:p>
      <w:pPr>
        <w:pStyle w:val="14"/>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line="600" w:lineRule="exact"/>
        <w:ind w:left="0" w:leftChars="0" w:right="0" w:firstLine="642" w:firstLineChars="200"/>
        <w:jc w:val="both"/>
        <w:textAlignment w:val="auto"/>
        <w:rPr>
          <w:color w:val="FF0000"/>
        </w:rPr>
      </w:pPr>
      <w:bookmarkStart w:id="5" w:name="bookmark97"/>
      <w:bookmarkStart w:id="6" w:name="bookmark100"/>
      <w:r>
        <w:rPr>
          <w:rFonts w:hint="eastAsia" w:ascii="仿宋_GB2312" w:hAnsi="仿宋_GB2312" w:eastAsia="仿宋_GB2312" w:cs="仿宋_GB2312"/>
          <w:b/>
          <w:bCs/>
          <w:color w:val="000000"/>
          <w:spacing w:val="0"/>
          <w:w w:val="100"/>
          <w:position w:val="0"/>
          <w:sz w:val="32"/>
          <w:szCs w:val="32"/>
        </w:rPr>
        <w:t>1</w:t>
      </w:r>
      <w:bookmarkEnd w:id="5"/>
      <w:r>
        <w:rPr>
          <w:rFonts w:hint="eastAsia" w:ascii="仿宋_GB2312" w:hAnsi="仿宋_GB2312" w:eastAsia="仿宋_GB2312" w:cs="仿宋_GB2312"/>
          <w:b/>
          <w:bCs/>
          <w:color w:val="000000"/>
          <w:spacing w:val="0"/>
          <w:w w:val="100"/>
          <w:position w:val="0"/>
          <w:sz w:val="32"/>
          <w:szCs w:val="32"/>
        </w:rPr>
        <w:t>、项目资金安排落实、总投入等情况分析。</w:t>
      </w:r>
      <w:r>
        <w:rPr>
          <w:rFonts w:hint="eastAsia" w:ascii="仿宋_GB2312" w:hAnsi="仿宋_GB2312" w:eastAsia="仿宋_GB2312" w:cs="仿宋_GB2312"/>
          <w:color w:val="auto"/>
          <w:spacing w:val="0"/>
          <w:w w:val="100"/>
          <w:position w:val="0"/>
          <w:sz w:val="32"/>
          <w:szCs w:val="32"/>
          <w:lang w:eastAsia="zh-CN"/>
        </w:rPr>
        <w:t>2023</w:t>
      </w:r>
      <w:r>
        <w:rPr>
          <w:rFonts w:hint="eastAsia" w:ascii="仿宋_GB2312" w:hAnsi="仿宋_GB2312" w:eastAsia="仿宋_GB2312" w:cs="仿宋_GB2312"/>
          <w:color w:val="auto"/>
          <w:spacing w:val="0"/>
          <w:w w:val="100"/>
          <w:position w:val="0"/>
          <w:sz w:val="32"/>
          <w:szCs w:val="32"/>
        </w:rPr>
        <w:t>年度我</w:t>
      </w:r>
      <w:r>
        <w:rPr>
          <w:rFonts w:hint="eastAsia" w:ascii="仿宋_GB2312" w:hAnsi="仿宋_GB2312" w:eastAsia="仿宋_GB2312" w:cs="仿宋_GB2312"/>
          <w:color w:val="auto"/>
          <w:spacing w:val="0"/>
          <w:w w:val="100"/>
          <w:position w:val="0"/>
          <w:sz w:val="32"/>
          <w:szCs w:val="32"/>
          <w:lang w:eastAsia="zh-CN"/>
        </w:rPr>
        <w:t>办</w:t>
      </w:r>
      <w:r>
        <w:rPr>
          <w:rFonts w:hint="eastAsia" w:ascii="仿宋_GB2312" w:hAnsi="仿宋_GB2312" w:eastAsia="仿宋_GB2312" w:cs="仿宋_GB2312"/>
          <w:b w:val="0"/>
          <w:bCs w:val="0"/>
          <w:color w:val="auto"/>
          <w:spacing w:val="0"/>
          <w:w w:val="100"/>
          <w:position w:val="0"/>
          <w:sz w:val="32"/>
          <w:szCs w:val="32"/>
        </w:rPr>
        <w:t>项目支出</w:t>
      </w:r>
      <w:r>
        <w:rPr>
          <w:rFonts w:hint="eastAsia" w:ascii="仿宋_GB2312" w:hAnsi="仿宋_GB2312" w:eastAsia="仿宋_GB2312" w:cs="仿宋_GB2312"/>
          <w:b w:val="0"/>
          <w:bCs w:val="0"/>
          <w:color w:val="auto"/>
          <w:spacing w:val="0"/>
          <w:w w:val="100"/>
          <w:position w:val="0"/>
          <w:sz w:val="32"/>
          <w:szCs w:val="32"/>
          <w:lang w:val="en-US" w:eastAsia="zh-CN"/>
        </w:rPr>
        <w:t>285.3</w:t>
      </w:r>
      <w:r>
        <w:rPr>
          <w:rFonts w:hint="eastAsia" w:ascii="仿宋_GB2312" w:hAnsi="仿宋_GB2312" w:eastAsia="仿宋_GB2312" w:cs="仿宋_GB2312"/>
          <w:b w:val="0"/>
          <w:bCs w:val="0"/>
          <w:color w:val="auto"/>
          <w:spacing w:val="0"/>
          <w:w w:val="100"/>
          <w:position w:val="0"/>
          <w:sz w:val="32"/>
          <w:szCs w:val="32"/>
        </w:rPr>
        <w:t>万元，</w:t>
      </w:r>
      <w:r>
        <w:rPr>
          <w:rFonts w:hint="eastAsia" w:ascii="仿宋_GB2312" w:hAnsi="仿宋_GB2312" w:eastAsia="仿宋_GB2312" w:cs="仿宋_GB2312"/>
          <w:color w:val="auto"/>
          <w:spacing w:val="0"/>
          <w:w w:val="100"/>
          <w:position w:val="0"/>
          <w:sz w:val="32"/>
          <w:szCs w:val="32"/>
        </w:rPr>
        <w:t>上年结转</w:t>
      </w:r>
      <w:r>
        <w:rPr>
          <w:rFonts w:hint="eastAsia" w:ascii="仿宋_GB2312" w:hAnsi="仿宋_GB2312" w:eastAsia="仿宋_GB2312" w:cs="仿宋_GB2312"/>
          <w:color w:val="auto"/>
          <w:spacing w:val="0"/>
          <w:w w:val="100"/>
          <w:position w:val="0"/>
          <w:sz w:val="32"/>
          <w:szCs w:val="32"/>
          <w:lang w:val="en-US" w:eastAsia="zh-CN"/>
        </w:rPr>
        <w:t>0</w:t>
      </w:r>
      <w:r>
        <w:rPr>
          <w:rFonts w:hint="eastAsia" w:ascii="仿宋_GB2312" w:hAnsi="仿宋_GB2312" w:eastAsia="仿宋_GB2312" w:cs="仿宋_GB2312"/>
          <w:color w:val="auto"/>
          <w:spacing w:val="0"/>
          <w:w w:val="100"/>
          <w:position w:val="0"/>
          <w:sz w:val="32"/>
          <w:szCs w:val="32"/>
        </w:rPr>
        <w:t>万元，</w:t>
      </w:r>
      <w:r>
        <w:rPr>
          <w:rFonts w:hint="eastAsia" w:ascii="仿宋_GB2312" w:hAnsi="仿宋_GB2312" w:eastAsia="仿宋_GB2312" w:cs="仿宋_GB2312"/>
          <w:b w:val="0"/>
          <w:bCs w:val="0"/>
          <w:color w:val="auto"/>
          <w:spacing w:val="0"/>
          <w:w w:val="100"/>
          <w:position w:val="0"/>
          <w:sz w:val="32"/>
          <w:szCs w:val="32"/>
        </w:rPr>
        <w:t>较上年</w:t>
      </w:r>
      <w:r>
        <w:rPr>
          <w:rFonts w:hint="eastAsia" w:ascii="仿宋_GB2312" w:hAnsi="仿宋_GB2312" w:eastAsia="仿宋_GB2312" w:cs="仿宋_GB2312"/>
          <w:b w:val="0"/>
          <w:bCs w:val="0"/>
          <w:color w:val="auto"/>
          <w:spacing w:val="0"/>
          <w:w w:val="100"/>
          <w:position w:val="0"/>
          <w:sz w:val="32"/>
          <w:szCs w:val="32"/>
          <w:lang w:eastAsia="zh-CN"/>
        </w:rPr>
        <w:t>支出</w:t>
      </w:r>
      <w:r>
        <w:rPr>
          <w:rFonts w:hint="eastAsia" w:ascii="仿宋_GB2312" w:hAnsi="仿宋_GB2312" w:eastAsia="仿宋_GB2312" w:cs="仿宋_GB2312"/>
          <w:b w:val="0"/>
          <w:bCs w:val="0"/>
          <w:color w:val="auto"/>
          <w:spacing w:val="0"/>
          <w:w w:val="100"/>
          <w:position w:val="0"/>
          <w:sz w:val="32"/>
          <w:szCs w:val="32"/>
        </w:rPr>
        <w:t>增加</w:t>
      </w:r>
      <w:r>
        <w:rPr>
          <w:rFonts w:hint="eastAsia" w:ascii="仿宋_GB2312" w:hAnsi="仿宋_GB2312" w:eastAsia="仿宋_GB2312" w:cs="仿宋_GB2312"/>
          <w:b w:val="0"/>
          <w:bCs w:val="0"/>
          <w:color w:val="auto"/>
          <w:spacing w:val="0"/>
          <w:w w:val="100"/>
          <w:position w:val="0"/>
          <w:sz w:val="32"/>
          <w:szCs w:val="32"/>
          <w:lang w:val="en-US" w:eastAsia="zh-CN"/>
        </w:rPr>
        <w:t>98.49</w:t>
      </w:r>
      <w:r>
        <w:rPr>
          <w:rFonts w:hint="eastAsia" w:ascii="仿宋_GB2312" w:hAnsi="仿宋_GB2312" w:eastAsia="仿宋_GB2312" w:cs="仿宋_GB2312"/>
          <w:b w:val="0"/>
          <w:bCs w:val="0"/>
          <w:color w:val="auto"/>
          <w:spacing w:val="0"/>
          <w:w w:val="100"/>
          <w:position w:val="0"/>
          <w:sz w:val="32"/>
          <w:szCs w:val="32"/>
        </w:rPr>
        <w:t>万元，主要原因是相关工作经费增加</w:t>
      </w:r>
      <w:r>
        <w:rPr>
          <w:rFonts w:hint="eastAsia" w:ascii="仿宋_GB2312" w:hAnsi="仿宋_GB2312" w:eastAsia="仿宋_GB2312" w:cs="仿宋_GB2312"/>
          <w:b w:val="0"/>
          <w:bCs w:val="0"/>
          <w:color w:val="auto"/>
          <w:spacing w:val="0"/>
          <w:w w:val="100"/>
          <w:position w:val="0"/>
          <w:sz w:val="32"/>
          <w:szCs w:val="32"/>
          <w:lang w:eastAsia="zh-CN"/>
        </w:rPr>
        <w:t>。</w:t>
      </w:r>
    </w:p>
    <w:p>
      <w:pPr>
        <w:pStyle w:val="14"/>
        <w:keepNext w:val="0"/>
        <w:keepLines w:val="0"/>
        <w:pageBreakBefore w:val="0"/>
        <w:widowControl w:val="0"/>
        <w:shd w:val="clear" w:color="auto" w:fill="auto"/>
        <w:tabs>
          <w:tab w:val="left" w:pos="765"/>
        </w:tabs>
        <w:kinsoku/>
        <w:wordWrap/>
        <w:overflowPunct/>
        <w:topLinePunct w:val="0"/>
        <w:autoSpaceDE/>
        <w:autoSpaceDN/>
        <w:bidi w:val="0"/>
        <w:adjustRightInd/>
        <w:snapToGrid/>
        <w:spacing w:before="0" w:line="600" w:lineRule="exact"/>
        <w:ind w:left="0" w:leftChars="0" w:right="0" w:firstLine="642" w:firstLineChars="200"/>
        <w:jc w:val="both"/>
        <w:textAlignment w:val="auto"/>
        <w:rPr>
          <w:rFonts w:hint="eastAsia" w:ascii="仿宋_GB2312" w:hAnsi="仿宋_GB2312" w:eastAsia="仿宋_GB2312" w:cs="仿宋_GB2312"/>
          <w:color w:val="000000"/>
          <w:spacing w:val="0"/>
          <w:w w:val="100"/>
          <w:position w:val="0"/>
          <w:sz w:val="32"/>
          <w:szCs w:val="32"/>
        </w:rPr>
      </w:pPr>
      <w:bookmarkStart w:id="7" w:name="bookmark98"/>
      <w:r>
        <w:rPr>
          <w:rFonts w:hint="eastAsia" w:ascii="仿宋_GB2312" w:hAnsi="仿宋_GB2312" w:eastAsia="仿宋_GB2312" w:cs="仿宋_GB2312"/>
          <w:b/>
          <w:bCs/>
          <w:color w:val="000000"/>
          <w:spacing w:val="0"/>
          <w:w w:val="100"/>
          <w:position w:val="0"/>
          <w:sz w:val="32"/>
          <w:szCs w:val="32"/>
        </w:rPr>
        <w:t>2</w:t>
      </w:r>
      <w:bookmarkEnd w:id="7"/>
      <w:r>
        <w:rPr>
          <w:rFonts w:hint="eastAsia" w:ascii="仿宋_GB2312" w:hAnsi="仿宋_GB2312" w:eastAsia="仿宋_GB2312" w:cs="仿宋_GB2312"/>
          <w:b/>
          <w:bCs/>
          <w:color w:val="000000"/>
          <w:spacing w:val="0"/>
          <w:w w:val="100"/>
          <w:position w:val="0"/>
          <w:sz w:val="32"/>
          <w:szCs w:val="32"/>
        </w:rPr>
        <w:t>、项目资金实际使用情况分析。</w:t>
      </w:r>
      <w:r>
        <w:rPr>
          <w:rFonts w:hint="eastAsia" w:ascii="仿宋_GB2312" w:hAnsi="仿宋_GB2312" w:eastAsia="仿宋_GB2312" w:cs="仿宋_GB2312"/>
          <w:b w:val="0"/>
          <w:bCs w:val="0"/>
          <w:color w:val="000000"/>
          <w:spacing w:val="0"/>
          <w:w w:val="100"/>
          <w:position w:val="0"/>
          <w:sz w:val="32"/>
          <w:szCs w:val="32"/>
        </w:rPr>
        <w:t>项目支出是在基本支出之外为完成特定行政任务和事业发展目标所发生的支出，主要用于春运、禁毒、金融、政府研究中心、督查、为民办实事和纪检等方面支出。</w:t>
      </w:r>
    </w:p>
    <w:p>
      <w:pPr>
        <w:pStyle w:val="14"/>
        <w:keepNext w:val="0"/>
        <w:keepLines w:val="0"/>
        <w:pageBreakBefore w:val="0"/>
        <w:widowControl w:val="0"/>
        <w:shd w:val="clear" w:color="auto" w:fill="auto"/>
        <w:tabs>
          <w:tab w:val="left" w:pos="770"/>
        </w:tabs>
        <w:kinsoku/>
        <w:wordWrap/>
        <w:overflowPunct/>
        <w:topLinePunct w:val="0"/>
        <w:autoSpaceDE/>
        <w:autoSpaceDN/>
        <w:bidi w:val="0"/>
        <w:adjustRightInd/>
        <w:snapToGrid/>
        <w:spacing w:before="0" w:line="600" w:lineRule="exact"/>
        <w:ind w:left="0" w:leftChars="0" w:right="0" w:firstLine="642" w:firstLineChars="200"/>
        <w:jc w:val="both"/>
        <w:textAlignment w:val="auto"/>
        <w:rPr>
          <w:rFonts w:hint="default" w:ascii="仿宋_GB2312" w:hAnsi="仿宋_GB2312" w:eastAsia="仿宋_GB2312" w:cs="仿宋_GB2312"/>
          <w:b w:val="0"/>
          <w:bCs w:val="0"/>
          <w:color w:val="000000"/>
          <w:spacing w:val="0"/>
          <w:w w:val="100"/>
          <w:position w:val="0"/>
          <w:sz w:val="32"/>
          <w:szCs w:val="32"/>
          <w:lang w:val="en-US" w:eastAsia="zh-CN"/>
        </w:rPr>
      </w:pPr>
      <w:bookmarkStart w:id="8" w:name="bookmark99"/>
      <w:r>
        <w:rPr>
          <w:rFonts w:hint="eastAsia" w:ascii="仿宋_GB2312" w:hAnsi="仿宋_GB2312" w:eastAsia="仿宋_GB2312" w:cs="仿宋_GB2312"/>
          <w:b/>
          <w:bCs/>
          <w:color w:val="000000"/>
          <w:spacing w:val="0"/>
          <w:w w:val="100"/>
          <w:position w:val="0"/>
          <w:sz w:val="32"/>
          <w:szCs w:val="32"/>
        </w:rPr>
        <w:t>3</w:t>
      </w:r>
      <w:bookmarkEnd w:id="8"/>
      <w:r>
        <w:rPr>
          <w:rFonts w:hint="eastAsia" w:ascii="仿宋_GB2312" w:hAnsi="仿宋_GB2312" w:eastAsia="仿宋_GB2312" w:cs="仿宋_GB2312"/>
          <w:b/>
          <w:bCs/>
          <w:color w:val="000000"/>
          <w:spacing w:val="0"/>
          <w:w w:val="100"/>
          <w:position w:val="0"/>
          <w:sz w:val="32"/>
          <w:szCs w:val="32"/>
        </w:rPr>
        <w:t>、项目资金管理情况分析。</w:t>
      </w:r>
      <w:r>
        <w:rPr>
          <w:rFonts w:hint="eastAsia" w:ascii="仿宋_GB2312" w:hAnsi="仿宋_GB2312" w:eastAsia="仿宋_GB2312" w:cs="仿宋_GB2312"/>
          <w:b w:val="0"/>
          <w:bCs w:val="0"/>
          <w:color w:val="000000"/>
          <w:spacing w:val="0"/>
          <w:w w:val="100"/>
          <w:position w:val="0"/>
          <w:sz w:val="32"/>
          <w:szCs w:val="32"/>
          <w:lang w:val="en-US" w:eastAsia="zh-CN"/>
        </w:rPr>
        <w:t>我办</w:t>
      </w:r>
      <w:r>
        <w:rPr>
          <w:rFonts w:hint="default" w:ascii="仿宋_GB2312" w:hAnsi="仿宋_GB2312" w:eastAsia="仿宋_GB2312" w:cs="仿宋_GB2312"/>
          <w:b w:val="0"/>
          <w:bCs w:val="0"/>
          <w:color w:val="000000"/>
          <w:spacing w:val="0"/>
          <w:w w:val="100"/>
          <w:position w:val="0"/>
          <w:sz w:val="32"/>
          <w:szCs w:val="32"/>
          <w:lang w:val="en-US" w:eastAsia="zh-CN"/>
        </w:rPr>
        <w:t>制定了相关项目资金管理制度、专项资金管理办法等，能按照财务管理制度对项目的申请、立项、实施、验收、报账进行管理。项目支出，基本能够按照制度规定执行。</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lang w:eastAsia="zh-CN"/>
        </w:rPr>
        <w:t>三</w:t>
      </w:r>
      <w:bookmarkEnd w:id="6"/>
      <w:r>
        <w:rPr>
          <w:rFonts w:hint="eastAsia" w:ascii="黑体" w:hAnsi="黑体" w:eastAsia="黑体" w:cs="黑体"/>
          <w:b w:val="0"/>
          <w:bCs w:val="0"/>
          <w:color w:val="000000"/>
          <w:spacing w:val="0"/>
          <w:w w:val="100"/>
          <w:position w:val="0"/>
          <w:sz w:val="32"/>
          <w:szCs w:val="32"/>
          <w:lang w:eastAsia="zh-CN"/>
        </w:rPr>
        <w:t>、部门项目组织实施情况</w:t>
      </w:r>
    </w:p>
    <w:p>
      <w:pPr>
        <w:pStyle w:val="14"/>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9" w:name="bookmark101"/>
      <w:r>
        <w:rPr>
          <w:rFonts w:hint="eastAsia" w:ascii="仿宋_GB2312" w:hAnsi="仿宋_GB2312" w:eastAsia="仿宋_GB2312" w:cs="仿宋_GB2312"/>
          <w:color w:val="000000" w:themeColor="text1"/>
          <w:sz w:val="32"/>
          <w:szCs w:val="32"/>
          <w:lang w:eastAsia="zh-CN"/>
          <w14:textFill>
            <w14:solidFill>
              <w14:schemeClr w14:val="tx1"/>
            </w14:solidFill>
          </w14:textFill>
        </w:rPr>
        <w:t>无建设性项目支出。</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lang w:eastAsia="zh-CN"/>
        </w:rPr>
        <w:t>四</w:t>
      </w:r>
      <w:bookmarkEnd w:id="9"/>
      <w:r>
        <w:rPr>
          <w:rFonts w:hint="eastAsia" w:ascii="黑体" w:hAnsi="黑体" w:eastAsia="黑体" w:cs="黑体"/>
          <w:b w:val="0"/>
          <w:bCs w:val="0"/>
          <w:color w:val="000000"/>
          <w:spacing w:val="0"/>
          <w:w w:val="100"/>
          <w:position w:val="0"/>
          <w:sz w:val="32"/>
          <w:szCs w:val="32"/>
          <w:lang w:eastAsia="zh-CN"/>
        </w:rPr>
        <w:t>、资产管理情况</w:t>
      </w:r>
    </w:p>
    <w:p>
      <w:pPr>
        <w:pStyle w:val="6"/>
        <w:keepNext w:val="0"/>
        <w:keepLines w:val="0"/>
        <w:pageBreakBefore w:val="0"/>
        <w:kinsoku/>
        <w:wordWrap/>
        <w:overflowPunct/>
        <w:topLinePunct w:val="0"/>
        <w:autoSpaceDE/>
        <w:autoSpaceDN/>
        <w:bidi w:val="0"/>
        <w:adjustRightInd/>
        <w:snapToGrid/>
        <w:spacing w:line="600" w:lineRule="exact"/>
        <w:ind w:leftChars="0" w:firstLine="64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spacing w:val="0"/>
          <w:w w:val="100"/>
          <w:kern w:val="2"/>
          <w:position w:val="0"/>
          <w:sz w:val="32"/>
          <w:szCs w:val="32"/>
          <w:u w:val="none"/>
          <w:shd w:val="clear" w:color="auto" w:fill="auto"/>
          <w:lang w:val="zh-CN" w:eastAsia="zh-CN" w:bidi="zh-CN"/>
        </w:rPr>
        <w:t>1</w:t>
      </w:r>
      <w:r>
        <w:rPr>
          <w:rFonts w:hint="eastAsia" w:ascii="楷体_GB2312" w:hAnsi="楷体_GB2312" w:eastAsia="楷体_GB2312" w:cs="楷体_GB2312"/>
          <w:b/>
          <w:bCs/>
          <w:color w:val="000000"/>
          <w:spacing w:val="0"/>
          <w:w w:val="100"/>
          <w:kern w:val="2"/>
          <w:position w:val="0"/>
          <w:sz w:val="32"/>
          <w:szCs w:val="32"/>
          <w:u w:val="none"/>
          <w:shd w:val="clear" w:color="auto" w:fill="auto"/>
          <w:lang w:val="en-US" w:eastAsia="zh-CN" w:bidi="zh-CN"/>
        </w:rPr>
        <w:t>.</w:t>
      </w:r>
      <w:r>
        <w:rPr>
          <w:rFonts w:hint="eastAsia" w:ascii="楷体_GB2312" w:hAnsi="楷体_GB2312" w:eastAsia="楷体_GB2312" w:cs="楷体_GB2312"/>
          <w:b/>
          <w:bCs/>
          <w:color w:val="000000"/>
          <w:spacing w:val="0"/>
          <w:w w:val="100"/>
          <w:kern w:val="2"/>
          <w:position w:val="0"/>
          <w:sz w:val="32"/>
          <w:szCs w:val="32"/>
          <w:u w:val="none"/>
          <w:shd w:val="clear" w:color="auto" w:fill="auto"/>
          <w:lang w:val="zh-CN" w:eastAsia="zh-CN" w:bidi="zh-CN"/>
        </w:rPr>
        <w:t>制定完善制度。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进一步严肃财经纪律，规范财务收支行为，提高财务管理水平，建立健全财经纪律执行制度体系，严格执行中央八项规定精神，修订完善我办各项财经制度、规定。</w:t>
      </w:r>
    </w:p>
    <w:p>
      <w:pPr>
        <w:pStyle w:val="14"/>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spacing w:val="0"/>
          <w:w w:val="100"/>
          <w:position w:val="0"/>
          <w:sz w:val="32"/>
          <w:szCs w:val="32"/>
          <w:lang w:eastAsia="zh-CN"/>
        </w:rPr>
        <w:t>2</w:t>
      </w:r>
      <w:r>
        <w:rPr>
          <w:rFonts w:hint="eastAsia" w:ascii="楷体_GB2312" w:hAnsi="楷体_GB2312" w:eastAsia="楷体_GB2312" w:cs="楷体_GB2312"/>
          <w:b/>
          <w:bCs/>
          <w:color w:val="000000"/>
          <w:spacing w:val="0"/>
          <w:w w:val="100"/>
          <w:position w:val="0"/>
          <w:sz w:val="32"/>
          <w:szCs w:val="32"/>
          <w:lang w:val="en-US" w:eastAsia="zh-CN"/>
        </w:rPr>
        <w:t>.</w:t>
      </w:r>
      <w:r>
        <w:rPr>
          <w:rFonts w:hint="eastAsia" w:ascii="楷体_GB2312" w:hAnsi="楷体_GB2312" w:eastAsia="楷体_GB2312" w:cs="楷体_GB2312"/>
          <w:b/>
          <w:bCs/>
          <w:color w:val="000000"/>
          <w:spacing w:val="0"/>
          <w:w w:val="100"/>
          <w:position w:val="0"/>
          <w:sz w:val="32"/>
          <w:szCs w:val="32"/>
          <w:lang w:eastAsia="zh-CN"/>
        </w:rPr>
        <w:t>加强固定资产管理。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对固定资产进行清理，加强固定资产清理力度，折旧核销，摸清资产明细，对清理出的固定资产进行一一登记，实行编号管理。制定固定资产管理办法，做到资产入账，资产登记，资产核销，做到账实相符，严格按照资产用途进行分类、分配，不让国有资产流失。</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lang w:eastAsia="zh-CN"/>
        </w:rPr>
        <w:t>五、部门整体支出绩效情况</w:t>
      </w:r>
    </w:p>
    <w:p>
      <w:pPr>
        <w:pStyle w:val="14"/>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年，区政府办公室坚持以习近平新时代中国特色社会主义思想为指导，深入学习贯彻党的二十大精神和习近平总书记系列重要讲话指示精神，在区委、区政府的正确领导下，紧紧围绕全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工作大局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全力以赴，守正创新，奋发有为，工作作风明显改进，服务品质不断提升，切实保障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政府各项工作高效运转和决策部署贯彻落实，较好地完成了全年各项工作任务。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leftChars="0" w:firstLine="642"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楷体_GB2312" w:hAnsi="楷体_GB2312" w:eastAsia="楷体_GB2312" w:cs="楷体_GB2312"/>
          <w:b/>
          <w:bCs/>
          <w:spacing w:val="0"/>
          <w:sz w:val="32"/>
          <w:szCs w:val="32"/>
          <w:lang w:val="en-US" w:eastAsia="zh-CN"/>
        </w:rPr>
        <w:t>（一）紧盯文会办理，提升服务质效。</w:t>
      </w:r>
      <w:r>
        <w:rPr>
          <w:rFonts w:hint="eastAsia" w:ascii="仿宋_GB2312" w:hAnsi="仿宋_GB2312" w:eastAsia="仿宋_GB2312" w:cs="仿宋_GB2312"/>
          <w:b w:val="0"/>
          <w:bCs w:val="0"/>
          <w:spacing w:val="0"/>
          <w:sz w:val="32"/>
          <w:szCs w:val="32"/>
          <w:lang w:val="en-US" w:eastAsia="zh-CN"/>
        </w:rPr>
        <w:t>严把公文办理和制发的政策关、核校关、文字关，强化审核把关，规范用印程序，严格公文印发，提高公文质量。2023年度共收文约3000余件，发文400余件。起草、审核、校对、印刷、发送等环节未出现差错。一年来，高水平完成区政府和区政府办公室组织召开的各项会议的服务保障工作，全年共承办区政府各类会议100余次，会场布置整洁、服务细致周到，会议材料齐备无误，各项会务工作未出现任何差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leftChars="0" w:firstLine="642"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楷体_GB2312" w:hAnsi="楷体_GB2312" w:eastAsia="楷体_GB2312" w:cs="楷体_GB2312"/>
          <w:b/>
          <w:bCs/>
          <w:spacing w:val="0"/>
          <w:sz w:val="32"/>
          <w:szCs w:val="32"/>
          <w:lang w:val="en-US" w:eastAsia="zh-CN"/>
        </w:rPr>
        <w:t>（二）加强信息报送，落实以文辅政。</w:t>
      </w:r>
      <w:r>
        <w:rPr>
          <w:rFonts w:hint="eastAsia" w:ascii="仿宋_GB2312" w:hAnsi="仿宋_GB2312" w:eastAsia="仿宋_GB2312" w:cs="仿宋_GB2312"/>
          <w:b w:val="0"/>
          <w:bCs w:val="0"/>
          <w:spacing w:val="0"/>
          <w:sz w:val="32"/>
          <w:szCs w:val="32"/>
          <w:lang w:val="en-US" w:eastAsia="zh-CN"/>
        </w:rPr>
        <w:t>立足珠晖实际，切实把上级重要决策部署融会贯通进区政府重大工作报告、重大调研课题、重大决策部署和重大参考信息中，始终做到“身在兵位、胸为帅谋”。高标准完成2023年度《区政府工作报告》、重要工作调度会讲话等综合性文稿350多篇。围绕经济社会发展中的突出问题、领导关注的难点问题、社会普遍关注的热点问题及民生工程，深入基层，直面问题，打通服务“最后一公里”，共开展调研30余次，其中《关于珠晖区自建房安全专项整治的做法与经验》《做大做强珠晖制造，实现珠晖高质量发展的调研与思考》等多篇调研报告受领导认可，为区委、区政府决策提供了参考依据。准确把握国家、省、市新形势新任务新要求，认真总结提炼我区特色工作、亮点工作，全年报送各类信息、文稿400余篇，其中被国省市采纳20余篇。</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leftChars="0" w:firstLine="642"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楷体_GB2312" w:hAnsi="楷体_GB2312" w:eastAsia="楷体_GB2312" w:cs="楷体_GB2312"/>
          <w:b/>
          <w:bCs/>
          <w:spacing w:val="0"/>
          <w:sz w:val="32"/>
          <w:szCs w:val="32"/>
          <w:lang w:val="en-US" w:eastAsia="zh-CN"/>
        </w:rPr>
        <w:t>（三）高举督查利剑，狠抓工作落实。</w:t>
      </w:r>
      <w:r>
        <w:rPr>
          <w:rFonts w:hint="eastAsia" w:ascii="仿宋_GB2312" w:hAnsi="仿宋_GB2312" w:eastAsia="仿宋_GB2312" w:cs="仿宋_GB2312"/>
          <w:b w:val="0"/>
          <w:bCs w:val="0"/>
          <w:spacing w:val="0"/>
          <w:sz w:val="32"/>
          <w:szCs w:val="32"/>
          <w:lang w:val="en-US" w:eastAsia="zh-CN"/>
        </w:rPr>
        <w:t>聚焦领导批示指示交办落实、省市区三级民生实事推进、省政府真抓实干督查激励等工作，不断创新方法、攻坚推进，确保工作取得实效。全年共开展重点项目、创建全国文明城市、固定资产投资、安全生产、生态环境保护、信访、乡村振兴等各类专项工作督查30余次，有力地推动了区委、区政府重大决策和重要工作的部署和贯彻落实。同时，圆满完成省市区交办的21个方面35项重点民生实事，河湖长制、农村人居环境整治、信访、打好重点民生保障仗4项工作获省政府真抓实干督查激励表彰，区政府办被省政府评为打好重点民生保障仗表现优异单位。</w:t>
      </w:r>
    </w:p>
    <w:p>
      <w:pPr>
        <w:ind w:firstLine="642" w:firstLineChars="200"/>
        <w:rPr>
          <w:rFonts w:hint="eastAsia"/>
          <w:lang w:val="en-US" w:eastAsia="zh-CN"/>
        </w:rPr>
      </w:pPr>
      <w:r>
        <w:rPr>
          <w:rFonts w:hint="eastAsia" w:ascii="楷体_GB2312" w:hAnsi="楷体_GB2312" w:eastAsia="楷体_GB2312" w:cs="楷体_GB2312"/>
          <w:b/>
          <w:bCs/>
          <w:spacing w:val="0"/>
          <w:kern w:val="0"/>
          <w:sz w:val="32"/>
          <w:szCs w:val="32"/>
          <w:lang w:val="en-US" w:eastAsia="zh-CN" w:bidi="ar"/>
        </w:rPr>
        <w:t>（四）加强统筹协调，打造铁军队伍。</w:t>
      </w:r>
      <w:r>
        <w:rPr>
          <w:rFonts w:hint="eastAsia" w:ascii="仿宋_GB2312" w:hAnsi="仿宋_GB2312" w:eastAsia="仿宋_GB2312" w:cs="仿宋_GB2312"/>
          <w:b/>
          <w:bCs/>
          <w:sz w:val="32"/>
          <w:szCs w:val="32"/>
          <w:lang w:val="en-US" w:eastAsia="zh-CN"/>
        </w:rPr>
        <w:t>一是金融工作成效显著。</w:t>
      </w:r>
      <w:r>
        <w:rPr>
          <w:rFonts w:hint="default" w:ascii="仿宋_GB2312" w:hAnsi="仿宋_GB2312" w:eastAsia="仿宋_GB2312" w:cs="仿宋_GB2312"/>
          <w:b w:val="0"/>
          <w:kern w:val="2"/>
          <w:sz w:val="32"/>
          <w:szCs w:val="32"/>
          <w:lang w:val="en-US" w:eastAsia="zh-CN" w:bidi="ar-SA"/>
        </w:rPr>
        <w:t>出台了《关于印发珠晖区防范和处置非法集资工作领导小组成员职责和相关工作机制的通知》，进一步明确了处非领导小组成员单位职责，</w:t>
      </w:r>
      <w:r>
        <w:rPr>
          <w:rFonts w:hint="eastAsia" w:ascii="仿宋_GB2312" w:hAnsi="仿宋_GB2312" w:eastAsia="仿宋_GB2312" w:cs="仿宋_GB2312"/>
          <w:b w:val="0"/>
          <w:kern w:val="2"/>
          <w:sz w:val="32"/>
          <w:szCs w:val="32"/>
          <w:lang w:val="en-US" w:eastAsia="zh-CN" w:bidi="ar-SA"/>
        </w:rPr>
        <w:t>做好防范和处置非法集资工作集中宣传月和进社区、进企业、进机关、进网点、进校园、进村组、进家庭及养老领域等“七进”主题宣传活动常态化工作，全年共宣传50余次。开展涉稳风险排查整治、养老领域督查工作。</w:t>
      </w:r>
      <w:r>
        <w:rPr>
          <w:rFonts w:hint="default" w:ascii="仿宋_GB2312" w:hAnsi="仿宋_GB2312" w:eastAsia="仿宋_GB2312" w:cs="仿宋_GB2312"/>
          <w:b w:val="0"/>
          <w:kern w:val="2"/>
          <w:sz w:val="32"/>
          <w:szCs w:val="32"/>
          <w:lang w:val="en-US" w:eastAsia="zh-CN" w:bidi="ar-SA"/>
        </w:rPr>
        <w:t>组织8家企业申报省上市后备企业资源库，3家企业申报北交所直联机制后备企业</w:t>
      </w:r>
      <w:r>
        <w:rPr>
          <w:rFonts w:hint="eastAsia" w:ascii="仿宋_GB2312" w:hAnsi="仿宋_GB2312" w:eastAsia="仿宋_GB2312" w:cs="仿宋_GB2312"/>
          <w:b w:val="0"/>
          <w:kern w:val="2"/>
          <w:sz w:val="32"/>
          <w:szCs w:val="32"/>
          <w:lang w:val="en-US" w:eastAsia="zh-CN" w:bidi="ar-SA"/>
        </w:rPr>
        <w:t>，</w:t>
      </w:r>
      <w:r>
        <w:rPr>
          <w:rFonts w:hint="default" w:ascii="仿宋_GB2312" w:hAnsi="仿宋_GB2312" w:eastAsia="仿宋_GB2312" w:cs="仿宋_GB2312"/>
          <w:b w:val="0"/>
          <w:kern w:val="2"/>
          <w:sz w:val="32"/>
          <w:szCs w:val="32"/>
          <w:lang w:val="en-US" w:eastAsia="zh-CN" w:bidi="ar-SA"/>
        </w:rPr>
        <w:t>5家企业成功进入省上市后备企业资源库。</w:t>
      </w:r>
      <w:r>
        <w:rPr>
          <w:rFonts w:hint="eastAsia" w:ascii="仿宋_GB2312" w:hAnsi="仿宋_GB2312" w:eastAsia="仿宋_GB2312" w:cs="仿宋_GB2312"/>
          <w:b w:val="0"/>
          <w:kern w:val="2"/>
          <w:sz w:val="32"/>
          <w:szCs w:val="32"/>
          <w:lang w:val="en-US" w:eastAsia="zh-CN" w:bidi="ar-SA"/>
        </w:rPr>
        <w:t>区政府与</w:t>
      </w:r>
      <w:r>
        <w:rPr>
          <w:rFonts w:hint="default" w:ascii="仿宋_GB2312" w:hAnsi="仿宋_GB2312" w:eastAsia="仿宋_GB2312" w:cs="仿宋_GB2312"/>
          <w:b w:val="0"/>
          <w:kern w:val="2"/>
          <w:sz w:val="32"/>
          <w:szCs w:val="32"/>
          <w:lang w:val="en-US" w:eastAsia="zh-CN" w:bidi="ar-SA"/>
        </w:rPr>
        <w:t>农业银行衡阳市分行签订《战略合作协议》，三年期内为珠晖区域提供不低于30亿元意向信贷资金</w:t>
      </w:r>
      <w:r>
        <w:rPr>
          <w:rFonts w:hint="eastAsia" w:ascii="仿宋_GB2312" w:hAnsi="仿宋_GB2312" w:eastAsia="仿宋_GB2312" w:cs="仿宋_GB2312"/>
          <w:b w:val="0"/>
          <w:kern w:val="2"/>
          <w:sz w:val="32"/>
          <w:szCs w:val="32"/>
          <w:lang w:val="en-US" w:eastAsia="zh-CN" w:bidi="ar-SA"/>
        </w:rPr>
        <w:t>。</w:t>
      </w:r>
      <w:r>
        <w:rPr>
          <w:rFonts w:hint="eastAsia" w:ascii="仿宋_GB2312" w:hAnsi="仿宋_GB2312" w:eastAsia="仿宋_GB2312" w:cs="仿宋_GB2312"/>
          <w:b/>
          <w:bCs/>
          <w:sz w:val="32"/>
          <w:szCs w:val="32"/>
          <w:lang w:val="en-US" w:eastAsia="zh-CN"/>
        </w:rPr>
        <w:t>二是禁毒工作迸发活力</w:t>
      </w:r>
      <w:r>
        <w:rPr>
          <w:rFonts w:hint="eastAsia" w:ascii="仿宋_GB2312" w:hAnsi="仿宋_GB2312" w:eastAsia="仿宋_GB2312" w:cs="仿宋_GB2312"/>
          <w:b/>
          <w:bCs/>
          <w:sz w:val="32"/>
          <w:szCs w:val="32"/>
          <w:lang w:val="en" w:eastAsia="zh-CN"/>
        </w:rPr>
        <w:t>。</w:t>
      </w:r>
      <w:r>
        <w:rPr>
          <w:rFonts w:hint="default" w:ascii="仿宋_GB2312" w:hAnsi="仿宋_GB2312" w:eastAsia="仿宋_GB2312" w:cs="仿宋_GB2312"/>
          <w:b w:val="0"/>
          <w:kern w:val="2"/>
          <w:sz w:val="32"/>
          <w:szCs w:val="32"/>
          <w:lang w:val="en-US" w:eastAsia="zh-CN" w:bidi="ar-SA"/>
        </w:rPr>
        <w:t>深入推进禁毒人民战争，</w:t>
      </w:r>
      <w:r>
        <w:rPr>
          <w:rFonts w:hint="eastAsia" w:ascii="仿宋_GB2312" w:hAnsi="仿宋_GB2312" w:eastAsia="仿宋_GB2312" w:cs="仿宋_GB2312"/>
          <w:b w:val="0"/>
          <w:kern w:val="2"/>
          <w:sz w:val="32"/>
          <w:szCs w:val="32"/>
          <w:lang w:val="en-US" w:eastAsia="zh-CN" w:bidi="ar-SA"/>
        </w:rPr>
        <w:t>着力完善毒品治理体系，压实工作责任，</w:t>
      </w:r>
      <w:r>
        <w:rPr>
          <w:rFonts w:hint="eastAsia" w:ascii="仿宋_GB2312" w:hAnsi="仿宋_GB2312" w:eastAsia="仿宋_GB2312" w:cs="仿宋_GB2312"/>
          <w:b w:val="0"/>
          <w:bCs/>
          <w:sz w:val="32"/>
          <w:szCs w:val="32"/>
          <w:lang w:val="en-US" w:eastAsia="zh-CN"/>
        </w:rPr>
        <w:t>常态化整顿重点场所，扩大禁毒宣传，全面规范社戒社康工作，加强污水验毒和治理。</w:t>
      </w:r>
      <w:r>
        <w:rPr>
          <w:rFonts w:hint="eastAsia" w:ascii="Times New Roman" w:hAnsi="Times New Roman" w:eastAsia="仿宋_GB2312" w:cs="Times New Roman"/>
          <w:b w:val="0"/>
          <w:bCs/>
          <w:kern w:val="2"/>
          <w:sz w:val="32"/>
          <w:szCs w:val="32"/>
          <w:lang w:val="en-US" w:eastAsia="zh-CN" w:bidi="ar-SA"/>
        </w:rPr>
        <w:t>全力打击涉毒违法犯罪活动，共抓获各类涉毒违法犯罪人员680余人，刑拘涉毒违法犯罪嫌疑人74人，移诉47人，强制隔离戒毒11人，行政处罚70人，自愿戒毒157人，</w:t>
      </w:r>
      <w:r>
        <w:rPr>
          <w:rFonts w:hint="eastAsia" w:ascii="仿宋_GB2312" w:hAnsi="仿宋_GB2312" w:eastAsia="仿宋_GB2312" w:cs="仿宋_GB2312"/>
          <w:b w:val="0"/>
          <w:bCs/>
          <w:sz w:val="32"/>
          <w:szCs w:val="32"/>
          <w:lang w:val="en-US" w:eastAsia="zh-CN"/>
        </w:rPr>
        <w:t>通过严打高压态势有效遏制了毒品违法犯罪扩张态势，切实维护了辖区内的和谐稳定。</w:t>
      </w:r>
      <w:r>
        <w:rPr>
          <w:rFonts w:hint="eastAsia" w:ascii="仿宋_GB2312" w:hAnsi="仿宋_GB2312" w:eastAsia="仿宋_GB2312" w:cs="仿宋_GB2312"/>
          <w:b/>
          <w:bCs/>
          <w:sz w:val="32"/>
          <w:szCs w:val="32"/>
          <w:lang w:val="en" w:eastAsia="zh-CN"/>
        </w:rPr>
        <w:t>三是</w:t>
      </w:r>
      <w:r>
        <w:rPr>
          <w:rFonts w:hint="eastAsia" w:ascii="仿宋_GB2312" w:hAnsi="仿宋_GB2312" w:eastAsia="仿宋_GB2312" w:cs="仿宋_GB2312"/>
          <w:b/>
          <w:bCs/>
          <w:sz w:val="32"/>
          <w:szCs w:val="32"/>
          <w:lang w:val="en-US" w:eastAsia="zh-CN"/>
        </w:rPr>
        <w:t>联点帮扶走深走实。</w:t>
      </w:r>
      <w:r>
        <w:rPr>
          <w:rFonts w:hint="eastAsia" w:ascii="仿宋_GB2312" w:hAnsi="仿宋_GB2312" w:eastAsia="仿宋_GB2312" w:cs="仿宋_GB2312"/>
          <w:b w:val="0"/>
          <w:bCs/>
          <w:sz w:val="32"/>
          <w:szCs w:val="32"/>
          <w:lang w:val="en-US" w:eastAsia="zh-CN"/>
        </w:rPr>
        <w:t>扎实做好联点帮扶村东阳渡街道光辉村的脱贫攻坚成果与乡村振兴的有效衔接工作。加强统筹协调，研究部署驻村助推乡村振兴工作，帮助解决实际困难和问题，多次召开专题会议研究部署帮扶和乡村振兴工作，抓好防贫返贫监测、着力推动产业发展。</w:t>
      </w:r>
      <w:r>
        <w:rPr>
          <w:rFonts w:hint="eastAsia" w:ascii="仿宋_GB2312" w:hAnsi="仿宋_GB2312" w:eastAsia="仿宋_GB2312" w:cs="仿宋_GB2312"/>
          <w:b/>
          <w:bCs/>
          <w:sz w:val="32"/>
          <w:szCs w:val="32"/>
          <w:lang w:val="en-US" w:eastAsia="zh-CN"/>
        </w:rPr>
        <w:t>四是</w:t>
      </w:r>
      <w:r>
        <w:rPr>
          <w:rFonts w:hint="default" w:ascii="仿宋_GB2312" w:hAnsi="仿宋_GB2312" w:eastAsia="仿宋_GB2312" w:cs="仿宋_GB2312"/>
          <w:b/>
          <w:bCs/>
          <w:sz w:val="32"/>
          <w:szCs w:val="32"/>
          <w:lang w:val="en-US" w:eastAsia="zh-CN"/>
        </w:rPr>
        <w:t>风险防范有力有效</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sz w:val="32"/>
          <w:szCs w:val="32"/>
          <w:lang w:val="en-US" w:eastAsia="zh-CN"/>
        </w:rPr>
        <w:t>积极做好值班值守工作，严格执行领导带班、24小时值守等规定，区政府办公室领导带头轮流在节假日、汛期、维稳期突发事件期间的值班工作，昼夜值守，不离岗、不脱岗，随时掌握情况，确保来电有人接、有事有人办、紧急信息随时研判、准确报送，及时落实领导交办事项。</w:t>
      </w:r>
      <w:r>
        <w:rPr>
          <w:rFonts w:hint="eastAsia" w:ascii="仿宋_GB2312" w:hAnsi="仿宋_GB2312" w:eastAsia="仿宋_GB2312" w:cs="仿宋_GB2312"/>
          <w:b/>
          <w:bCs/>
          <w:sz w:val="32"/>
          <w:szCs w:val="32"/>
          <w:lang w:val="en-US" w:eastAsia="zh-CN"/>
        </w:rPr>
        <w:t>五是建议提案扎实办理。</w:t>
      </w:r>
      <w:r>
        <w:rPr>
          <w:rFonts w:hint="eastAsia" w:ascii="仿宋_GB2312" w:hAnsi="仿宋_GB2312" w:eastAsia="仿宋_GB2312" w:cs="仿宋_GB2312"/>
          <w:b w:val="0"/>
          <w:bCs/>
          <w:sz w:val="32"/>
          <w:szCs w:val="32"/>
          <w:lang w:val="en-US" w:eastAsia="zh-CN"/>
        </w:rPr>
        <w:t>切实增强人大、政协监督意识，全力抓好区人大、区政协建议、提案督办。</w:t>
      </w:r>
      <w:r>
        <w:rPr>
          <w:rFonts w:hint="eastAsia" w:ascii="仿宋_GB2312" w:hAnsi="仿宋_GB2312" w:eastAsia="仿宋_GB2312" w:cs="仿宋_GB2312"/>
          <w:b w:val="0"/>
          <w:bCs/>
          <w:color w:val="auto"/>
          <w:sz w:val="32"/>
          <w:szCs w:val="32"/>
          <w:lang w:val="en-US" w:eastAsia="zh-CN"/>
        </w:rPr>
        <w:t>全年办理市区两级人大代表建议78件、政协委员提案61件，</w:t>
      </w:r>
      <w:r>
        <w:rPr>
          <w:rFonts w:hint="eastAsia" w:ascii="仿宋_GB2312" w:hAnsi="仿宋_GB2312" w:eastAsia="仿宋_GB2312" w:cs="仿宋_GB2312"/>
          <w:b w:val="0"/>
          <w:bCs/>
          <w:sz w:val="32"/>
          <w:szCs w:val="32"/>
          <w:lang w:val="en-US" w:eastAsia="zh-CN"/>
        </w:rPr>
        <w:t>对每位代表所提的建议进行了逐一回复、逐一办理，办结率、答复率、满意率均为100%。</w:t>
      </w:r>
      <w:r>
        <w:rPr>
          <w:rFonts w:hint="eastAsia" w:ascii="仿宋_GB2312" w:hAnsi="仿宋_GB2312" w:eastAsia="仿宋_GB2312" w:cs="仿宋_GB2312"/>
          <w:b/>
          <w:bCs/>
          <w:sz w:val="32"/>
          <w:szCs w:val="32"/>
          <w:lang w:val="en-US" w:eastAsia="zh-CN"/>
        </w:rPr>
        <w:t>六是联线工作</w:t>
      </w:r>
      <w:r>
        <w:rPr>
          <w:rFonts w:hint="default" w:ascii="仿宋_GB2312" w:hAnsi="仿宋_GB2312" w:eastAsia="仿宋_GB2312" w:cs="仿宋_GB2312"/>
          <w:b/>
          <w:bCs/>
          <w:sz w:val="32"/>
          <w:szCs w:val="32"/>
          <w:lang w:val="en" w:eastAsia="zh-CN"/>
        </w:rPr>
        <w:t>高效</w:t>
      </w:r>
      <w:r>
        <w:rPr>
          <w:rFonts w:hint="eastAsia" w:ascii="仿宋_GB2312" w:hAnsi="仿宋_GB2312" w:eastAsia="仿宋_GB2312" w:cs="仿宋_GB2312"/>
          <w:b/>
          <w:bCs/>
          <w:sz w:val="32"/>
          <w:szCs w:val="32"/>
          <w:lang w:val="en-US" w:eastAsia="zh-CN"/>
        </w:rPr>
        <w:t>落实。</w:t>
      </w:r>
      <w:r>
        <w:rPr>
          <w:rFonts w:hint="eastAsia" w:ascii="仿宋_GB2312" w:hAnsi="仿宋_GB2312" w:eastAsia="仿宋_GB2312" w:cs="仿宋_GB2312"/>
          <w:b w:val="0"/>
          <w:bCs/>
          <w:sz w:val="32"/>
          <w:szCs w:val="32"/>
          <w:lang w:val="en-US" w:eastAsia="zh-CN"/>
        </w:rPr>
        <w:t>明确全办干部职工分工，跟踪落实好区政府领导联系单位和行业的相关业务工作以及信访维稳工作，确保各分线领域工作顺利开展，确保区委、区政府决策部署及时得到贯彻落实。全办全年共组织召开各类业务会议及调研300余次，完成领导讲话材料及上报材料等2000余篇，接待处置信访200余次。</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lang w:eastAsia="zh-CN"/>
        </w:rPr>
        <w:t>六、存在的主要问题</w:t>
      </w:r>
    </w:p>
    <w:p>
      <w:pPr>
        <w:pStyle w:val="14"/>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内控制度需进一步完善，建立健全了财务管理制度、固定资产管理制度，但仍需进一步强化财务约束监督体制。</w:t>
      </w:r>
    </w:p>
    <w:p>
      <w:pPr>
        <w:pStyle w:val="14"/>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lang w:eastAsia="zh-CN"/>
        </w:rPr>
        <w:t>七、改进措施和有关建议</w:t>
      </w:r>
    </w:p>
    <w:p>
      <w:pPr>
        <w:pStyle w:val="6"/>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1.科学合理编制预算，严格执行预算。进一步提高预算编制到位率，做准做全基本支出预算，做全项目支出预算，加强预算支出的审核、跟踪及预算执行情况分析，提高预算编制严谨性和可控性。</w:t>
      </w:r>
    </w:p>
    <w:p>
      <w:pPr>
        <w:pStyle w:val="6"/>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2.进一步加强项目资金管理。严格实行项目管理程序化，实现项目申报、实施、拨付、评价全流程监督与控制，规范专项资金管理，提高专项资金的使用效益。</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宋体" w:cs="宋体"/>
          <w:sz w:val="18"/>
          <w:szCs w:val="18"/>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3.进一步完善内部管理制度，提升管理效能。</w:t>
      </w:r>
    </w:p>
    <w:p/>
    <w:sectPr>
      <w:footerReference r:id="rId3" w:type="default"/>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TQ0MWM2ZTBjN2NkNGMwNTgzMmJjZDY0ZmZiOGIifQ=="/>
  </w:docVars>
  <w:rsids>
    <w:rsidRoot w:val="00000000"/>
    <w:rsid w:val="0C77765A"/>
    <w:rsid w:val="1A0B2E3F"/>
    <w:rsid w:val="1C0B1F5C"/>
    <w:rsid w:val="1EEC245D"/>
    <w:rsid w:val="24650CAD"/>
    <w:rsid w:val="3A296B7C"/>
    <w:rsid w:val="49892887"/>
    <w:rsid w:val="55755470"/>
    <w:rsid w:val="72E40307"/>
    <w:rsid w:val="7DEFBB44"/>
    <w:rsid w:val="7FAD35AD"/>
    <w:rsid w:val="DC5FE3FD"/>
    <w:rsid w:val="DFDF296C"/>
    <w:rsid w:val="FFE5D89D"/>
    <w:rsid w:val="FFF2A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qFormat/>
    <w:uiPriority w:val="0"/>
    <w:pPr>
      <w:ind w:firstLine="420" w:firstLineChars="200"/>
    </w:pPr>
  </w:style>
  <w:style w:type="paragraph" w:styleId="6">
    <w:name w:val="Body Text"/>
    <w:basedOn w:val="1"/>
    <w:next w:val="7"/>
    <w:qFormat/>
    <w:uiPriority w:val="0"/>
    <w:rPr>
      <w:rFonts w:eastAsia="Arial Unicode MS"/>
    </w:r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5">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16">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7">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8">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9">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20">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21">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odyText"/>
    <w:basedOn w:val="1"/>
    <w:qFormat/>
    <w:uiPriority w:val="0"/>
    <w:pPr>
      <w:shd w:val="clear" w:color="auto" w:fill="FFFFFF"/>
      <w:spacing w:before="900" w:beforeLines="0" w:line="602" w:lineRule="exact"/>
      <w:jc w:val="distribute"/>
    </w:pPr>
    <w:rPr>
      <w:rFonts w:ascii="黑体" w:eastAsia="黑体"/>
      <w:spacing w:val="30"/>
      <w:kern w:val="0"/>
      <w:sz w:val="29"/>
      <w:szCs w:val="2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3464</Words>
  <Characters>3597</Characters>
  <Lines>0</Lines>
  <Paragraphs>0</Paragraphs>
  <TotalTime>0</TotalTime>
  <ScaleCrop>false</ScaleCrop>
  <LinksUpToDate>false</LinksUpToDate>
  <CharactersWithSpaces>3597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2023-06-27T18:14:00Z</dcterms:created>
  <dc:creator>Administrator</dc:creator>
  <cp:lastModifiedBy>kylin</cp:lastModifiedBy>
  <dcterms:modified xsi:type="dcterms:W3CDTF">2024-12-09T17:13:04Z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444BDCDEBCAB8034A7B484663F507815</vt:lpwstr>
  </property>
</Properties>
</file>