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珠晖区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“三公”经费支出情况的说明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年，区级一般公共预算</w:t>
      </w:r>
      <w:r>
        <w:rPr>
          <w:rFonts w:hint="default" w:ascii="仿宋_GB2312" w:hAnsi="仿宋_GB2312" w:eastAsia="仿宋_GB2312" w:cs="仿宋_GB2312"/>
          <w:sz w:val="32"/>
          <w:szCs w:val="32"/>
        </w:rPr>
        <w:t>安排的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行政事业单位“三公”经费</w:t>
      </w:r>
      <w:r>
        <w:rPr>
          <w:rFonts w:hint="default" w:ascii="仿宋_GB2312" w:hAnsi="仿宋_GB2312" w:eastAsia="仿宋_GB2312" w:cs="仿宋_GB2312"/>
          <w:sz w:val="32"/>
          <w:szCs w:val="32"/>
        </w:rPr>
        <w:t>预算合计383.2万元，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区级一般公共预算安排的行政事业单位“三公”经费支出合计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272.19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default" w:ascii="仿宋_GB2312" w:hAnsi="仿宋_GB2312" w:eastAsia="仿宋_GB2312" w:cs="仿宋_GB2312"/>
          <w:sz w:val="32"/>
          <w:szCs w:val="32"/>
        </w:rPr>
        <w:t>比预算数减少111.01万元，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支出数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109.81万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元。其中:公务用车购置及运行费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万元(其中，公务用车购置费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万元;因公出国(境)经费0万元，持平。区级“三公”经费增加的主要原因是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：是我区认真贯彻落实中央八项规定精神和厉行节约要求，进一步从严控制“三公”经费开支。</w:t>
      </w:r>
    </w:p>
    <w:p>
      <w:r>
        <w:br w:type="page"/>
      </w:r>
    </w:p>
    <w:tbl>
      <w:tblPr>
        <w:tblStyle w:val="2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2529"/>
        <w:gridCol w:w="2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2022年珠晖区“三公”经费决算汇总表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2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5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本年预算数</w:t>
            </w:r>
          </w:p>
        </w:tc>
        <w:tc>
          <w:tcPr>
            <w:tcW w:w="28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383.2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45.6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3、公务用车购置及运行维护费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337.6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其中：（1）公务用车购置费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337.6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220.18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4175F"/>
    <w:rsid w:val="5EFECB9A"/>
    <w:rsid w:val="7A34175F"/>
    <w:rsid w:val="ECE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2024-08-01T17:54:00Z</dcterms:created>
  <dc:creator>陈颖妍</dc:creator>
  <cp:lastModifiedBy>greatwall</cp:lastModifiedBy>
  <dcterms:modified xsi:type="dcterms:W3CDTF">2024-12-06T16:22:14Z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