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  <w:lang w:val="en-US" w:eastAsia="zh-CN"/>
        </w:rPr>
        <w:t>2023年预算绩效管理工作开展情况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年，通过完善机制，强化绩效管理与预算管理各个环节的全面融合，逐步构建一条覆盖全部财政资金，贯穿事前绩效评估、绩效目标管理、绩效运行监控、单位自评、财政和部门评价的全过程绩效管理链条。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实施部门和单位预算绩效管理，对编制2023年部门预算的69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个预算单位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资金实行了整体绩效目标申报和项目资金申报审核，绩效目标审核通过后随部门预算资料在网上进行公开，进一步提高绩效目标质量。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为认真贯彻党的二十大精神，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" w:eastAsia="zh-CN"/>
        </w:rPr>
        <w:t>落实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党中央省市决策部署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树牢绩效理念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强化绩效导向，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召开了关于“绩效管理提升年”行动实施方案探讨会，制定了《珠晖区财政局“绩效管理提升年”行动实施方案》，按照行动方案开展各项工作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积极研究加强我区财源建设有关政策和产业园区财源培育政策；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全面提升资金分配和使用效益；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大力盘活各类资金，持续化解存量资金；提升内部管理效率，加大宣传力度。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建立事前绩效评估机制，开展绩效事前评估工作。制定了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《珠晖区区级预算事前绩效评估管理暂行办法》的通知珠财绩[2023]12号文件。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制定《珠晖区预算支出绩效运行监控管理办法》，逐步完善我区绩效管理制度体系。并组织69家部门预算单位对</w:t>
      </w:r>
      <w:r>
        <w:rPr>
          <w:rFonts w:hint="eastAsia" w:eastAsia="仿宋_GB2312"/>
          <w:sz w:val="32"/>
          <w:szCs w:val="32"/>
        </w:rPr>
        <w:t>2023年1</w:t>
      </w:r>
      <w:r>
        <w:rPr>
          <w:rFonts w:hint="eastAsia" w:eastAsia="仿宋_GB2312"/>
          <w:sz w:val="32"/>
          <w:szCs w:val="32"/>
          <w:lang w:val="en-US" w:eastAsia="zh-CN"/>
        </w:rPr>
        <w:t>-</w:t>
      </w:r>
      <w:r>
        <w:rPr>
          <w:rFonts w:hint="eastAsia" w:eastAsia="仿宋_GB2312"/>
          <w:sz w:val="32"/>
          <w:szCs w:val="32"/>
        </w:rPr>
        <w:t>7月</w:t>
      </w:r>
      <w:r>
        <w:rPr>
          <w:rFonts w:hint="eastAsia" w:eastAsia="仿宋_GB2312"/>
          <w:sz w:val="32"/>
          <w:szCs w:val="32"/>
          <w:lang w:eastAsia="zh-CN"/>
        </w:rPr>
        <w:t>年初</w:t>
      </w:r>
      <w:r>
        <w:rPr>
          <w:rFonts w:eastAsia="仿宋_GB2312"/>
          <w:sz w:val="32"/>
          <w:szCs w:val="32"/>
        </w:rPr>
        <w:t>预算安排的所有项目支出</w:t>
      </w:r>
      <w:r>
        <w:rPr>
          <w:rFonts w:hint="eastAsia" w:eastAsia="仿宋_GB2312"/>
          <w:sz w:val="32"/>
          <w:szCs w:val="32"/>
          <w:lang w:eastAsia="zh-CN"/>
        </w:rPr>
        <w:t>开</w:t>
      </w:r>
      <w:r>
        <w:rPr>
          <w:rFonts w:hint="eastAsia" w:eastAsia="仿宋_GB2312"/>
          <w:sz w:val="32"/>
          <w:szCs w:val="32"/>
        </w:rPr>
        <w:t>展绩效运行监控工作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eastAsia="仿宋_GB2312"/>
          <w:sz w:val="32"/>
          <w:szCs w:val="32"/>
        </w:rPr>
        <w:t>加强预算支出绩效运行监控管理，</w:t>
      </w:r>
      <w:r>
        <w:rPr>
          <w:rFonts w:hint="eastAsia" w:eastAsia="仿宋_GB2312"/>
          <w:sz w:val="32"/>
          <w:szCs w:val="32"/>
        </w:rPr>
        <w:t>提高预算执行效率和资金使用效益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与相关业务股室协作，从中抽取项目进行重点项目监控，根据单位报送监控表及相关文件政策，调减相关项目经费、督促单位尽快走拨付流程提高拨付进度。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积极开展绩效评价工作，组织编制2022年部门预算的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70家单位进行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整体支出的绩效自评工作并形成自评报告，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强化部门预算单位支出责任。并与监督股合作，对单位进行复评。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引入第三方机构，开展了区环境卫生所2022年整体支出、区委机关事务和接待中心2022年整体支出、2022年衔接推进乡村振兴补助资金、2022年全区军休人员地方补贴专项经费、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珠晖区酃湖片棚改三期东湖村安置点建设项目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珠晖区公共卫生服务体系建设专项债项目、2022年环卫清扫经费、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2022年机关事业单位基本养老保险基金的重点绩效评价。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办预算绩效管理培训会、交流会。汇同预算股一起举办了2024年珠晖区部门预算编制暨绩效管理培训会，会上强调个部门预算单位在在编制2024年预算时要重视绩效目标的填报，后期随同预算一同批复一同公开。为提升预算绩效管理信息化水平，提高业务人员系统操作水平，邀请博思工程师对预算绩效管理板块进行介绍及实操演练。并召开局内部业务股室绩效管理培训会，加深对绩效管理工作的理解，提升业务水平，更好的指导各部门预算单位绩效管理工作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00000000"/>
    <w:rsid w:val="03727C4A"/>
    <w:rsid w:val="428EC14A"/>
    <w:rsid w:val="660421F3"/>
    <w:rsid w:val="7BD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pPr>
      <w:ind w:left="12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828</Characters>
  <Lines>0</Lines>
  <Paragraphs>0</Paragraphs>
  <TotalTime>4</TotalTime>
  <ScaleCrop>false</ScaleCrop>
  <LinksUpToDate>false</LinksUpToDate>
  <CharactersWithSpaces>837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2024-08-02T17:48:00Z</dcterms:created>
  <dc:creator>Administrator</dc:creator>
  <cp:lastModifiedBy>kylin</cp:lastModifiedBy>
  <dcterms:modified xsi:type="dcterms:W3CDTF">2024-11-28T10:05:25Z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450D611FB8AD4D939F4DFD574C3578A1_12</vt:lpwstr>
  </property>
</Properties>
</file>