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260"/>
        <w:jc w:val="center"/>
        <w:rPr>
          <w:rFonts w:hint="eastAsia"/>
          <w:color w:val="auto"/>
          <w:sz w:val="32"/>
          <w:szCs w:val="32"/>
          <w:lang w:val="en-US"/>
        </w:rPr>
      </w:pPr>
      <w:bookmarkStart w:id="0" w:name="bookmark89"/>
      <w:bookmarkStart w:id="1" w:name="bookmark90"/>
      <w:bookmarkStart w:id="2" w:name="bookmark88"/>
      <w:r>
        <w:rPr>
          <w:rFonts w:hint="eastAsia"/>
          <w:color w:val="auto"/>
          <w:sz w:val="32"/>
          <w:szCs w:val="32"/>
          <w:lang w:val="en-US"/>
        </w:rPr>
        <w:t>珠晖区</w:t>
      </w:r>
      <w:r>
        <w:rPr>
          <w:color w:val="auto"/>
          <w:sz w:val="32"/>
          <w:szCs w:val="32"/>
          <w:lang w:val="en-US"/>
        </w:rPr>
        <w:t>总工会</w:t>
      </w:r>
      <w:r>
        <w:rPr>
          <w:rFonts w:hint="eastAsia"/>
          <w:color w:val="auto"/>
          <w:sz w:val="32"/>
          <w:szCs w:val="32"/>
          <w:lang w:val="en-US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val="en-US"/>
        </w:rPr>
        <w:t>年度</w:t>
      </w:r>
      <w:r>
        <w:rPr>
          <w:rFonts w:hint="eastAsia"/>
          <w:color w:val="auto"/>
          <w:sz w:val="32"/>
          <w:szCs w:val="32"/>
          <w:lang w:val="en-US" w:eastAsia="zh-CN"/>
        </w:rPr>
        <w:t>部门</w:t>
      </w:r>
      <w:r>
        <w:rPr>
          <w:rFonts w:hint="eastAsia"/>
          <w:color w:val="auto"/>
          <w:sz w:val="32"/>
          <w:szCs w:val="32"/>
          <w:lang w:val="en-US"/>
        </w:rPr>
        <w:t>整体支出绩效报告</w:t>
      </w:r>
      <w:bookmarkEnd w:id="0"/>
      <w:bookmarkEnd w:id="1"/>
      <w:bookmarkEnd w:id="2"/>
      <w:bookmarkStart w:id="3" w:name="bookmark91"/>
    </w:p>
    <w:p>
      <w:pPr>
        <w:pStyle w:val="4"/>
        <w:keepNext/>
        <w:keepLines/>
        <w:spacing w:after="26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一</w:t>
      </w:r>
      <w:bookmarkEnd w:id="3"/>
      <w:r>
        <w:rPr>
          <w:rFonts w:hint="eastAsia"/>
          <w:color w:val="auto"/>
          <w:sz w:val="28"/>
          <w:szCs w:val="28"/>
        </w:rPr>
        <w:t>、部门概况</w:t>
      </w:r>
    </w:p>
    <w:p>
      <w:pPr>
        <w:pStyle w:val="5"/>
        <w:tabs>
          <w:tab w:val="left" w:pos="1113"/>
        </w:tabs>
        <w:spacing w:line="360" w:lineRule="auto"/>
        <w:ind w:firstLine="500"/>
        <w:rPr>
          <w:color w:val="auto"/>
          <w:sz w:val="28"/>
          <w:szCs w:val="28"/>
        </w:rPr>
      </w:pPr>
      <w:bookmarkStart w:id="4" w:name="bookmark92"/>
      <w:r>
        <w:rPr>
          <w:rFonts w:hint="eastAsia"/>
          <w:color w:val="auto"/>
          <w:sz w:val="28"/>
          <w:szCs w:val="28"/>
        </w:rPr>
        <w:t>（</w:t>
      </w:r>
      <w:bookmarkEnd w:id="4"/>
      <w:r>
        <w:rPr>
          <w:rFonts w:hint="eastAsia"/>
          <w:color w:val="auto"/>
          <w:sz w:val="28"/>
          <w:szCs w:val="28"/>
        </w:rPr>
        <w:t>一）部门基本情况</w:t>
      </w:r>
    </w:p>
    <w:p>
      <w:pPr>
        <w:pStyle w:val="5"/>
        <w:tabs>
          <w:tab w:val="left" w:pos="1113"/>
        </w:tabs>
        <w:spacing w:line="360" w:lineRule="auto"/>
        <w:ind w:firstLine="5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珠晖区</w:t>
      </w:r>
      <w:r>
        <w:rPr>
          <w:color w:val="auto"/>
          <w:sz w:val="28"/>
          <w:szCs w:val="28"/>
        </w:rPr>
        <w:t>总工会在职人员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人，</w:t>
      </w:r>
      <w:r>
        <w:rPr>
          <w:rFonts w:hint="eastAsia"/>
          <w:color w:val="auto"/>
          <w:sz w:val="28"/>
          <w:szCs w:val="28"/>
          <w:lang w:val="en-US" w:eastAsia="zh-CN"/>
        </w:rPr>
        <w:t>退休人员2人，聘用人员2人。</w:t>
      </w:r>
      <w:r>
        <w:rPr>
          <w:color w:val="auto"/>
          <w:sz w:val="28"/>
          <w:szCs w:val="28"/>
        </w:rPr>
        <w:t>无下设机构，主要</w:t>
      </w:r>
      <w:r>
        <w:rPr>
          <w:rFonts w:hint="eastAsia"/>
          <w:color w:val="auto"/>
          <w:sz w:val="28"/>
          <w:szCs w:val="28"/>
        </w:rPr>
        <w:t>职能</w:t>
      </w:r>
      <w:r>
        <w:rPr>
          <w:color w:val="auto"/>
          <w:sz w:val="28"/>
          <w:szCs w:val="28"/>
        </w:rPr>
        <w:t>及重点工作</w:t>
      </w:r>
      <w:r>
        <w:rPr>
          <w:rFonts w:hint="eastAsia"/>
          <w:color w:val="auto"/>
          <w:sz w:val="28"/>
          <w:szCs w:val="28"/>
        </w:rPr>
        <w:t>计划</w:t>
      </w:r>
      <w:r>
        <w:rPr>
          <w:color w:val="auto"/>
          <w:sz w:val="28"/>
          <w:szCs w:val="28"/>
        </w:rPr>
        <w:t>为</w:t>
      </w:r>
      <w:r>
        <w:rPr>
          <w:rFonts w:hint="eastAsia"/>
          <w:color w:val="auto"/>
          <w:sz w:val="28"/>
          <w:szCs w:val="28"/>
        </w:rPr>
        <w:t>：1、督促基层工会加强工会组织建设;2、督促基层工会维护、保障职工权益，开展工资集体协商活动；3、督促基层工会加强民主管理，按时召开职工大会，实行民主公开制度；4、积极组织开展劳动竞赛活动；5困难职工帮扶活动和职工文体宣传活动；</w:t>
      </w:r>
      <w:r>
        <w:rPr>
          <w:color w:val="auto"/>
          <w:sz w:val="28"/>
          <w:szCs w:val="28"/>
        </w:rPr>
        <w:t>6</w:t>
      </w:r>
      <w:r>
        <w:rPr>
          <w:rFonts w:hint="eastAsia"/>
          <w:color w:val="auto"/>
          <w:sz w:val="28"/>
          <w:szCs w:val="28"/>
        </w:rPr>
        <w:t>、劳模评选、管理工作等。</w:t>
      </w:r>
    </w:p>
    <w:p>
      <w:pPr>
        <w:pStyle w:val="5"/>
        <w:tabs>
          <w:tab w:val="left" w:pos="1101"/>
        </w:tabs>
        <w:spacing w:line="360" w:lineRule="auto"/>
        <w:ind w:firstLine="500"/>
        <w:rPr>
          <w:color w:val="auto"/>
          <w:sz w:val="28"/>
          <w:szCs w:val="28"/>
        </w:rPr>
      </w:pPr>
      <w:bookmarkStart w:id="5" w:name="bookmark93"/>
      <w:r>
        <w:rPr>
          <w:rFonts w:hint="eastAsia"/>
          <w:color w:val="auto"/>
          <w:sz w:val="28"/>
          <w:szCs w:val="28"/>
        </w:rPr>
        <w:t>（</w:t>
      </w:r>
      <w:bookmarkEnd w:id="5"/>
      <w:r>
        <w:rPr>
          <w:rFonts w:hint="eastAsia"/>
          <w:color w:val="auto"/>
          <w:sz w:val="28"/>
          <w:szCs w:val="28"/>
        </w:rPr>
        <w:t>二）部门整体支出规模、使用方向和主要内容、涉及范围等。</w:t>
      </w:r>
    </w:p>
    <w:p>
      <w:pPr>
        <w:pStyle w:val="5"/>
        <w:tabs>
          <w:tab w:val="left" w:pos="1101"/>
        </w:tabs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部门</w:t>
      </w:r>
      <w:r>
        <w:rPr>
          <w:color w:val="auto"/>
          <w:sz w:val="28"/>
          <w:szCs w:val="28"/>
        </w:rPr>
        <w:t>整体支出</w:t>
      </w:r>
      <w:r>
        <w:rPr>
          <w:rFonts w:hint="eastAsia"/>
          <w:color w:val="auto"/>
          <w:sz w:val="28"/>
          <w:szCs w:val="28"/>
        </w:rPr>
        <w:t>为</w:t>
      </w:r>
      <w:r>
        <w:rPr>
          <w:rFonts w:hint="eastAsia"/>
          <w:color w:val="auto"/>
          <w:sz w:val="28"/>
          <w:szCs w:val="28"/>
          <w:lang w:val="en-US" w:eastAsia="zh-CN"/>
        </w:rPr>
        <w:t>107.70</w:t>
      </w:r>
      <w:r>
        <w:rPr>
          <w:rFonts w:hint="eastAsia"/>
          <w:color w:val="auto"/>
          <w:sz w:val="28"/>
          <w:szCs w:val="28"/>
        </w:rPr>
        <w:t>万元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使用</w:t>
      </w:r>
      <w:r>
        <w:rPr>
          <w:color w:val="auto"/>
          <w:sz w:val="28"/>
          <w:szCs w:val="28"/>
        </w:rPr>
        <w:t>方向</w:t>
      </w:r>
      <w:r>
        <w:rPr>
          <w:rFonts w:hint="eastAsia"/>
          <w:color w:val="auto"/>
          <w:sz w:val="28"/>
          <w:szCs w:val="28"/>
        </w:rPr>
        <w:t>为</w:t>
      </w:r>
      <w:r>
        <w:rPr>
          <w:color w:val="auto"/>
          <w:sz w:val="28"/>
          <w:szCs w:val="28"/>
        </w:rPr>
        <w:t>基本支出和项目支出</w:t>
      </w:r>
      <w:r>
        <w:rPr>
          <w:rFonts w:hint="eastAsia"/>
          <w:color w:val="auto"/>
          <w:sz w:val="28"/>
          <w:szCs w:val="28"/>
        </w:rPr>
        <w:t>。主要</w:t>
      </w:r>
      <w:r>
        <w:rPr>
          <w:color w:val="auto"/>
          <w:sz w:val="28"/>
          <w:szCs w:val="28"/>
        </w:rPr>
        <w:t>内容是维持工会日常工作</w:t>
      </w:r>
      <w:r>
        <w:rPr>
          <w:rFonts w:hint="eastAsia"/>
          <w:color w:val="auto"/>
          <w:sz w:val="28"/>
          <w:szCs w:val="28"/>
        </w:rPr>
        <w:t>正常</w:t>
      </w:r>
      <w:r>
        <w:rPr>
          <w:color w:val="auto"/>
          <w:sz w:val="28"/>
          <w:szCs w:val="28"/>
        </w:rPr>
        <w:t>进行加强基层组织建设，</w:t>
      </w:r>
      <w:r>
        <w:rPr>
          <w:rFonts w:hint="eastAsia"/>
          <w:color w:val="auto"/>
          <w:sz w:val="28"/>
          <w:szCs w:val="28"/>
        </w:rPr>
        <w:t>维护</w:t>
      </w:r>
      <w:r>
        <w:rPr>
          <w:color w:val="auto"/>
          <w:sz w:val="28"/>
          <w:szCs w:val="28"/>
        </w:rPr>
        <w:t>职工合法</w:t>
      </w:r>
      <w:r>
        <w:rPr>
          <w:rFonts w:hint="eastAsia"/>
          <w:color w:val="auto"/>
          <w:sz w:val="28"/>
          <w:szCs w:val="28"/>
        </w:rPr>
        <w:t>权益</w:t>
      </w:r>
      <w:r>
        <w:rPr>
          <w:color w:val="auto"/>
          <w:sz w:val="28"/>
          <w:szCs w:val="28"/>
        </w:rPr>
        <w:t>，组织工会开展活动，进行困难帮扶等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5"/>
        <w:tabs>
          <w:tab w:val="left" w:pos="867"/>
        </w:tabs>
        <w:spacing w:line="360" w:lineRule="auto"/>
        <w:rPr>
          <w:color w:val="auto"/>
          <w:sz w:val="28"/>
          <w:szCs w:val="28"/>
        </w:rPr>
      </w:pPr>
      <w:bookmarkStart w:id="6" w:name="bookmark94"/>
      <w:r>
        <w:rPr>
          <w:rFonts w:hint="eastAsia"/>
          <w:color w:val="auto"/>
          <w:sz w:val="28"/>
          <w:szCs w:val="28"/>
        </w:rPr>
        <w:t>二</w:t>
      </w:r>
      <w:bookmarkEnd w:id="6"/>
      <w:r>
        <w:rPr>
          <w:rFonts w:hint="eastAsia"/>
          <w:color w:val="auto"/>
          <w:sz w:val="28"/>
          <w:szCs w:val="28"/>
        </w:rPr>
        <w:t>、部门整体支出管理及使用情况</w:t>
      </w:r>
    </w:p>
    <w:p>
      <w:pPr>
        <w:pStyle w:val="5"/>
        <w:tabs>
          <w:tab w:val="left" w:pos="1111"/>
        </w:tabs>
        <w:spacing w:line="360" w:lineRule="auto"/>
        <w:ind w:firstLine="500"/>
        <w:jc w:val="left"/>
        <w:rPr>
          <w:color w:val="auto"/>
          <w:sz w:val="28"/>
          <w:szCs w:val="28"/>
        </w:rPr>
      </w:pPr>
      <w:bookmarkStart w:id="7" w:name="bookmark95"/>
      <w:r>
        <w:rPr>
          <w:rFonts w:hint="eastAsia"/>
          <w:color w:val="auto"/>
          <w:sz w:val="28"/>
          <w:szCs w:val="28"/>
        </w:rPr>
        <w:t>（</w:t>
      </w:r>
      <w:bookmarkEnd w:id="7"/>
      <w:r>
        <w:rPr>
          <w:rFonts w:hint="eastAsia"/>
          <w:color w:val="auto"/>
          <w:sz w:val="28"/>
          <w:szCs w:val="28"/>
        </w:rPr>
        <w:t>一）基本支出</w:t>
      </w:r>
    </w:p>
    <w:p>
      <w:pPr>
        <w:pStyle w:val="5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全年基本支出</w:t>
      </w:r>
      <w:r>
        <w:rPr>
          <w:rFonts w:hint="eastAsia"/>
          <w:color w:val="auto"/>
          <w:sz w:val="28"/>
          <w:szCs w:val="28"/>
          <w:lang w:val="en-US" w:eastAsia="zh-CN"/>
        </w:rPr>
        <w:t>71.56</w:t>
      </w:r>
      <w:r>
        <w:rPr>
          <w:rFonts w:hint="eastAsia"/>
          <w:color w:val="auto"/>
          <w:sz w:val="28"/>
          <w:szCs w:val="28"/>
        </w:rPr>
        <w:t>万元，包含人员经费支出、商品和服务支出、对个人和家庭的补助支出，</w:t>
      </w:r>
      <w:r>
        <w:rPr>
          <w:rFonts w:hint="eastAsia"/>
          <w:color w:val="auto"/>
          <w:sz w:val="28"/>
          <w:szCs w:val="28"/>
          <w:lang w:eastAsia="zh-CN"/>
        </w:rPr>
        <w:t>无</w:t>
      </w:r>
      <w:r>
        <w:rPr>
          <w:rFonts w:hint="eastAsia"/>
          <w:color w:val="auto"/>
          <w:sz w:val="28"/>
          <w:szCs w:val="28"/>
        </w:rPr>
        <w:t>“三公”经费</w:t>
      </w:r>
      <w:r>
        <w:rPr>
          <w:rFonts w:hint="eastAsia"/>
          <w:color w:val="auto"/>
          <w:sz w:val="28"/>
          <w:szCs w:val="28"/>
          <w:lang w:eastAsia="zh-CN"/>
        </w:rPr>
        <w:t>支出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5"/>
        <w:tabs>
          <w:tab w:val="left" w:pos="1111"/>
        </w:tabs>
        <w:spacing w:line="360" w:lineRule="auto"/>
        <w:ind w:firstLine="500"/>
        <w:jc w:val="left"/>
        <w:rPr>
          <w:color w:val="auto"/>
          <w:sz w:val="28"/>
          <w:szCs w:val="28"/>
        </w:rPr>
      </w:pPr>
      <w:bookmarkStart w:id="8" w:name="bookmark96"/>
      <w:r>
        <w:rPr>
          <w:rFonts w:hint="eastAsia"/>
          <w:color w:val="auto"/>
          <w:sz w:val="28"/>
          <w:szCs w:val="28"/>
        </w:rPr>
        <w:t>（</w:t>
      </w:r>
      <w:bookmarkEnd w:id="8"/>
      <w:r>
        <w:rPr>
          <w:rFonts w:hint="eastAsia"/>
          <w:color w:val="auto"/>
          <w:sz w:val="28"/>
          <w:szCs w:val="28"/>
        </w:rPr>
        <w:t>二）项目支出</w:t>
      </w:r>
    </w:p>
    <w:p>
      <w:pPr>
        <w:pStyle w:val="5"/>
        <w:tabs>
          <w:tab w:val="left" w:pos="767"/>
        </w:tabs>
        <w:spacing w:line="360" w:lineRule="auto"/>
        <w:rPr>
          <w:color w:val="auto"/>
          <w:sz w:val="28"/>
          <w:szCs w:val="28"/>
        </w:rPr>
      </w:pPr>
      <w:bookmarkStart w:id="9" w:name="bookmark97"/>
      <w:r>
        <w:rPr>
          <w:rFonts w:hint="eastAsia"/>
          <w:color w:val="auto"/>
          <w:sz w:val="28"/>
          <w:szCs w:val="28"/>
        </w:rPr>
        <w:t>1</w:t>
      </w:r>
      <w:bookmarkEnd w:id="9"/>
      <w:r>
        <w:rPr>
          <w:rFonts w:hint="eastAsia"/>
          <w:color w:val="auto"/>
          <w:sz w:val="28"/>
          <w:szCs w:val="28"/>
        </w:rPr>
        <w:t>、项目资金：共计</w:t>
      </w:r>
      <w:r>
        <w:rPr>
          <w:rFonts w:hint="eastAsia"/>
          <w:color w:val="auto"/>
          <w:sz w:val="28"/>
          <w:szCs w:val="28"/>
          <w:lang w:val="en-US" w:eastAsia="zh-CN"/>
        </w:rPr>
        <w:t>22</w:t>
      </w:r>
      <w:r>
        <w:rPr>
          <w:rFonts w:hint="eastAsia"/>
          <w:color w:val="auto"/>
          <w:sz w:val="28"/>
          <w:szCs w:val="28"/>
        </w:rPr>
        <w:t>万元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主要用于帮扶帮困、工会组织建设，劳模管理等方面的工作。在</w:t>
      </w:r>
      <w:r>
        <w:rPr>
          <w:color w:val="auto"/>
          <w:sz w:val="28"/>
          <w:szCs w:val="28"/>
        </w:rPr>
        <w:t>项目支出预算中我会分别为</w:t>
      </w:r>
      <w:r>
        <w:rPr>
          <w:rFonts w:hint="eastAsia"/>
          <w:color w:val="auto"/>
          <w:sz w:val="28"/>
          <w:szCs w:val="28"/>
        </w:rPr>
        <w:t>1.职工</w:t>
      </w:r>
      <w:r>
        <w:rPr>
          <w:color w:val="auto"/>
          <w:sz w:val="28"/>
          <w:szCs w:val="28"/>
        </w:rPr>
        <w:t>服务工作经费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万元</w:t>
      </w:r>
      <w:r>
        <w:rPr>
          <w:color w:val="auto"/>
          <w:sz w:val="28"/>
          <w:szCs w:val="28"/>
        </w:rPr>
        <w:t>；</w:t>
      </w:r>
      <w:r>
        <w:rPr>
          <w:rFonts w:hint="eastAsia"/>
          <w:color w:val="auto"/>
          <w:sz w:val="28"/>
          <w:szCs w:val="28"/>
        </w:rPr>
        <w:t>2.工会</w:t>
      </w:r>
      <w:r>
        <w:rPr>
          <w:color w:val="auto"/>
          <w:sz w:val="28"/>
          <w:szCs w:val="28"/>
        </w:rPr>
        <w:t>劳模管理费双联工作会经费</w:t>
      </w:r>
      <w:r>
        <w:rPr>
          <w:rFonts w:hint="eastAsia"/>
          <w:color w:val="auto"/>
          <w:sz w:val="28"/>
          <w:szCs w:val="28"/>
        </w:rPr>
        <w:t>6万元</w:t>
      </w:r>
      <w:r>
        <w:rPr>
          <w:color w:val="auto"/>
          <w:sz w:val="28"/>
          <w:szCs w:val="28"/>
        </w:rPr>
        <w:t>；</w:t>
      </w: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color w:val="auto"/>
          <w:sz w:val="28"/>
          <w:szCs w:val="28"/>
        </w:rPr>
        <w:t>工会活动经费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0</w:t>
      </w:r>
      <w:r>
        <w:rPr>
          <w:rFonts w:hint="eastAsia"/>
          <w:color w:val="auto"/>
          <w:sz w:val="28"/>
          <w:szCs w:val="28"/>
        </w:rPr>
        <w:t>万元</w:t>
      </w:r>
      <w:r>
        <w:rPr>
          <w:color w:val="auto"/>
          <w:sz w:val="28"/>
          <w:szCs w:val="28"/>
        </w:rPr>
        <w:t>。</w:t>
      </w:r>
    </w:p>
    <w:p>
      <w:pPr>
        <w:pStyle w:val="5"/>
        <w:tabs>
          <w:tab w:val="left" w:pos="765"/>
        </w:tabs>
        <w:spacing w:line="360" w:lineRule="auto"/>
        <w:rPr>
          <w:color w:val="auto"/>
          <w:sz w:val="28"/>
          <w:szCs w:val="28"/>
        </w:rPr>
      </w:pPr>
      <w:bookmarkStart w:id="10" w:name="bookmark98"/>
      <w:r>
        <w:rPr>
          <w:rFonts w:hint="eastAsia"/>
          <w:color w:val="auto"/>
          <w:sz w:val="28"/>
          <w:szCs w:val="28"/>
        </w:rPr>
        <w:t>2</w:t>
      </w:r>
      <w:bookmarkEnd w:id="10"/>
      <w:r>
        <w:rPr>
          <w:rFonts w:hint="eastAsia"/>
          <w:color w:val="auto"/>
          <w:sz w:val="28"/>
          <w:szCs w:val="28"/>
        </w:rPr>
        <w:t>、项目资金（主要指财政资金）实际使用情况分析。</w:t>
      </w:r>
    </w:p>
    <w:p>
      <w:pPr>
        <w:pStyle w:val="5"/>
        <w:tabs>
          <w:tab w:val="left" w:pos="765"/>
        </w:tabs>
        <w:spacing w:line="360" w:lineRule="auto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在实际专项工作开展中，我会的工会工作经费基本能</w:t>
      </w:r>
      <w:r>
        <w:rPr>
          <w:rFonts w:hint="eastAsia"/>
          <w:color w:val="auto"/>
          <w:sz w:val="28"/>
          <w:szCs w:val="28"/>
          <w:lang w:eastAsia="zh-CN"/>
        </w:rPr>
        <w:t>维持运行，财政项目资金存在一定的缺口，依靠历年工会经费结余及上级工会的补助才能维持正常工作的开展。</w:t>
      </w:r>
    </w:p>
    <w:p>
      <w:pPr>
        <w:pStyle w:val="5"/>
        <w:tabs>
          <w:tab w:val="left" w:pos="770"/>
        </w:tabs>
        <w:spacing w:line="360" w:lineRule="auto"/>
        <w:rPr>
          <w:color w:val="auto"/>
          <w:sz w:val="28"/>
          <w:szCs w:val="28"/>
        </w:rPr>
      </w:pPr>
      <w:bookmarkStart w:id="11" w:name="bookmark99"/>
      <w:r>
        <w:rPr>
          <w:rFonts w:hint="eastAsia"/>
          <w:color w:val="auto"/>
          <w:sz w:val="28"/>
          <w:szCs w:val="28"/>
        </w:rPr>
        <w:t>3</w:t>
      </w:r>
      <w:bookmarkEnd w:id="11"/>
      <w:r>
        <w:rPr>
          <w:rFonts w:hint="eastAsia"/>
          <w:color w:val="auto"/>
          <w:sz w:val="28"/>
          <w:szCs w:val="28"/>
        </w:rPr>
        <w:t>、项目资金管理情况分析，主要包括管理制度、办法的制订及执行情况。</w:t>
      </w:r>
    </w:p>
    <w:p>
      <w:pPr>
        <w:pStyle w:val="5"/>
        <w:tabs>
          <w:tab w:val="left" w:pos="770"/>
        </w:tabs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对于专项经费的管理主要是统筹安排，专项专用。</w:t>
      </w:r>
    </w:p>
    <w:p>
      <w:pPr>
        <w:pStyle w:val="5"/>
        <w:tabs>
          <w:tab w:val="left" w:pos="867"/>
        </w:tabs>
        <w:spacing w:line="360" w:lineRule="auto"/>
        <w:jc w:val="left"/>
        <w:rPr>
          <w:color w:val="auto"/>
          <w:sz w:val="28"/>
          <w:szCs w:val="28"/>
        </w:rPr>
      </w:pPr>
      <w:bookmarkStart w:id="12" w:name="bookmark100"/>
      <w:r>
        <w:rPr>
          <w:rFonts w:hint="eastAsia"/>
          <w:color w:val="auto"/>
          <w:sz w:val="28"/>
          <w:szCs w:val="28"/>
        </w:rPr>
        <w:t>三</w:t>
      </w:r>
      <w:bookmarkEnd w:id="12"/>
      <w:r>
        <w:rPr>
          <w:rFonts w:hint="eastAsia"/>
          <w:color w:val="auto"/>
          <w:sz w:val="28"/>
          <w:szCs w:val="28"/>
        </w:rPr>
        <w:t>、部门项目组织实施情况</w:t>
      </w:r>
    </w:p>
    <w:p>
      <w:pPr>
        <w:pStyle w:val="5"/>
        <w:spacing w:line="360" w:lineRule="auto"/>
        <w:ind w:firstLine="5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（一）项目组织情况分析，主要包括项目招投标、调整、竣工验收等情况。</w:t>
      </w:r>
    </w:p>
    <w:p>
      <w:pPr>
        <w:pStyle w:val="5"/>
        <w:spacing w:line="360" w:lineRule="auto"/>
        <w:ind w:firstLine="5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各项专项资金都安排责任人，按专项资金的用途专款专用。</w:t>
      </w:r>
    </w:p>
    <w:p>
      <w:pPr>
        <w:pStyle w:val="5"/>
        <w:spacing w:line="360" w:lineRule="auto"/>
        <w:ind w:firstLine="5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（二）项目管理情况分析，主要包括项目管理制度建设、日常检查监督管理等情况。</w:t>
      </w:r>
    </w:p>
    <w:p>
      <w:pPr>
        <w:pStyle w:val="5"/>
        <w:spacing w:line="360" w:lineRule="auto"/>
        <w:ind w:firstLine="5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在使用专项资金时，严格执行专项资金使用制度和财务制度，同时对各项专项资金的使用流程进行监督，定时查看财务报表检查专项资金使用情况。</w:t>
      </w:r>
    </w:p>
    <w:p>
      <w:pPr>
        <w:pStyle w:val="5"/>
        <w:tabs>
          <w:tab w:val="left" w:pos="876"/>
        </w:tabs>
        <w:spacing w:line="360" w:lineRule="auto"/>
        <w:ind w:firstLine="420"/>
        <w:rPr>
          <w:color w:val="auto"/>
          <w:sz w:val="28"/>
          <w:szCs w:val="28"/>
        </w:rPr>
      </w:pPr>
      <w:bookmarkStart w:id="13" w:name="bookmark101"/>
      <w:r>
        <w:rPr>
          <w:rFonts w:hint="eastAsia"/>
          <w:color w:val="auto"/>
          <w:sz w:val="28"/>
          <w:szCs w:val="28"/>
        </w:rPr>
        <w:t>四</w:t>
      </w:r>
      <w:bookmarkEnd w:id="13"/>
      <w:r>
        <w:rPr>
          <w:rFonts w:hint="eastAsia"/>
          <w:color w:val="auto"/>
          <w:sz w:val="28"/>
          <w:szCs w:val="28"/>
        </w:rPr>
        <w:t>、资产管理情况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color w:val="auto"/>
          <w:sz w:val="28"/>
          <w:szCs w:val="28"/>
        </w:rPr>
      </w:pPr>
      <w:bookmarkStart w:id="14" w:name="bookmark102"/>
      <w:r>
        <w:rPr>
          <w:rFonts w:hint="eastAsia"/>
          <w:color w:val="auto"/>
          <w:sz w:val="28"/>
          <w:szCs w:val="28"/>
        </w:rPr>
        <w:t>制定了资产管理制度，资产保存完整、处置规范、账务管理合规。建立资产管理与责任落实相结合的管理机制，建立固定资产问责制，做到在资产配置、资产使用、资产处置等各个环节都有人管理、有人负责，能及时发现问题、解决问题。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五</w:t>
      </w:r>
      <w:bookmarkEnd w:id="14"/>
      <w:r>
        <w:rPr>
          <w:rFonts w:hint="eastAsia"/>
          <w:color w:val="auto"/>
          <w:sz w:val="28"/>
          <w:szCs w:val="28"/>
        </w:rPr>
        <w:t>、部门整体支出绩效情况</w:t>
      </w:r>
    </w:p>
    <w:p>
      <w:pPr>
        <w:pStyle w:val="5"/>
        <w:tabs>
          <w:tab w:val="left" w:pos="886"/>
        </w:tabs>
        <w:spacing w:line="360" w:lineRule="auto"/>
        <w:ind w:firstLine="560" w:firstLineChars="200"/>
        <w:rPr>
          <w:color w:val="auto"/>
          <w:sz w:val="28"/>
          <w:szCs w:val="28"/>
        </w:rPr>
      </w:pPr>
      <w:bookmarkStart w:id="15" w:name="bookmark103"/>
      <w:r>
        <w:rPr>
          <w:rFonts w:hint="eastAsia"/>
          <w:color w:val="auto"/>
          <w:sz w:val="28"/>
          <w:szCs w:val="28"/>
          <w:lang w:val="en-US" w:eastAsia="zh-CN"/>
        </w:rPr>
        <w:t>2022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我</w:t>
      </w:r>
      <w:r>
        <w:rPr>
          <w:rFonts w:hint="default" w:ascii="宋体" w:hAnsi="宋体" w:eastAsia="宋体" w:cs="宋体"/>
          <w:color w:val="auto"/>
          <w:sz w:val="28"/>
          <w:szCs w:val="28"/>
        </w:rPr>
        <w:t>单位总体运行良好，圆满完成了各项工作任务；社会服务群众满意度达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100</w:t>
      </w:r>
      <w:r>
        <w:rPr>
          <w:rFonts w:hint="default" w:ascii="宋体" w:hAnsi="宋体" w:eastAsia="宋体" w:cs="宋体"/>
          <w:color w:val="auto"/>
          <w:sz w:val="28"/>
          <w:szCs w:val="28"/>
        </w:rPr>
        <w:t>％，取得良好的社会效益。部门整体支出绩效情况如下：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文体活动方面开展情况，202</w:t>
      </w:r>
      <w:r>
        <w:rPr>
          <w:rFonts w:hint="eastAsia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年共开支</w:t>
      </w:r>
      <w:r>
        <w:rPr>
          <w:rFonts w:hint="eastAsia" w:cs="宋体"/>
          <w:color w:val="auto"/>
          <w:sz w:val="28"/>
          <w:szCs w:val="28"/>
          <w:lang w:val="en-US" w:eastAsia="zh-CN"/>
        </w:rPr>
        <w:t>245686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</w:t>
      </w:r>
      <w:r>
        <w:rPr>
          <w:rFonts w:hint="eastAsia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其中</w:t>
      </w:r>
      <w:r>
        <w:rPr>
          <w:rFonts w:hint="eastAsia" w:cs="宋体"/>
          <w:color w:val="auto"/>
          <w:sz w:val="28"/>
          <w:szCs w:val="28"/>
          <w:lang w:val="en-US" w:eastAsia="zh-CN"/>
        </w:rPr>
        <w:t>衡阳市第一届工会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干部职工气排球比赛活动开支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157508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元，本项活动共组织了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全市15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支队伍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100余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名</w:t>
      </w:r>
      <w:r>
        <w:rPr>
          <w:rFonts w:hint="eastAsia" w:cs="宋体"/>
          <w:color w:val="auto"/>
          <w:sz w:val="28"/>
          <w:szCs w:val="28"/>
          <w:lang w:val="en-US" w:eastAsia="zh-CN"/>
        </w:rPr>
        <w:t>队员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参</w:t>
      </w:r>
      <w:r>
        <w:rPr>
          <w:rFonts w:hint="eastAsia" w:cs="宋体"/>
          <w:color w:val="auto"/>
          <w:sz w:val="28"/>
          <w:szCs w:val="28"/>
          <w:lang w:val="en-US" w:eastAsia="zh-CN"/>
        </w:rPr>
        <w:t>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受到市、县（区）两级工会的高度好评；其中开支市职工智跑活动61310元；参加市羽毛球赛开支26868元。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困难职工帮扶方面，202</w:t>
      </w:r>
      <w:r>
        <w:rPr>
          <w:rFonts w:hint="eastAsia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年困难职工帮扶支出2</w:t>
      </w:r>
      <w:r>
        <w:rPr>
          <w:rFonts w:hint="eastAsia" w:cs="宋体"/>
          <w:color w:val="auto"/>
          <w:sz w:val="28"/>
          <w:szCs w:val="28"/>
          <w:lang w:val="en-US" w:eastAsia="zh-CN"/>
        </w:rPr>
        <w:t>98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000元</w:t>
      </w:r>
      <w:r>
        <w:rPr>
          <w:rFonts w:hint="eastAsia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其中医疗互助帮扶支出</w:t>
      </w:r>
      <w:r>
        <w:rPr>
          <w:rFonts w:hint="eastAsia" w:cs="宋体"/>
          <w:color w:val="auto"/>
          <w:sz w:val="28"/>
          <w:szCs w:val="28"/>
          <w:lang w:val="en-US" w:eastAsia="zh-CN"/>
        </w:rPr>
        <w:t>93000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元，帮扶困难职工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人次，其中生活救助帮扶支出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128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0元，救助困难职工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人次，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子女助学帮扶支出</w:t>
      </w:r>
      <w:r>
        <w:rPr>
          <w:rFonts w:hint="eastAsia" w:cs="宋体"/>
          <w:color w:val="auto"/>
          <w:sz w:val="28"/>
          <w:szCs w:val="28"/>
          <w:lang w:val="en-US" w:eastAsia="zh-CN"/>
        </w:rPr>
        <w:t>77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000元，帮扶困难职工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人次；送温暖支出</w:t>
      </w:r>
      <w:r>
        <w:rPr>
          <w:rFonts w:hint="eastAsia" w:cs="宋体"/>
          <w:color w:val="auto"/>
          <w:sz w:val="28"/>
          <w:szCs w:val="28"/>
          <w:lang w:val="en-US" w:eastAsia="zh-CN"/>
        </w:rPr>
        <w:t>314029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元，共走访慰问一线职工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933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人次</w:t>
      </w:r>
      <w:r>
        <w:rPr>
          <w:rFonts w:hint="eastAsia" w:cs="宋体"/>
          <w:color w:val="auto"/>
          <w:sz w:val="28"/>
          <w:szCs w:val="28"/>
          <w:lang w:val="en-US" w:eastAsia="zh-CN"/>
        </w:rPr>
        <w:t>，有力地叫响了工会“四季送”品牌。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三</w:t>
      </w:r>
      <w:r>
        <w:rPr>
          <w:rFonts w:hint="eastAsia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对下补助</w:t>
      </w:r>
      <w:r>
        <w:rPr>
          <w:rFonts w:hint="eastAsia" w:cs="宋体"/>
          <w:color w:val="auto"/>
          <w:sz w:val="28"/>
          <w:szCs w:val="28"/>
          <w:lang w:val="en-US" w:eastAsia="zh-CN"/>
        </w:rPr>
        <w:t>方面，2022年对下补助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支出</w:t>
      </w:r>
      <w:r>
        <w:rPr>
          <w:rFonts w:hint="eastAsia" w:cs="宋体"/>
          <w:color w:val="auto"/>
          <w:sz w:val="28"/>
          <w:szCs w:val="28"/>
          <w:lang w:val="en-US" w:eastAsia="zh-CN"/>
        </w:rPr>
        <w:t>480000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</w:t>
      </w:r>
      <w:r>
        <w:rPr>
          <w:rFonts w:hint="eastAsia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其中</w:t>
      </w:r>
      <w:r>
        <w:rPr>
          <w:rFonts w:hint="eastAsia" w:cs="宋体"/>
          <w:color w:val="auto"/>
          <w:sz w:val="28"/>
          <w:szCs w:val="28"/>
          <w:lang w:val="en-US" w:eastAsia="zh-CN"/>
        </w:rPr>
        <w:t>户外劳动者服务站点补助25000元，目前我区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已建成驿站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共16家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，其中一家荣获省“百优驿站”称号；</w:t>
      </w:r>
      <w:r>
        <w:rPr>
          <w:rFonts w:hint="eastAsia" w:cs="宋体"/>
          <w:color w:val="auto"/>
          <w:sz w:val="28"/>
          <w:szCs w:val="28"/>
          <w:lang w:val="en-US" w:eastAsia="zh-CN"/>
        </w:rPr>
        <w:t>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付企业基层工会文体设施专项经费80000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元；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发放乡镇街道工会2021年度工作经费85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000元，共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发放我区10个乡镇街道工会；补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助工会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工作经费29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0000元，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有力地夯实了基层工会阵地建设，促进了全区工会工作的开展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六</w:t>
      </w:r>
      <w:bookmarkEnd w:id="15"/>
      <w:r>
        <w:rPr>
          <w:rFonts w:hint="eastAsia"/>
          <w:color w:val="auto"/>
          <w:sz w:val="28"/>
          <w:szCs w:val="28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bookmarkStart w:id="16" w:name="bookmark104"/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一是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预算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不足，相较上年度，财政项目经费预算大幅紧缩，无法满足工会工作需要</w:t>
      </w:r>
      <w:bookmarkStart w:id="17" w:name="_GoBack"/>
      <w:bookmarkEnd w:id="17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二是预算部门整体支出绩效目标与产出的数量指标、质量指标缺乏对应性、关联性。</w:t>
      </w:r>
    </w:p>
    <w:p>
      <w:pPr>
        <w:pStyle w:val="5"/>
        <w:tabs>
          <w:tab w:val="left" w:pos="886"/>
        </w:tabs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七</w:t>
      </w:r>
      <w:bookmarkEnd w:id="16"/>
      <w:r>
        <w:rPr>
          <w:rFonts w:hint="eastAsia"/>
          <w:color w:val="auto"/>
          <w:sz w:val="28"/>
          <w:szCs w:val="28"/>
        </w:rPr>
        <w:t>、改进措施和有关建议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一是</w:t>
      </w:r>
      <w:r>
        <w:rPr>
          <w:rFonts w:hint="eastAsia"/>
          <w:color w:val="auto"/>
          <w:sz w:val="28"/>
          <w:szCs w:val="28"/>
          <w:lang w:eastAsia="zh-CN"/>
        </w:rPr>
        <w:t>强化部门预算约束，细化</w:t>
      </w:r>
      <w:r>
        <w:rPr>
          <w:rFonts w:hint="eastAsia"/>
          <w:color w:val="auto"/>
          <w:sz w:val="28"/>
          <w:szCs w:val="28"/>
        </w:rPr>
        <w:t>预算</w:t>
      </w:r>
      <w:r>
        <w:rPr>
          <w:rFonts w:hint="eastAsia"/>
          <w:color w:val="auto"/>
          <w:sz w:val="28"/>
          <w:szCs w:val="28"/>
          <w:lang w:eastAsia="zh-CN"/>
        </w:rPr>
        <w:t>编制，严格预算执行，合理制定项目方案和计划，减少预算执行中的项目预算调整和结余。</w:t>
      </w:r>
    </w:p>
    <w:p>
      <w:pPr>
        <w:pStyle w:val="5"/>
        <w:tabs>
          <w:tab w:val="left" w:pos="886"/>
        </w:tabs>
        <w:spacing w:line="360" w:lineRule="auto"/>
        <w:ind w:firstLine="42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二是</w:t>
      </w:r>
      <w:r>
        <w:rPr>
          <w:rFonts w:hint="eastAsia" w:cs="宋体"/>
          <w:color w:val="auto"/>
          <w:sz w:val="28"/>
          <w:szCs w:val="28"/>
          <w:lang w:eastAsia="zh-CN"/>
        </w:rPr>
        <w:t>提高对预算绩效管理的认识，充分理解绩效评价指标体系，注重绩效目标、评价指标的关联性，更加科学合理的确定部门绩效目标和评价目标。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33B7"/>
    <w:rsid w:val="03EE3C83"/>
    <w:rsid w:val="0F240DC6"/>
    <w:rsid w:val="13DB19C7"/>
    <w:rsid w:val="1ACA018D"/>
    <w:rsid w:val="1B517800"/>
    <w:rsid w:val="21B07166"/>
    <w:rsid w:val="2A3E16C6"/>
    <w:rsid w:val="347221A5"/>
    <w:rsid w:val="36E11A5F"/>
    <w:rsid w:val="47FF19F2"/>
    <w:rsid w:val="4A2C1B12"/>
    <w:rsid w:val="52C31C3F"/>
    <w:rsid w:val="52DB5F22"/>
    <w:rsid w:val="57D37370"/>
    <w:rsid w:val="59664132"/>
    <w:rsid w:val="5A307CF6"/>
    <w:rsid w:val="5C802C39"/>
    <w:rsid w:val="60B96BAB"/>
    <w:rsid w:val="71A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5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2021-12-08T02:55:00Z</dcterms:created>
  <dc:creator>Administrator</dc:creator>
  <cp:lastModifiedBy>Administrator</cp:lastModifiedBy>
  <cp:lastPrinted>2023-08-23T00:23:11Z</cp:lastPrinted>
  <dcterms:modified xsi:type="dcterms:W3CDTF">2023-08-23T01:00:44Z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0E8B1099538944AE98E112AE3A5D0E8C</vt:lpwstr>
  </property>
</Properties>
</file>