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E9" w:rsidRDefault="00FA121F">
      <w:pPr>
        <w:pStyle w:val="Bodytext4"/>
        <w:ind w:firstLine="0"/>
        <w:jc w:val="left"/>
        <w:rPr>
          <w:color w:val="000000"/>
          <w:sz w:val="24"/>
          <w:lang w:val="en-US"/>
        </w:rPr>
      </w:pPr>
      <w:r>
        <w:rPr>
          <w:rFonts w:hint="eastAsia"/>
          <w:color w:val="000000"/>
          <w:sz w:val="24"/>
        </w:rPr>
        <w:t>附件</w:t>
      </w:r>
      <w:r>
        <w:rPr>
          <w:rFonts w:hint="eastAsia"/>
          <w:color w:val="000000"/>
          <w:sz w:val="24"/>
          <w:lang w:val="en-US"/>
        </w:rPr>
        <w:t>1</w:t>
      </w:r>
    </w:p>
    <w:p w:rsidR="004017E9" w:rsidRDefault="00FA121F" w:rsidP="00FC04B8">
      <w:pPr>
        <w:spacing w:beforeLines="50" w:afterLines="50"/>
        <w:jc w:val="center"/>
        <w:rPr>
          <w:rFonts w:ascii="Times New Roman" w:eastAsia="方正小标宋_GBK" w:hAnsi="Times New Roman"/>
          <w:kern w:val="0"/>
          <w:sz w:val="36"/>
          <w:szCs w:val="36"/>
        </w:rPr>
      </w:pPr>
      <w:r>
        <w:rPr>
          <w:rFonts w:ascii="Times New Roman" w:eastAsia="方正小标宋_GBK" w:hAnsi="Times New Roman"/>
          <w:kern w:val="0"/>
          <w:sz w:val="36"/>
          <w:szCs w:val="36"/>
        </w:rPr>
        <w:t>部门整体支出绩效评价</w:t>
      </w:r>
      <w:r>
        <w:rPr>
          <w:rFonts w:ascii="Times New Roman" w:eastAsia="方正小标宋_GBK" w:hAnsi="Times New Roman" w:hint="eastAsia"/>
          <w:kern w:val="0"/>
          <w:sz w:val="36"/>
          <w:szCs w:val="36"/>
        </w:rPr>
        <w:t>指标</w:t>
      </w:r>
      <w:r>
        <w:rPr>
          <w:rFonts w:ascii="Times New Roman" w:eastAsia="方正小标宋_GBK" w:hAnsi="Times New Roman"/>
          <w:kern w:val="0"/>
          <w:sz w:val="36"/>
          <w:szCs w:val="36"/>
        </w:rPr>
        <w:t>表</w:t>
      </w:r>
    </w:p>
    <w:p w:rsidR="004017E9" w:rsidRDefault="00FA121F">
      <w:pPr>
        <w:pStyle w:val="1"/>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填报单位：</w:t>
      </w:r>
      <w:r w:rsidR="00B55B80">
        <w:rPr>
          <w:rFonts w:ascii="仿宋_GB2312" w:eastAsia="仿宋_GB2312" w:hAnsi="仿宋_GB2312" w:cs="仿宋_GB2312" w:hint="eastAsia"/>
          <w:kern w:val="0"/>
          <w:sz w:val="28"/>
          <w:szCs w:val="28"/>
        </w:rPr>
        <w:t>中共珠晖区委政法委员会</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66"/>
        <w:gridCol w:w="866"/>
        <w:gridCol w:w="951"/>
        <w:gridCol w:w="2908"/>
        <w:gridCol w:w="4252"/>
        <w:gridCol w:w="938"/>
      </w:tblGrid>
      <w:tr w:rsidR="004017E9">
        <w:trPr>
          <w:trHeight w:val="861"/>
          <w:tblHeader/>
          <w:jc w:val="center"/>
        </w:trPr>
        <w:tc>
          <w:tcPr>
            <w:tcW w:w="666" w:type="dxa"/>
            <w:tcMar>
              <w:top w:w="10" w:type="dxa"/>
              <w:left w:w="10" w:type="dxa"/>
              <w:bottom w:w="0" w:type="dxa"/>
              <w:right w:w="10" w:type="dxa"/>
            </w:tcMar>
            <w:vAlign w:val="center"/>
          </w:tcPr>
          <w:p w:rsidR="004017E9" w:rsidRDefault="00FA121F">
            <w:pPr>
              <w:jc w:val="center"/>
              <w:rPr>
                <w:rFonts w:ascii="仿宋_GB2312" w:eastAsia="仿宋_GB2312"/>
                <w:b/>
                <w:bCs/>
                <w:szCs w:val="21"/>
              </w:rPr>
            </w:pPr>
            <w:r>
              <w:rPr>
                <w:rFonts w:ascii="仿宋_GB2312" w:eastAsia="仿宋_GB2312" w:hint="eastAsia"/>
                <w:b/>
                <w:bCs/>
                <w:szCs w:val="21"/>
              </w:rPr>
              <w:t>一级</w:t>
            </w:r>
          </w:p>
          <w:p w:rsidR="004017E9" w:rsidRDefault="00FA121F">
            <w:pPr>
              <w:jc w:val="center"/>
              <w:rPr>
                <w:rFonts w:ascii="仿宋_GB2312" w:eastAsia="仿宋_GB2312"/>
                <w:b/>
                <w:bCs/>
                <w:szCs w:val="21"/>
              </w:rPr>
            </w:pPr>
            <w:r>
              <w:rPr>
                <w:rFonts w:ascii="仿宋_GB2312" w:eastAsia="仿宋_GB2312" w:hint="eastAsia"/>
                <w:b/>
                <w:bCs/>
                <w:szCs w:val="21"/>
              </w:rPr>
              <w:t>指标</w:t>
            </w:r>
          </w:p>
        </w:tc>
        <w:tc>
          <w:tcPr>
            <w:tcW w:w="866" w:type="dxa"/>
            <w:tcMar>
              <w:top w:w="10" w:type="dxa"/>
              <w:left w:w="10" w:type="dxa"/>
              <w:bottom w:w="0" w:type="dxa"/>
              <w:right w:w="10" w:type="dxa"/>
            </w:tcMar>
            <w:vAlign w:val="center"/>
          </w:tcPr>
          <w:p w:rsidR="004017E9" w:rsidRDefault="00FA121F">
            <w:pPr>
              <w:ind w:rightChars="-83" w:right="-174"/>
              <w:jc w:val="center"/>
              <w:rPr>
                <w:rFonts w:ascii="仿宋_GB2312" w:eastAsia="仿宋_GB2312"/>
                <w:b/>
                <w:bCs/>
                <w:szCs w:val="21"/>
              </w:rPr>
            </w:pPr>
            <w:r>
              <w:rPr>
                <w:rFonts w:ascii="仿宋_GB2312" w:eastAsia="仿宋_GB2312" w:hint="eastAsia"/>
                <w:b/>
                <w:bCs/>
                <w:szCs w:val="21"/>
              </w:rPr>
              <w:t>二级</w:t>
            </w:r>
          </w:p>
          <w:p w:rsidR="004017E9" w:rsidRDefault="00FA121F">
            <w:pPr>
              <w:ind w:rightChars="-83" w:right="-174"/>
              <w:jc w:val="center"/>
              <w:rPr>
                <w:rFonts w:ascii="仿宋_GB2312" w:eastAsia="仿宋_GB2312"/>
                <w:b/>
                <w:bCs/>
                <w:szCs w:val="21"/>
              </w:rPr>
            </w:pPr>
            <w:r>
              <w:rPr>
                <w:rFonts w:ascii="仿宋_GB2312" w:eastAsia="仿宋_GB2312" w:hint="eastAsia"/>
                <w:b/>
                <w:bCs/>
                <w:szCs w:val="21"/>
              </w:rPr>
              <w:t>指标</w:t>
            </w:r>
          </w:p>
        </w:tc>
        <w:tc>
          <w:tcPr>
            <w:tcW w:w="951" w:type="dxa"/>
            <w:tcMar>
              <w:top w:w="10" w:type="dxa"/>
              <w:left w:w="10" w:type="dxa"/>
              <w:bottom w:w="0" w:type="dxa"/>
              <w:right w:w="10" w:type="dxa"/>
            </w:tcMar>
            <w:vAlign w:val="center"/>
          </w:tcPr>
          <w:p w:rsidR="004017E9" w:rsidRDefault="00FA121F">
            <w:pPr>
              <w:jc w:val="center"/>
              <w:rPr>
                <w:rFonts w:ascii="仿宋_GB2312" w:eastAsia="仿宋_GB2312"/>
                <w:b/>
                <w:bCs/>
                <w:szCs w:val="21"/>
              </w:rPr>
            </w:pPr>
            <w:r>
              <w:rPr>
                <w:rFonts w:ascii="仿宋_GB2312" w:eastAsia="仿宋_GB2312" w:hint="eastAsia"/>
                <w:b/>
                <w:bCs/>
                <w:szCs w:val="21"/>
              </w:rPr>
              <w:t>三级</w:t>
            </w:r>
          </w:p>
          <w:p w:rsidR="004017E9" w:rsidRDefault="00FA121F">
            <w:pPr>
              <w:jc w:val="center"/>
              <w:rPr>
                <w:rFonts w:ascii="仿宋_GB2312" w:eastAsia="仿宋_GB2312"/>
                <w:b/>
                <w:bCs/>
                <w:szCs w:val="21"/>
              </w:rPr>
            </w:pPr>
            <w:r>
              <w:rPr>
                <w:rFonts w:ascii="仿宋_GB2312" w:eastAsia="仿宋_GB2312" w:hint="eastAsia"/>
                <w:b/>
                <w:bCs/>
                <w:szCs w:val="21"/>
              </w:rPr>
              <w:t>指标</w:t>
            </w:r>
          </w:p>
        </w:tc>
        <w:tc>
          <w:tcPr>
            <w:tcW w:w="2908" w:type="dxa"/>
            <w:tcMar>
              <w:top w:w="10" w:type="dxa"/>
              <w:left w:w="10" w:type="dxa"/>
              <w:bottom w:w="0" w:type="dxa"/>
              <w:right w:w="10" w:type="dxa"/>
            </w:tcMar>
            <w:vAlign w:val="center"/>
          </w:tcPr>
          <w:p w:rsidR="004017E9" w:rsidRDefault="00FA121F">
            <w:pPr>
              <w:ind w:leftChars="50" w:left="105" w:rightChars="50" w:right="105"/>
              <w:jc w:val="center"/>
              <w:rPr>
                <w:rFonts w:ascii="仿宋_GB2312" w:eastAsia="仿宋_GB2312"/>
                <w:b/>
                <w:bCs/>
                <w:szCs w:val="21"/>
              </w:rPr>
            </w:pPr>
            <w:r>
              <w:rPr>
                <w:rFonts w:ascii="仿宋_GB2312" w:eastAsia="仿宋_GB2312" w:hint="eastAsia"/>
                <w:b/>
                <w:bCs/>
                <w:szCs w:val="21"/>
              </w:rPr>
              <w:t>评分及标准</w:t>
            </w:r>
          </w:p>
        </w:tc>
        <w:tc>
          <w:tcPr>
            <w:tcW w:w="4252" w:type="dxa"/>
            <w:tcMar>
              <w:top w:w="10" w:type="dxa"/>
              <w:left w:w="10" w:type="dxa"/>
              <w:bottom w:w="0" w:type="dxa"/>
              <w:right w:w="10" w:type="dxa"/>
            </w:tcMar>
            <w:vAlign w:val="center"/>
          </w:tcPr>
          <w:p w:rsidR="004017E9" w:rsidRDefault="00FA121F">
            <w:pPr>
              <w:ind w:leftChars="50" w:left="105" w:rightChars="50" w:right="105"/>
              <w:jc w:val="center"/>
              <w:rPr>
                <w:rFonts w:ascii="仿宋_GB2312" w:eastAsia="仿宋_GB2312"/>
                <w:b/>
                <w:bCs/>
                <w:szCs w:val="21"/>
              </w:rPr>
            </w:pPr>
            <w:r>
              <w:rPr>
                <w:rFonts w:ascii="仿宋_GB2312" w:eastAsia="仿宋_GB2312" w:hint="eastAsia"/>
                <w:b/>
                <w:bCs/>
                <w:szCs w:val="21"/>
              </w:rPr>
              <w:t>指标说明</w:t>
            </w:r>
          </w:p>
        </w:tc>
        <w:tc>
          <w:tcPr>
            <w:tcW w:w="938" w:type="dxa"/>
            <w:vAlign w:val="center"/>
          </w:tcPr>
          <w:p w:rsidR="004017E9" w:rsidRDefault="00FA121F">
            <w:pPr>
              <w:ind w:leftChars="50" w:left="105" w:rightChars="50" w:right="105"/>
              <w:jc w:val="center"/>
              <w:rPr>
                <w:rFonts w:ascii="仿宋_GB2312" w:eastAsia="仿宋_GB2312"/>
                <w:b/>
                <w:bCs/>
                <w:szCs w:val="21"/>
              </w:rPr>
            </w:pPr>
            <w:r>
              <w:rPr>
                <w:rFonts w:ascii="仿宋_GB2312" w:eastAsia="仿宋_GB2312" w:hint="eastAsia"/>
                <w:b/>
                <w:bCs/>
                <w:szCs w:val="21"/>
              </w:rPr>
              <w:t>自评分</w:t>
            </w:r>
          </w:p>
        </w:tc>
      </w:tr>
      <w:tr w:rsidR="004017E9">
        <w:trPr>
          <w:trHeight w:val="1667"/>
          <w:jc w:val="center"/>
        </w:trPr>
        <w:tc>
          <w:tcPr>
            <w:tcW w:w="666" w:type="dxa"/>
            <w:vMerge w:val="restart"/>
            <w:noWrap/>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投</w:t>
            </w:r>
            <w:r>
              <w:rPr>
                <w:rFonts w:ascii="仿宋_GB2312" w:eastAsia="仿宋_GB2312"/>
                <w:szCs w:val="21"/>
              </w:rPr>
              <w:t xml:space="preserve">   </w:t>
            </w:r>
            <w:r>
              <w:rPr>
                <w:rFonts w:ascii="仿宋_GB2312" w:eastAsia="仿宋_GB2312" w:hint="eastAsia"/>
                <w:szCs w:val="21"/>
              </w:rPr>
              <w:t>入</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分）</w:t>
            </w:r>
          </w:p>
        </w:tc>
        <w:tc>
          <w:tcPr>
            <w:tcW w:w="866" w:type="dxa"/>
            <w:vMerge w:val="restart"/>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目标</w:t>
            </w:r>
          </w:p>
          <w:p w:rsidR="004017E9" w:rsidRDefault="00FA121F">
            <w:pPr>
              <w:spacing w:line="320" w:lineRule="exact"/>
              <w:jc w:val="center"/>
              <w:rPr>
                <w:rFonts w:ascii="仿宋_GB2312" w:eastAsia="仿宋_GB2312"/>
                <w:szCs w:val="21"/>
              </w:rPr>
            </w:pPr>
            <w:r>
              <w:rPr>
                <w:rFonts w:ascii="仿宋_GB2312" w:eastAsia="仿宋_GB2312" w:hint="eastAsia"/>
                <w:szCs w:val="21"/>
              </w:rPr>
              <w:t>设定</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14</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绩效目标</w:t>
            </w:r>
          </w:p>
          <w:p w:rsidR="004017E9" w:rsidRDefault="00FA121F">
            <w:pPr>
              <w:spacing w:line="320" w:lineRule="exact"/>
              <w:jc w:val="center"/>
              <w:rPr>
                <w:rFonts w:ascii="仿宋_GB2312" w:eastAsia="仿宋_GB2312"/>
                <w:szCs w:val="21"/>
              </w:rPr>
            </w:pPr>
            <w:r>
              <w:rPr>
                <w:rFonts w:ascii="仿宋_GB2312" w:eastAsia="仿宋_GB2312" w:hint="eastAsia"/>
                <w:szCs w:val="21"/>
              </w:rPr>
              <w:t>合理性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6</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每项指标评价要点加</w:t>
            </w:r>
            <w:r>
              <w:rPr>
                <w:rFonts w:ascii="仿宋_GB2312" w:eastAsia="仿宋_GB2312"/>
                <w:szCs w:val="21"/>
              </w:rPr>
              <w:t>2</w:t>
            </w:r>
            <w:r>
              <w:rPr>
                <w:rFonts w:ascii="仿宋_GB2312" w:eastAsia="仿宋_GB2312" w:hint="eastAsia"/>
                <w:szCs w:val="21"/>
              </w:rPr>
              <w:t>分。</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①</w:t>
            </w:r>
            <w:r>
              <w:rPr>
                <w:rFonts w:ascii="仿宋_GB2312" w:eastAsia="仿宋_GB2312" w:hint="eastAsia"/>
                <w:szCs w:val="21"/>
              </w:rPr>
              <w:t>是否符合国家法律法规、国民经济和社会发展总体规划</w:t>
            </w:r>
            <w:r>
              <w:rPr>
                <w:rFonts w:ascii="仿宋_GB2312" w:eastAsia="仿宋_GB2312"/>
                <w:szCs w:val="21"/>
              </w:rPr>
              <w:t>2</w:t>
            </w:r>
            <w:r>
              <w:rPr>
                <w:rFonts w:ascii="仿宋_GB2312" w:eastAsia="仿宋_GB2312" w:hint="eastAsia"/>
                <w:szCs w:val="21"/>
              </w:rPr>
              <w:t>分</w:t>
            </w:r>
            <w:r>
              <w:rPr>
                <w:rFonts w:ascii="仿宋_GB2312" w:eastAsia="仿宋_GB2312" w:hAnsi="宋体" w:cs="宋体" w:hint="eastAsia"/>
                <w:szCs w:val="21"/>
              </w:rPr>
              <w:t>②</w:t>
            </w:r>
            <w:r>
              <w:rPr>
                <w:rFonts w:ascii="仿宋_GB2312" w:eastAsia="仿宋_GB2312" w:hint="eastAsia"/>
                <w:szCs w:val="21"/>
              </w:rPr>
              <w:t>是否符合部门“三定”方案确定的职责</w:t>
            </w:r>
            <w:r>
              <w:rPr>
                <w:rFonts w:ascii="仿宋_GB2312" w:eastAsia="仿宋_GB2312"/>
                <w:szCs w:val="21"/>
              </w:rPr>
              <w:t>2</w:t>
            </w:r>
            <w:r>
              <w:rPr>
                <w:rFonts w:ascii="仿宋_GB2312" w:eastAsia="仿宋_GB2312" w:hint="eastAsia"/>
                <w:szCs w:val="21"/>
              </w:rPr>
              <w:t>分</w:t>
            </w:r>
            <w:r>
              <w:rPr>
                <w:rFonts w:ascii="仿宋_GB2312" w:eastAsia="仿宋_GB2312" w:hAnsi="宋体" w:cs="宋体" w:hint="eastAsia"/>
                <w:szCs w:val="21"/>
              </w:rPr>
              <w:t>③</w:t>
            </w:r>
            <w:r>
              <w:rPr>
                <w:rFonts w:ascii="仿宋_GB2312" w:eastAsia="仿宋_GB2312" w:hint="eastAsia"/>
                <w:szCs w:val="21"/>
              </w:rPr>
              <w:t>是否符合部门制定的中长期实施规划</w:t>
            </w:r>
            <w:r>
              <w:rPr>
                <w:rFonts w:ascii="仿宋_GB2312" w:eastAsia="仿宋_GB2312"/>
                <w:szCs w:val="21"/>
              </w:rPr>
              <w:t>2</w:t>
            </w:r>
            <w:r>
              <w:rPr>
                <w:rFonts w:ascii="仿宋_GB2312" w:eastAsia="仿宋_GB2312" w:hint="eastAsia"/>
                <w:szCs w:val="21"/>
              </w:rPr>
              <w:t>分</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6</w:t>
            </w:r>
          </w:p>
        </w:tc>
      </w:tr>
      <w:tr w:rsidR="004017E9">
        <w:trPr>
          <w:trHeight w:val="2387"/>
          <w:jc w:val="center"/>
        </w:trPr>
        <w:tc>
          <w:tcPr>
            <w:tcW w:w="666" w:type="dxa"/>
            <w:vMerge/>
            <w:vAlign w:val="center"/>
          </w:tcPr>
          <w:p w:rsidR="004017E9" w:rsidRDefault="004017E9">
            <w:pPr>
              <w:spacing w:line="320" w:lineRule="exact"/>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绩效指标</w:t>
            </w:r>
          </w:p>
          <w:p w:rsidR="004017E9" w:rsidRDefault="00FA121F">
            <w:pPr>
              <w:spacing w:line="320" w:lineRule="exact"/>
              <w:jc w:val="center"/>
              <w:rPr>
                <w:rFonts w:ascii="仿宋_GB2312" w:eastAsia="仿宋_GB2312"/>
                <w:szCs w:val="21"/>
              </w:rPr>
            </w:pPr>
            <w:r>
              <w:rPr>
                <w:rFonts w:ascii="仿宋_GB2312" w:eastAsia="仿宋_GB2312" w:hint="eastAsia"/>
                <w:szCs w:val="21"/>
              </w:rPr>
              <w:t>明确性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8</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每项指标评价要点加</w:t>
            </w:r>
            <w:r>
              <w:rPr>
                <w:rFonts w:ascii="仿宋_GB2312" w:eastAsia="仿宋_GB2312"/>
                <w:szCs w:val="21"/>
              </w:rPr>
              <w:t>2</w:t>
            </w:r>
            <w:r>
              <w:rPr>
                <w:rFonts w:ascii="仿宋_GB2312" w:eastAsia="仿宋_GB2312" w:hint="eastAsia"/>
                <w:szCs w:val="21"/>
              </w:rPr>
              <w:t>分。</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①</w:t>
            </w:r>
            <w:r>
              <w:rPr>
                <w:rFonts w:ascii="仿宋_GB2312" w:eastAsia="仿宋_GB2312" w:hint="eastAsia"/>
                <w:szCs w:val="21"/>
              </w:rPr>
              <w:t>是否将部门整体的绩效目标细化分解为具体的工作任务</w:t>
            </w:r>
            <w:r>
              <w:rPr>
                <w:rFonts w:ascii="仿宋_GB2312" w:eastAsia="仿宋_GB2312"/>
                <w:szCs w:val="21"/>
              </w:rPr>
              <w:t>2</w:t>
            </w:r>
            <w:r>
              <w:rPr>
                <w:rFonts w:ascii="仿宋_GB2312" w:eastAsia="仿宋_GB2312" w:hint="eastAsia"/>
                <w:szCs w:val="21"/>
              </w:rPr>
              <w:t>分；</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②</w:t>
            </w:r>
            <w:r>
              <w:rPr>
                <w:rFonts w:ascii="仿宋_GB2312" w:eastAsia="仿宋_GB2312" w:hint="eastAsia"/>
                <w:szCs w:val="21"/>
              </w:rPr>
              <w:t>是否通过清晰、可衡量的指标值予以体现。</w:t>
            </w:r>
            <w:r>
              <w:rPr>
                <w:rFonts w:ascii="仿宋_GB2312" w:eastAsia="仿宋_GB2312"/>
                <w:szCs w:val="21"/>
              </w:rPr>
              <w:t xml:space="preserve">    </w:t>
            </w:r>
            <w:r>
              <w:rPr>
                <w:rFonts w:ascii="仿宋_GB2312" w:eastAsia="仿宋_GB2312" w:hAnsi="宋体" w:cs="宋体" w:hint="eastAsia"/>
                <w:szCs w:val="21"/>
              </w:rPr>
              <w:t>③</w:t>
            </w:r>
            <w:r>
              <w:rPr>
                <w:rFonts w:ascii="仿宋_GB2312" w:eastAsia="仿宋_GB2312" w:hint="eastAsia"/>
                <w:szCs w:val="21"/>
              </w:rPr>
              <w:t>是否与部门年度的任务数或计划数相对应</w:t>
            </w:r>
            <w:r>
              <w:rPr>
                <w:rFonts w:ascii="仿宋_GB2312" w:eastAsia="仿宋_GB2312"/>
                <w:szCs w:val="21"/>
              </w:rPr>
              <w:t>2</w:t>
            </w:r>
            <w:r>
              <w:rPr>
                <w:rFonts w:ascii="仿宋_GB2312" w:eastAsia="仿宋_GB2312" w:hint="eastAsia"/>
                <w:szCs w:val="21"/>
              </w:rPr>
              <w:t>分；</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④</w:t>
            </w:r>
            <w:r>
              <w:rPr>
                <w:rFonts w:ascii="仿宋_GB2312" w:eastAsia="仿宋_GB2312" w:hint="eastAsia"/>
                <w:szCs w:val="21"/>
              </w:rPr>
              <w:t>是否与本年度部门预算资金相匹配</w:t>
            </w:r>
            <w:r>
              <w:rPr>
                <w:rFonts w:ascii="仿宋_GB2312" w:eastAsia="仿宋_GB2312"/>
                <w:szCs w:val="21"/>
              </w:rPr>
              <w:t>2</w:t>
            </w:r>
            <w:r>
              <w:rPr>
                <w:rFonts w:ascii="仿宋_GB2312" w:eastAsia="仿宋_GB2312" w:hint="eastAsia"/>
                <w:szCs w:val="21"/>
              </w:rPr>
              <w:t>分。</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8</w:t>
            </w:r>
          </w:p>
        </w:tc>
      </w:tr>
      <w:tr w:rsidR="004017E9">
        <w:trPr>
          <w:trHeight w:val="2110"/>
          <w:jc w:val="center"/>
        </w:trPr>
        <w:tc>
          <w:tcPr>
            <w:tcW w:w="666" w:type="dxa"/>
            <w:vMerge/>
            <w:vAlign w:val="center"/>
          </w:tcPr>
          <w:p w:rsidR="004017E9" w:rsidRDefault="004017E9">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预算</w:t>
            </w:r>
          </w:p>
          <w:p w:rsidR="004017E9" w:rsidRDefault="00FA121F">
            <w:pPr>
              <w:spacing w:line="320" w:lineRule="exact"/>
              <w:jc w:val="center"/>
              <w:rPr>
                <w:rFonts w:ascii="仿宋_GB2312" w:eastAsia="仿宋_GB2312"/>
                <w:szCs w:val="21"/>
              </w:rPr>
            </w:pPr>
            <w:r>
              <w:rPr>
                <w:rFonts w:ascii="仿宋_GB2312" w:eastAsia="仿宋_GB2312" w:hint="eastAsia"/>
                <w:szCs w:val="21"/>
              </w:rPr>
              <w:t>配置</w:t>
            </w:r>
          </w:p>
          <w:p w:rsidR="004017E9" w:rsidRDefault="00FA121F">
            <w:pPr>
              <w:spacing w:line="320" w:lineRule="exact"/>
              <w:jc w:val="center"/>
              <w:rPr>
                <w:rFonts w:ascii="仿宋_GB2312" w:eastAsia="仿宋_GB2312"/>
                <w:szCs w:val="21"/>
              </w:rPr>
            </w:pPr>
            <w:r>
              <w:rPr>
                <w:rFonts w:ascii="仿宋_GB2312" w:eastAsia="仿宋_GB2312" w:hint="eastAsia"/>
                <w:szCs w:val="21"/>
              </w:rPr>
              <w:t>（</w:t>
            </w:r>
            <w:r>
              <w:rPr>
                <w:rFonts w:ascii="仿宋_GB2312" w:eastAsia="仿宋_GB2312"/>
                <w:szCs w:val="21"/>
              </w:rPr>
              <w:t>6</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在职人员</w:t>
            </w:r>
          </w:p>
          <w:p w:rsidR="004017E9" w:rsidRDefault="00FA121F">
            <w:pPr>
              <w:spacing w:line="320" w:lineRule="exact"/>
              <w:jc w:val="center"/>
              <w:rPr>
                <w:rFonts w:ascii="仿宋_GB2312" w:eastAsia="仿宋_GB2312"/>
                <w:szCs w:val="21"/>
              </w:rPr>
            </w:pPr>
            <w:r>
              <w:rPr>
                <w:rFonts w:ascii="仿宋_GB2312" w:eastAsia="仿宋_GB2312" w:hint="eastAsia"/>
                <w:szCs w:val="21"/>
              </w:rPr>
              <w:t>控制率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以</w:t>
            </w:r>
            <w:r>
              <w:rPr>
                <w:rFonts w:ascii="仿宋_GB2312" w:eastAsia="仿宋_GB2312"/>
                <w:szCs w:val="21"/>
              </w:rPr>
              <w:t>100%</w:t>
            </w:r>
            <w:r>
              <w:rPr>
                <w:rFonts w:ascii="仿宋_GB2312" w:eastAsia="仿宋_GB2312" w:hint="eastAsia"/>
                <w:szCs w:val="21"/>
              </w:rPr>
              <w:t>为标准，在职人员控制率≤</w:t>
            </w:r>
            <w:r>
              <w:rPr>
                <w:rFonts w:ascii="仿宋_GB2312" w:eastAsia="仿宋_GB2312"/>
                <w:szCs w:val="21"/>
              </w:rPr>
              <w:t>100%</w:t>
            </w:r>
            <w:r>
              <w:rPr>
                <w:rFonts w:ascii="仿宋_GB2312" w:eastAsia="仿宋_GB2312" w:hint="eastAsia"/>
                <w:szCs w:val="21"/>
              </w:rPr>
              <w:t>，计</w:t>
            </w:r>
            <w:r>
              <w:rPr>
                <w:rFonts w:ascii="仿宋_GB2312" w:eastAsia="仿宋_GB2312"/>
                <w:szCs w:val="21"/>
              </w:rPr>
              <w:t>2</w:t>
            </w:r>
            <w:r>
              <w:rPr>
                <w:rFonts w:ascii="仿宋_GB2312" w:eastAsia="仿宋_GB2312" w:hint="eastAsia"/>
                <w:szCs w:val="21"/>
              </w:rPr>
              <w:t>分；每超过一个百分点扣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在职人员控制率</w:t>
            </w:r>
            <w:r>
              <w:rPr>
                <w:rFonts w:ascii="仿宋_GB2312" w:eastAsia="仿宋_GB2312"/>
                <w:szCs w:val="21"/>
              </w:rPr>
              <w:t>=</w:t>
            </w:r>
            <w:r>
              <w:rPr>
                <w:rFonts w:ascii="仿宋_GB2312" w:eastAsia="仿宋_GB2312" w:hint="eastAsia"/>
                <w:szCs w:val="21"/>
              </w:rPr>
              <w:t>（在职人员数</w:t>
            </w:r>
            <w:r>
              <w:rPr>
                <w:rFonts w:ascii="仿宋_GB2312" w:eastAsia="仿宋_GB2312"/>
                <w:szCs w:val="21"/>
              </w:rPr>
              <w:t>/</w:t>
            </w:r>
            <w:r>
              <w:rPr>
                <w:rFonts w:ascii="仿宋_GB2312" w:eastAsia="仿宋_GB2312" w:hint="eastAsia"/>
                <w:szCs w:val="21"/>
              </w:rPr>
              <w:t>编制数）×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在职人员数：部门实际在职人数，以财政部确定的部门决算编制口径为准。</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编制数：机构编制部门核定批复的部门的人员编制数。</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4017E9">
        <w:trPr>
          <w:trHeight w:val="1829"/>
          <w:jc w:val="center"/>
        </w:trPr>
        <w:tc>
          <w:tcPr>
            <w:tcW w:w="666" w:type="dxa"/>
            <w:vMerge/>
            <w:vAlign w:val="center"/>
          </w:tcPr>
          <w:p w:rsidR="004017E9" w:rsidRDefault="004017E9">
            <w:pPr>
              <w:spacing w:line="320" w:lineRule="exact"/>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“三公经费”</w:t>
            </w:r>
          </w:p>
          <w:p w:rsidR="004017E9" w:rsidRDefault="00FA121F">
            <w:pPr>
              <w:spacing w:line="320" w:lineRule="exact"/>
              <w:jc w:val="center"/>
              <w:rPr>
                <w:rFonts w:ascii="仿宋_GB2312" w:eastAsia="仿宋_GB2312"/>
                <w:szCs w:val="21"/>
              </w:rPr>
            </w:pPr>
            <w:r>
              <w:rPr>
                <w:rFonts w:ascii="仿宋_GB2312" w:eastAsia="仿宋_GB2312" w:hint="eastAsia"/>
                <w:szCs w:val="21"/>
              </w:rPr>
              <w:t>变动率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“三公经费”变动率为</w:t>
            </w:r>
            <w:r>
              <w:rPr>
                <w:rFonts w:ascii="仿宋_GB2312" w:eastAsia="仿宋_GB2312"/>
                <w:szCs w:val="21"/>
              </w:rPr>
              <w:t>0</w:t>
            </w:r>
            <w:r>
              <w:rPr>
                <w:rFonts w:ascii="仿宋_GB2312" w:eastAsia="仿宋_GB2312" w:hint="eastAsia"/>
                <w:szCs w:val="21"/>
              </w:rPr>
              <w:t>，计2分；“三公经费”＞</w:t>
            </w:r>
            <w:r>
              <w:rPr>
                <w:rFonts w:ascii="仿宋_GB2312" w:eastAsia="仿宋_GB2312"/>
                <w:szCs w:val="21"/>
              </w:rPr>
              <w:t>0</w:t>
            </w:r>
            <w:r>
              <w:rPr>
                <w:rFonts w:ascii="仿宋_GB2312" w:eastAsia="仿宋_GB2312" w:hint="eastAsia"/>
                <w:szCs w:val="21"/>
              </w:rPr>
              <w:t>，每超过一个百分点扣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“三公经费”变动率</w:t>
            </w:r>
            <w:r>
              <w:rPr>
                <w:rFonts w:ascii="仿宋_GB2312" w:eastAsia="仿宋_GB2312"/>
                <w:szCs w:val="21"/>
              </w:rPr>
              <w:t>=[</w:t>
            </w:r>
            <w:r>
              <w:rPr>
                <w:rFonts w:ascii="仿宋_GB2312" w:eastAsia="仿宋_GB2312" w:hint="eastAsia"/>
                <w:szCs w:val="21"/>
              </w:rPr>
              <w:t>（本年度“三公经费”总额</w:t>
            </w:r>
            <w:r>
              <w:rPr>
                <w:rFonts w:ascii="仿宋_GB2312" w:eastAsia="仿宋_GB2312"/>
                <w:szCs w:val="21"/>
              </w:rPr>
              <w:t>-</w:t>
            </w:r>
            <w:r>
              <w:rPr>
                <w:rFonts w:ascii="仿宋_GB2312" w:eastAsia="仿宋_GB2312" w:hint="eastAsia"/>
                <w:szCs w:val="21"/>
              </w:rPr>
              <w:t>上年度“三公经费”总额）</w:t>
            </w:r>
            <w:r>
              <w:rPr>
                <w:rFonts w:ascii="仿宋_GB2312" w:eastAsia="仿宋_GB2312"/>
                <w:szCs w:val="21"/>
              </w:rPr>
              <w:t>/</w:t>
            </w:r>
            <w:r>
              <w:rPr>
                <w:rFonts w:ascii="仿宋_GB2312" w:eastAsia="仿宋_GB2312" w:hint="eastAsia"/>
                <w:szCs w:val="21"/>
              </w:rPr>
              <w:t>上年度“三公经费”总额</w:t>
            </w:r>
            <w:r>
              <w:rPr>
                <w:rFonts w:ascii="仿宋_GB2312" w:eastAsia="仿宋_GB2312"/>
                <w:szCs w:val="21"/>
              </w:rPr>
              <w:t>]</w:t>
            </w:r>
            <w:r>
              <w:rPr>
                <w:rFonts w:ascii="仿宋_GB2312" w:eastAsia="仿宋_GB2312" w:hint="eastAsia"/>
                <w:szCs w:val="21"/>
              </w:rPr>
              <w:t>×</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“三公经费”：年度预算安排的因公出国（境）费、公务车辆购置及运行费和公务招待费。</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4017E9">
        <w:trPr>
          <w:trHeight w:val="1861"/>
          <w:jc w:val="center"/>
        </w:trPr>
        <w:tc>
          <w:tcPr>
            <w:tcW w:w="666" w:type="dxa"/>
            <w:vMerge/>
            <w:vAlign w:val="center"/>
          </w:tcPr>
          <w:p w:rsidR="004017E9" w:rsidRDefault="004017E9">
            <w:pPr>
              <w:spacing w:line="320" w:lineRule="exact"/>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重点支出</w:t>
            </w:r>
          </w:p>
          <w:p w:rsidR="004017E9" w:rsidRDefault="00FA121F">
            <w:pPr>
              <w:spacing w:line="320" w:lineRule="exact"/>
              <w:jc w:val="center"/>
              <w:rPr>
                <w:rFonts w:ascii="仿宋_GB2312" w:eastAsia="仿宋_GB2312"/>
                <w:szCs w:val="21"/>
              </w:rPr>
            </w:pPr>
            <w:r>
              <w:rPr>
                <w:rFonts w:ascii="仿宋_GB2312" w:eastAsia="仿宋_GB2312" w:hint="eastAsia"/>
                <w:szCs w:val="21"/>
              </w:rPr>
              <w:t>安排率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“重点支出安排率”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50%</w:t>
            </w:r>
            <w:r>
              <w:rPr>
                <w:rFonts w:ascii="仿宋_GB2312" w:eastAsia="仿宋_GB2312" w:hint="eastAsia"/>
                <w:szCs w:val="21"/>
              </w:rPr>
              <w:t>，计</w:t>
            </w:r>
            <w:r>
              <w:rPr>
                <w:rFonts w:ascii="仿宋_GB2312" w:eastAsia="仿宋_GB2312"/>
                <w:szCs w:val="21"/>
              </w:rPr>
              <w:t>2</w:t>
            </w:r>
            <w:r>
              <w:rPr>
                <w:rFonts w:ascii="仿宋_GB2312" w:eastAsia="仿宋_GB2312" w:hint="eastAsia"/>
                <w:szCs w:val="21"/>
              </w:rPr>
              <w:t>分，每下降一个百分点扣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重点支出安排率</w:t>
            </w:r>
            <w:r>
              <w:rPr>
                <w:rFonts w:ascii="仿宋_GB2312" w:eastAsia="仿宋_GB2312"/>
                <w:szCs w:val="21"/>
              </w:rPr>
              <w:t>=</w:t>
            </w:r>
            <w:r>
              <w:rPr>
                <w:rFonts w:ascii="仿宋_GB2312" w:eastAsia="仿宋_GB2312" w:hint="eastAsia"/>
                <w:szCs w:val="21"/>
              </w:rPr>
              <w:t>（重点预算支出</w:t>
            </w:r>
            <w:r>
              <w:rPr>
                <w:rFonts w:ascii="仿宋_GB2312" w:eastAsia="仿宋_GB2312"/>
                <w:szCs w:val="21"/>
              </w:rPr>
              <w:t>/</w:t>
            </w:r>
            <w:r>
              <w:rPr>
                <w:rFonts w:ascii="仿宋_GB2312" w:eastAsia="仿宋_GB2312" w:hint="eastAsia"/>
                <w:szCs w:val="21"/>
              </w:rPr>
              <w:t>预算总支出）×</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重点预算支出：部门年度预算安排的，与本部门履职和发展密切相关、具有明显社会和经济影响、党委政府关心或社会比较关注的预算支出支出总额。</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预算总支出：部门年度预算安排的预算支出支出总额。</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4017E9">
        <w:trPr>
          <w:trHeight w:val="1660"/>
          <w:jc w:val="center"/>
        </w:trPr>
        <w:tc>
          <w:tcPr>
            <w:tcW w:w="666" w:type="dxa"/>
            <w:vMerge w:val="restart"/>
            <w:noWrap/>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lastRenderedPageBreak/>
              <w:t>过</w:t>
            </w:r>
          </w:p>
          <w:p w:rsidR="004017E9" w:rsidRDefault="00FA121F">
            <w:pPr>
              <w:spacing w:line="320" w:lineRule="exact"/>
              <w:jc w:val="center"/>
              <w:rPr>
                <w:rFonts w:ascii="仿宋_GB2312" w:eastAsia="仿宋_GB2312"/>
                <w:szCs w:val="21"/>
              </w:rPr>
            </w:pPr>
            <w:r>
              <w:rPr>
                <w:rFonts w:ascii="仿宋_GB2312" w:eastAsia="仿宋_GB2312" w:hint="eastAsia"/>
                <w:szCs w:val="21"/>
              </w:rPr>
              <w:t>程</w:t>
            </w:r>
          </w:p>
          <w:p w:rsidR="004017E9" w:rsidRDefault="00FA121F">
            <w:pPr>
              <w:spacing w:line="320" w:lineRule="exact"/>
              <w:jc w:val="center"/>
              <w:rPr>
                <w:rFonts w:ascii="仿宋_GB2312" w:eastAsia="仿宋_GB2312"/>
                <w:szCs w:val="21"/>
              </w:rPr>
            </w:pPr>
            <w:r>
              <w:rPr>
                <w:rFonts w:ascii="仿宋_GB2312" w:eastAsia="仿宋_GB2312" w:hint="eastAsia"/>
                <w:szCs w:val="21"/>
              </w:rPr>
              <w:t>（</w:t>
            </w:r>
            <w:r>
              <w:rPr>
                <w:rFonts w:ascii="仿宋_GB2312" w:eastAsia="仿宋_GB2312"/>
                <w:szCs w:val="21"/>
              </w:rPr>
              <w:t>40</w:t>
            </w:r>
            <w:r>
              <w:rPr>
                <w:rFonts w:ascii="仿宋_GB2312" w:eastAsia="仿宋_GB2312" w:hint="eastAsia"/>
                <w:szCs w:val="21"/>
              </w:rPr>
              <w:t>分）</w:t>
            </w:r>
          </w:p>
        </w:tc>
        <w:tc>
          <w:tcPr>
            <w:tcW w:w="866" w:type="dxa"/>
            <w:vMerge w:val="restart"/>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预算</w:t>
            </w:r>
          </w:p>
          <w:p w:rsidR="004017E9" w:rsidRDefault="00FA121F">
            <w:pPr>
              <w:spacing w:line="320" w:lineRule="exact"/>
              <w:jc w:val="center"/>
              <w:rPr>
                <w:rFonts w:ascii="仿宋_GB2312" w:eastAsia="仿宋_GB2312"/>
                <w:szCs w:val="21"/>
              </w:rPr>
            </w:pPr>
            <w:r>
              <w:rPr>
                <w:rFonts w:ascii="仿宋_GB2312" w:eastAsia="仿宋_GB2312" w:hint="eastAsia"/>
                <w:szCs w:val="21"/>
              </w:rPr>
              <w:t>执行</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26</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预算</w:t>
            </w:r>
          </w:p>
          <w:p w:rsidR="004017E9" w:rsidRDefault="00FA121F">
            <w:pPr>
              <w:spacing w:line="320" w:lineRule="exact"/>
              <w:jc w:val="center"/>
              <w:rPr>
                <w:rFonts w:ascii="仿宋_GB2312" w:eastAsia="仿宋_GB2312"/>
                <w:szCs w:val="21"/>
              </w:rPr>
            </w:pPr>
            <w:r>
              <w:rPr>
                <w:rFonts w:ascii="仿宋_GB2312" w:eastAsia="仿宋_GB2312" w:hint="eastAsia"/>
                <w:szCs w:val="21"/>
              </w:rPr>
              <w:t>执行率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计满分，每低于</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预算执行率</w:t>
            </w:r>
            <w:r>
              <w:rPr>
                <w:rFonts w:ascii="仿宋_GB2312" w:eastAsia="仿宋_GB2312"/>
                <w:szCs w:val="21"/>
              </w:rPr>
              <w:t>=</w:t>
            </w:r>
            <w:r>
              <w:rPr>
                <w:rFonts w:ascii="仿宋_GB2312" w:eastAsia="仿宋_GB2312" w:hint="eastAsia"/>
                <w:szCs w:val="21"/>
              </w:rPr>
              <w:t>（预算执行数</w:t>
            </w:r>
            <w:r>
              <w:rPr>
                <w:rFonts w:ascii="仿宋_GB2312" w:eastAsia="仿宋_GB2312"/>
                <w:szCs w:val="21"/>
              </w:rPr>
              <w:t>/</w:t>
            </w:r>
            <w:r>
              <w:rPr>
                <w:rFonts w:ascii="仿宋_GB2312" w:eastAsia="仿宋_GB2312" w:hint="eastAsia"/>
                <w:szCs w:val="21"/>
              </w:rPr>
              <w:t>预算数）×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预算执行数：部门本年度实际完成的预算数。</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预算数：财政部门批复的本年度部门预算数。</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4017E9">
        <w:trPr>
          <w:trHeight w:val="2378"/>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预算</w:t>
            </w:r>
          </w:p>
          <w:p w:rsidR="004017E9" w:rsidRDefault="00FA121F">
            <w:pPr>
              <w:spacing w:line="320" w:lineRule="exact"/>
              <w:jc w:val="center"/>
              <w:rPr>
                <w:rFonts w:ascii="仿宋_GB2312" w:eastAsia="仿宋_GB2312"/>
                <w:szCs w:val="21"/>
              </w:rPr>
            </w:pPr>
            <w:r>
              <w:rPr>
                <w:rFonts w:ascii="仿宋_GB2312" w:eastAsia="仿宋_GB2312" w:hint="eastAsia"/>
                <w:szCs w:val="21"/>
              </w:rPr>
              <w:t>调整率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计满分，每下降</w:t>
            </w:r>
            <w:r>
              <w:rPr>
                <w:rFonts w:ascii="仿宋_GB2312" w:eastAsia="仿宋_GB2312"/>
                <w:szCs w:val="21"/>
              </w:rPr>
              <w:t>5%</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预算调整率</w:t>
            </w:r>
            <w:r>
              <w:rPr>
                <w:rFonts w:ascii="仿宋_GB2312" w:eastAsia="仿宋_GB2312"/>
                <w:szCs w:val="21"/>
              </w:rPr>
              <w:t>=</w:t>
            </w:r>
            <w:r>
              <w:rPr>
                <w:rFonts w:ascii="仿宋_GB2312" w:eastAsia="仿宋_GB2312" w:hint="eastAsia"/>
                <w:szCs w:val="21"/>
              </w:rPr>
              <w:t>（预算调整数</w:t>
            </w:r>
            <w:r>
              <w:rPr>
                <w:rFonts w:ascii="仿宋_GB2312" w:eastAsia="仿宋_GB2312"/>
                <w:szCs w:val="21"/>
              </w:rPr>
              <w:t>/</w:t>
            </w:r>
            <w:r>
              <w:rPr>
                <w:rFonts w:ascii="仿宋_GB2312" w:eastAsia="仿宋_GB2312" w:hint="eastAsia"/>
                <w:szCs w:val="21"/>
              </w:rPr>
              <w:t>预算数）×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4017E9">
        <w:trPr>
          <w:trHeight w:val="2819"/>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支付</w:t>
            </w:r>
          </w:p>
          <w:p w:rsidR="004017E9" w:rsidRDefault="00FA121F">
            <w:pPr>
              <w:spacing w:line="320" w:lineRule="exact"/>
              <w:jc w:val="center"/>
              <w:rPr>
                <w:rFonts w:ascii="仿宋_GB2312" w:eastAsia="仿宋_GB2312"/>
                <w:szCs w:val="21"/>
              </w:rPr>
            </w:pPr>
            <w:r>
              <w:rPr>
                <w:rFonts w:ascii="仿宋_GB2312" w:eastAsia="仿宋_GB2312" w:hint="eastAsia"/>
                <w:szCs w:val="21"/>
              </w:rPr>
              <w:t>进度率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计满分，每低于</w:t>
            </w:r>
            <w:r>
              <w:rPr>
                <w:rFonts w:ascii="仿宋_GB2312" w:eastAsia="仿宋_GB2312"/>
                <w:szCs w:val="21"/>
              </w:rPr>
              <w:t>5%</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支付进度率</w:t>
            </w:r>
            <w:r>
              <w:rPr>
                <w:rFonts w:ascii="仿宋_GB2312" w:eastAsia="仿宋_GB2312"/>
                <w:szCs w:val="21"/>
              </w:rPr>
              <w:t>=</w:t>
            </w:r>
            <w:r>
              <w:rPr>
                <w:rFonts w:ascii="仿宋_GB2312" w:eastAsia="仿宋_GB2312" w:hint="eastAsia"/>
                <w:szCs w:val="21"/>
              </w:rPr>
              <w:t>（实际支付进度</w:t>
            </w:r>
            <w:r>
              <w:rPr>
                <w:rFonts w:ascii="仿宋_GB2312" w:eastAsia="仿宋_GB2312"/>
                <w:szCs w:val="21"/>
              </w:rPr>
              <w:t>/</w:t>
            </w:r>
            <w:r>
              <w:rPr>
                <w:rFonts w:ascii="仿宋_GB2312" w:eastAsia="仿宋_GB2312" w:hint="eastAsia"/>
                <w:szCs w:val="21"/>
              </w:rPr>
              <w:t>既定支付进度）×</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实际支付进度：部门在某一时点的支出预算执行总数与年度支出预算数的比率。</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4017E9">
        <w:trPr>
          <w:trHeight w:val="1399"/>
          <w:jc w:val="center"/>
        </w:trPr>
        <w:tc>
          <w:tcPr>
            <w:tcW w:w="666" w:type="dxa"/>
            <w:vMerge/>
            <w:noWrap/>
            <w:tcMar>
              <w:top w:w="10" w:type="dxa"/>
              <w:left w:w="10" w:type="dxa"/>
              <w:bottom w:w="0" w:type="dxa"/>
              <w:right w:w="10" w:type="dxa"/>
            </w:tcMar>
            <w:textDirection w:val="tbRlV"/>
            <w:vAlign w:val="center"/>
          </w:tcPr>
          <w:p w:rsidR="004017E9" w:rsidRDefault="004017E9">
            <w:pPr>
              <w:spacing w:line="320" w:lineRule="exact"/>
              <w:jc w:val="center"/>
              <w:rPr>
                <w:rFonts w:ascii="仿宋_GB2312" w:eastAsia="仿宋_GB2312"/>
                <w:szCs w:val="21"/>
              </w:rPr>
            </w:pPr>
          </w:p>
        </w:tc>
        <w:tc>
          <w:tcPr>
            <w:tcW w:w="866" w:type="dxa"/>
            <w:vMerge/>
            <w:tcMar>
              <w:top w:w="10" w:type="dxa"/>
              <w:left w:w="10" w:type="dxa"/>
              <w:bottom w:w="0" w:type="dxa"/>
              <w:right w:w="10" w:type="dxa"/>
            </w:tcMar>
            <w:vAlign w:val="center"/>
          </w:tcPr>
          <w:p w:rsidR="004017E9" w:rsidRDefault="004017E9">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结转</w:t>
            </w:r>
          </w:p>
          <w:p w:rsidR="004017E9" w:rsidRDefault="00FA121F">
            <w:pPr>
              <w:spacing w:line="320" w:lineRule="exact"/>
              <w:jc w:val="center"/>
              <w:rPr>
                <w:rFonts w:ascii="仿宋_GB2312" w:eastAsia="仿宋_GB2312"/>
                <w:szCs w:val="21"/>
              </w:rPr>
            </w:pPr>
            <w:r>
              <w:rPr>
                <w:rFonts w:ascii="仿宋_GB2312" w:eastAsia="仿宋_GB2312" w:hint="eastAsia"/>
                <w:szCs w:val="21"/>
              </w:rPr>
              <w:t>结余率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0%</w:t>
            </w:r>
            <w:r>
              <w:rPr>
                <w:rFonts w:ascii="仿宋_GB2312" w:eastAsia="仿宋_GB2312" w:hint="eastAsia"/>
                <w:szCs w:val="21"/>
              </w:rPr>
              <w:t>计满分，每超过</w:t>
            </w:r>
            <w:r>
              <w:rPr>
                <w:rFonts w:ascii="仿宋_GB2312" w:eastAsia="仿宋_GB2312"/>
                <w:szCs w:val="21"/>
              </w:rPr>
              <w:t>5%</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结转结余率</w:t>
            </w:r>
            <w:r>
              <w:rPr>
                <w:rFonts w:ascii="仿宋_GB2312" w:eastAsia="仿宋_GB2312"/>
                <w:szCs w:val="21"/>
              </w:rPr>
              <w:t>=</w:t>
            </w:r>
            <w:r>
              <w:rPr>
                <w:rFonts w:ascii="仿宋_GB2312" w:eastAsia="仿宋_GB2312" w:hint="eastAsia"/>
                <w:szCs w:val="21"/>
              </w:rPr>
              <w:t>结转结余总额</w:t>
            </w:r>
            <w:r>
              <w:rPr>
                <w:rFonts w:ascii="仿宋_GB2312" w:eastAsia="仿宋_GB2312"/>
                <w:szCs w:val="21"/>
              </w:rPr>
              <w:t>/</w:t>
            </w:r>
            <w:r>
              <w:rPr>
                <w:rFonts w:ascii="仿宋_GB2312" w:eastAsia="仿宋_GB2312" w:hint="eastAsia"/>
                <w:szCs w:val="21"/>
              </w:rPr>
              <w:t>支出预算数×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结转结余总额：部门本年度的结转资金与结余资金之和（以决算数为准）。</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4017E9">
        <w:trPr>
          <w:trHeight w:val="1817"/>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结转结余</w:t>
            </w:r>
          </w:p>
          <w:p w:rsidR="004017E9" w:rsidRDefault="00FA121F">
            <w:pPr>
              <w:spacing w:line="320" w:lineRule="exact"/>
              <w:jc w:val="center"/>
              <w:rPr>
                <w:rFonts w:ascii="仿宋_GB2312" w:eastAsia="仿宋_GB2312"/>
                <w:szCs w:val="21"/>
              </w:rPr>
            </w:pPr>
            <w:r>
              <w:rPr>
                <w:rFonts w:ascii="仿宋_GB2312" w:eastAsia="仿宋_GB2312" w:hint="eastAsia"/>
                <w:szCs w:val="21"/>
              </w:rPr>
              <w:t>变动率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0%</w:t>
            </w:r>
            <w:r>
              <w:rPr>
                <w:rFonts w:ascii="仿宋_GB2312" w:eastAsia="仿宋_GB2312" w:hint="eastAsia"/>
                <w:szCs w:val="21"/>
              </w:rPr>
              <w:t>计满分，每超过</w:t>
            </w:r>
            <w:r>
              <w:rPr>
                <w:rFonts w:ascii="仿宋_GB2312" w:eastAsia="仿宋_GB2312"/>
                <w:szCs w:val="21"/>
              </w:rPr>
              <w:t>5%</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结转结余变动率</w:t>
            </w:r>
            <w:r>
              <w:rPr>
                <w:rFonts w:ascii="仿宋_GB2312" w:eastAsia="仿宋_GB2312"/>
                <w:szCs w:val="21"/>
              </w:rPr>
              <w:t>=[</w:t>
            </w:r>
            <w:r>
              <w:rPr>
                <w:rFonts w:ascii="仿宋_GB2312" w:eastAsia="仿宋_GB2312" w:hint="eastAsia"/>
                <w:szCs w:val="21"/>
              </w:rPr>
              <w:t>（本年度累计结转结余资金总额</w:t>
            </w:r>
            <w:r>
              <w:rPr>
                <w:rFonts w:ascii="仿宋_GB2312" w:eastAsia="仿宋_GB2312"/>
                <w:szCs w:val="21"/>
              </w:rPr>
              <w:t>-</w:t>
            </w:r>
            <w:r>
              <w:rPr>
                <w:rFonts w:ascii="仿宋_GB2312" w:eastAsia="仿宋_GB2312" w:hint="eastAsia"/>
                <w:szCs w:val="21"/>
              </w:rPr>
              <w:t>上年度累计结转结余资金总额）</w:t>
            </w:r>
            <w:r>
              <w:rPr>
                <w:rFonts w:ascii="仿宋_GB2312" w:eastAsia="仿宋_GB2312"/>
                <w:szCs w:val="21"/>
              </w:rPr>
              <w:t>/</w:t>
            </w:r>
            <w:r>
              <w:rPr>
                <w:rFonts w:ascii="仿宋_GB2312" w:eastAsia="仿宋_GB2312" w:hint="eastAsia"/>
                <w:szCs w:val="21"/>
              </w:rPr>
              <w:t>上年度累计结转结余资金总额</w:t>
            </w:r>
            <w:r>
              <w:rPr>
                <w:rFonts w:ascii="仿宋_GB2312" w:eastAsia="仿宋_GB2312"/>
                <w:szCs w:val="21"/>
              </w:rPr>
              <w:t>]</w:t>
            </w:r>
            <w:r>
              <w:rPr>
                <w:rFonts w:ascii="仿宋_GB2312" w:eastAsia="仿宋_GB2312" w:hint="eastAsia"/>
                <w:szCs w:val="21"/>
              </w:rPr>
              <w:t>×</w:t>
            </w:r>
            <w:r>
              <w:rPr>
                <w:rFonts w:ascii="仿宋_GB2312" w:eastAsia="仿宋_GB2312"/>
                <w:szCs w:val="21"/>
              </w:rPr>
              <w:t>100%</w:t>
            </w:r>
            <w:r>
              <w:rPr>
                <w:rFonts w:ascii="仿宋_GB2312" w:eastAsia="仿宋_GB2312" w:hint="eastAsia"/>
                <w:szCs w:val="21"/>
              </w:rPr>
              <w:t>。</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4017E9">
        <w:trPr>
          <w:trHeight w:val="1829"/>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公用经费</w:t>
            </w:r>
          </w:p>
          <w:p w:rsidR="004017E9" w:rsidRDefault="00FA121F">
            <w:pPr>
              <w:spacing w:line="320" w:lineRule="exact"/>
              <w:jc w:val="center"/>
              <w:rPr>
                <w:rFonts w:ascii="仿宋_GB2312" w:eastAsia="仿宋_GB2312"/>
                <w:szCs w:val="21"/>
              </w:rPr>
            </w:pPr>
            <w:r>
              <w:rPr>
                <w:rFonts w:ascii="仿宋_GB2312" w:eastAsia="仿宋_GB2312" w:hint="eastAsia"/>
                <w:szCs w:val="21"/>
              </w:rPr>
              <w:t>控制率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以下（含）计满分，每超出</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公用经费控制率</w:t>
            </w:r>
            <w:r>
              <w:rPr>
                <w:rFonts w:ascii="仿宋_GB2312" w:eastAsia="仿宋_GB2312"/>
                <w:szCs w:val="21"/>
              </w:rPr>
              <w:t>=</w:t>
            </w:r>
            <w:r>
              <w:rPr>
                <w:rFonts w:ascii="仿宋_GB2312" w:eastAsia="仿宋_GB2312" w:hint="eastAsia"/>
                <w:szCs w:val="21"/>
              </w:rPr>
              <w:t>（实际支出公用经费总额</w:t>
            </w:r>
            <w:r>
              <w:rPr>
                <w:rFonts w:ascii="仿宋_GB2312" w:eastAsia="仿宋_GB2312"/>
                <w:szCs w:val="21"/>
              </w:rPr>
              <w:t>/</w:t>
            </w:r>
            <w:r>
              <w:rPr>
                <w:rFonts w:ascii="仿宋_GB2312" w:eastAsia="仿宋_GB2312" w:hint="eastAsia"/>
                <w:szCs w:val="21"/>
              </w:rPr>
              <w:t>预算安排公用经费总额）×</w:t>
            </w:r>
            <w:r>
              <w:rPr>
                <w:rFonts w:ascii="仿宋_GB2312" w:eastAsia="仿宋_GB2312"/>
                <w:szCs w:val="21"/>
              </w:rPr>
              <w:t>100%</w:t>
            </w:r>
            <w:r>
              <w:rPr>
                <w:rFonts w:ascii="仿宋_GB2312" w:eastAsia="仿宋_GB2312" w:hint="eastAsia"/>
                <w:szCs w:val="21"/>
              </w:rPr>
              <w:t>。</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4017E9">
        <w:trPr>
          <w:trHeight w:val="1944"/>
          <w:jc w:val="center"/>
        </w:trPr>
        <w:tc>
          <w:tcPr>
            <w:tcW w:w="666" w:type="dxa"/>
            <w:vMerge w:val="restart"/>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lastRenderedPageBreak/>
              <w:t>过</w:t>
            </w:r>
          </w:p>
          <w:p w:rsidR="004017E9" w:rsidRDefault="00FA121F">
            <w:pPr>
              <w:spacing w:line="320" w:lineRule="exact"/>
              <w:jc w:val="center"/>
              <w:rPr>
                <w:rFonts w:ascii="仿宋_GB2312" w:eastAsia="仿宋_GB2312"/>
                <w:szCs w:val="21"/>
              </w:rPr>
            </w:pPr>
            <w:r>
              <w:rPr>
                <w:rFonts w:ascii="仿宋_GB2312" w:eastAsia="仿宋_GB2312" w:hint="eastAsia"/>
                <w:szCs w:val="21"/>
              </w:rPr>
              <w:t>程</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40</w:t>
            </w:r>
            <w:r>
              <w:rPr>
                <w:rFonts w:ascii="仿宋_GB2312" w:eastAsia="仿宋_GB2312" w:hint="eastAsia"/>
                <w:szCs w:val="21"/>
              </w:rPr>
              <w:t>分）</w:t>
            </w:r>
          </w:p>
        </w:tc>
        <w:tc>
          <w:tcPr>
            <w:tcW w:w="866" w:type="dxa"/>
            <w:vMerge w:val="restart"/>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预算</w:t>
            </w:r>
          </w:p>
          <w:p w:rsidR="004017E9" w:rsidRDefault="00FA121F">
            <w:pPr>
              <w:spacing w:line="320" w:lineRule="exact"/>
              <w:jc w:val="center"/>
              <w:rPr>
                <w:rFonts w:ascii="仿宋_GB2312" w:eastAsia="仿宋_GB2312"/>
                <w:szCs w:val="21"/>
              </w:rPr>
            </w:pPr>
            <w:r>
              <w:rPr>
                <w:rFonts w:ascii="仿宋_GB2312" w:eastAsia="仿宋_GB2312" w:hint="eastAsia"/>
                <w:szCs w:val="21"/>
              </w:rPr>
              <w:t>执行</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26</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“三公经费”控制率（</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以下（含）计满分，每超出</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“三公经费”控制率</w:t>
            </w:r>
            <w:r>
              <w:rPr>
                <w:rFonts w:ascii="仿宋_GB2312" w:eastAsia="仿宋_GB2312"/>
                <w:szCs w:val="21"/>
              </w:rPr>
              <w:t>=</w:t>
            </w:r>
            <w:r>
              <w:rPr>
                <w:rFonts w:ascii="仿宋_GB2312" w:eastAsia="仿宋_GB2312" w:hint="eastAsia"/>
                <w:szCs w:val="21"/>
              </w:rPr>
              <w:t>（“三公经费”实际支出数</w:t>
            </w:r>
            <w:r>
              <w:rPr>
                <w:rFonts w:ascii="仿宋_GB2312" w:eastAsia="仿宋_GB2312"/>
                <w:szCs w:val="21"/>
              </w:rPr>
              <w:t>/</w:t>
            </w:r>
            <w:r>
              <w:rPr>
                <w:rFonts w:ascii="仿宋_GB2312" w:eastAsia="仿宋_GB2312" w:hint="eastAsia"/>
                <w:szCs w:val="21"/>
              </w:rPr>
              <w:t>“三公经费”预算安排数）×</w:t>
            </w:r>
            <w:r>
              <w:rPr>
                <w:rFonts w:ascii="仿宋_GB2312" w:eastAsia="仿宋_GB2312"/>
                <w:szCs w:val="21"/>
              </w:rPr>
              <w:t>100%</w:t>
            </w:r>
            <w:r>
              <w:rPr>
                <w:rFonts w:ascii="仿宋_GB2312" w:eastAsia="仿宋_GB2312" w:hint="eastAsia"/>
                <w:szCs w:val="21"/>
              </w:rPr>
              <w:t>。</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4017E9">
        <w:trPr>
          <w:trHeight w:val="2098"/>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政府采购</w:t>
            </w:r>
          </w:p>
          <w:p w:rsidR="004017E9" w:rsidRDefault="00FA121F">
            <w:pPr>
              <w:spacing w:line="320" w:lineRule="exact"/>
              <w:jc w:val="center"/>
              <w:rPr>
                <w:rFonts w:ascii="仿宋_GB2312" w:eastAsia="仿宋_GB2312"/>
                <w:szCs w:val="21"/>
              </w:rPr>
            </w:pPr>
            <w:r>
              <w:rPr>
                <w:rFonts w:ascii="仿宋_GB2312" w:eastAsia="仿宋_GB2312" w:hint="eastAsia"/>
                <w:szCs w:val="21"/>
              </w:rPr>
              <w:t>执行率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3</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计满分，每超过（降低）</w:t>
            </w:r>
            <w:r>
              <w:rPr>
                <w:rFonts w:ascii="仿宋_GB2312" w:eastAsia="仿宋_GB2312"/>
                <w:szCs w:val="21"/>
              </w:rPr>
              <w:t>5%</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政府采购执行率</w:t>
            </w:r>
            <w:r>
              <w:rPr>
                <w:rFonts w:ascii="仿宋_GB2312" w:eastAsia="仿宋_GB2312"/>
                <w:szCs w:val="21"/>
              </w:rPr>
              <w:t>=</w:t>
            </w:r>
            <w:r>
              <w:rPr>
                <w:rFonts w:ascii="仿宋_GB2312" w:eastAsia="仿宋_GB2312" w:hint="eastAsia"/>
                <w:szCs w:val="21"/>
              </w:rPr>
              <w:t>（实际政府采购金额</w:t>
            </w:r>
            <w:r>
              <w:rPr>
                <w:rFonts w:ascii="仿宋_GB2312" w:eastAsia="仿宋_GB2312"/>
                <w:szCs w:val="21"/>
              </w:rPr>
              <w:t>/</w:t>
            </w:r>
            <w:r>
              <w:rPr>
                <w:rFonts w:ascii="仿宋_GB2312" w:eastAsia="仿宋_GB2312" w:hint="eastAsia"/>
                <w:szCs w:val="21"/>
              </w:rPr>
              <w:t>政府采购预算数）×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4017E9">
        <w:trPr>
          <w:trHeight w:val="2398"/>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rsidR="004017E9" w:rsidRDefault="004017E9">
            <w:pPr>
              <w:spacing w:line="320" w:lineRule="exact"/>
              <w:jc w:val="center"/>
              <w:rPr>
                <w:rFonts w:ascii="仿宋_GB2312" w:eastAsia="仿宋_GB2312"/>
                <w:szCs w:val="21"/>
              </w:rPr>
            </w:pPr>
          </w:p>
          <w:p w:rsidR="004017E9" w:rsidRDefault="00FA121F">
            <w:pPr>
              <w:spacing w:line="320" w:lineRule="exact"/>
              <w:jc w:val="center"/>
              <w:rPr>
                <w:rFonts w:ascii="仿宋_GB2312" w:eastAsia="仿宋_GB2312"/>
                <w:szCs w:val="21"/>
              </w:rPr>
            </w:pPr>
            <w:r>
              <w:rPr>
                <w:rFonts w:ascii="仿宋_GB2312" w:eastAsia="仿宋_GB2312" w:hint="eastAsia"/>
                <w:szCs w:val="21"/>
              </w:rPr>
              <w:t>预算</w:t>
            </w:r>
          </w:p>
          <w:p w:rsidR="004017E9" w:rsidRDefault="00FA121F">
            <w:pPr>
              <w:spacing w:line="320" w:lineRule="exact"/>
              <w:jc w:val="center"/>
              <w:rPr>
                <w:rFonts w:ascii="仿宋_GB2312" w:eastAsia="仿宋_GB2312"/>
                <w:szCs w:val="21"/>
              </w:rPr>
            </w:pPr>
            <w:r>
              <w:rPr>
                <w:rFonts w:ascii="仿宋_GB2312" w:eastAsia="仿宋_GB2312" w:hint="eastAsia"/>
                <w:szCs w:val="21"/>
              </w:rPr>
              <w:t>管理</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8</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管理制度</w:t>
            </w:r>
          </w:p>
          <w:p w:rsidR="004017E9" w:rsidRDefault="00FA121F">
            <w:pPr>
              <w:spacing w:line="320" w:lineRule="exact"/>
              <w:jc w:val="center"/>
              <w:rPr>
                <w:rFonts w:ascii="仿宋_GB2312" w:eastAsia="仿宋_GB2312"/>
                <w:szCs w:val="21"/>
              </w:rPr>
            </w:pPr>
            <w:r>
              <w:rPr>
                <w:rFonts w:ascii="仿宋_GB2312" w:eastAsia="仿宋_GB2312" w:hint="eastAsia"/>
                <w:szCs w:val="21"/>
              </w:rPr>
              <w:t>健全性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w:t>
            </w:r>
            <w:r>
              <w:rPr>
                <w:rFonts w:ascii="仿宋_GB2312" w:eastAsia="仿宋_GB2312" w:hint="eastAsia"/>
                <w:szCs w:val="21"/>
              </w:rPr>
              <w:t>有内部财务管理制度，会计核算制度等管理制度，</w:t>
            </w:r>
            <w:r>
              <w:rPr>
                <w:rFonts w:ascii="仿宋_GB2312" w:eastAsia="仿宋_GB2312"/>
                <w:szCs w:val="21"/>
              </w:rPr>
              <w:t>0.5</w:t>
            </w:r>
            <w:r>
              <w:rPr>
                <w:rFonts w:ascii="仿宋_GB2312" w:eastAsia="仿宋_GB2312" w:hint="eastAsia"/>
                <w:szCs w:val="21"/>
              </w:rPr>
              <w:t>分；</w:t>
            </w:r>
            <w:r>
              <w:rPr>
                <w:rFonts w:ascii="仿宋_GB2312" w:eastAsia="仿宋_GB2312"/>
                <w:szCs w:val="21"/>
              </w:rPr>
              <w:t>2.</w:t>
            </w:r>
            <w:r>
              <w:rPr>
                <w:rFonts w:ascii="仿宋_GB2312" w:eastAsia="仿宋_GB2312" w:hint="eastAsia"/>
                <w:szCs w:val="21"/>
              </w:rPr>
              <w:t>有本部门厉行节约制度，</w:t>
            </w:r>
            <w:r>
              <w:rPr>
                <w:rFonts w:ascii="仿宋_GB2312" w:eastAsia="仿宋_GB2312"/>
                <w:szCs w:val="21"/>
              </w:rPr>
              <w:t>0.5</w:t>
            </w:r>
            <w:r>
              <w:rPr>
                <w:rFonts w:ascii="仿宋_GB2312" w:eastAsia="仿宋_GB2312" w:hint="eastAsia"/>
                <w:szCs w:val="21"/>
              </w:rPr>
              <w:t>分；</w:t>
            </w:r>
            <w:r>
              <w:rPr>
                <w:rFonts w:ascii="仿宋_GB2312" w:eastAsia="仿宋_GB2312"/>
                <w:szCs w:val="21"/>
              </w:rPr>
              <w:t>3.</w:t>
            </w:r>
            <w:r>
              <w:rPr>
                <w:rFonts w:ascii="仿宋_GB2312" w:eastAsia="仿宋_GB2312" w:hint="eastAsia"/>
                <w:szCs w:val="21"/>
              </w:rPr>
              <w:t>相关管理制度合法、合规、完整，</w:t>
            </w:r>
            <w:r>
              <w:rPr>
                <w:rFonts w:ascii="仿宋_GB2312" w:eastAsia="仿宋_GB2312"/>
                <w:szCs w:val="21"/>
              </w:rPr>
              <w:t>0.5</w:t>
            </w:r>
            <w:r>
              <w:rPr>
                <w:rFonts w:ascii="仿宋_GB2312" w:eastAsia="仿宋_GB2312" w:hint="eastAsia"/>
                <w:szCs w:val="21"/>
              </w:rPr>
              <w:t>分；</w:t>
            </w:r>
            <w:r>
              <w:rPr>
                <w:rFonts w:ascii="仿宋_GB2312" w:eastAsia="仿宋_GB2312"/>
                <w:szCs w:val="21"/>
              </w:rPr>
              <w:t>4.</w:t>
            </w:r>
            <w:r>
              <w:rPr>
                <w:rFonts w:ascii="仿宋_GB2312" w:eastAsia="仿宋_GB2312" w:hint="eastAsia"/>
                <w:szCs w:val="21"/>
              </w:rPr>
              <w:t>相关管理制度得到有效执行，</w:t>
            </w:r>
            <w:r>
              <w:rPr>
                <w:rFonts w:ascii="仿宋_GB2312" w:eastAsia="仿宋_GB2312"/>
                <w:szCs w:val="21"/>
              </w:rPr>
              <w:t>0.5</w:t>
            </w:r>
            <w:r>
              <w:rPr>
                <w:rFonts w:ascii="仿宋_GB2312" w:eastAsia="仿宋_GB2312" w:hint="eastAsia"/>
                <w:szCs w:val="21"/>
              </w:rPr>
              <w:t>分。</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①</w:t>
            </w:r>
            <w:r>
              <w:rPr>
                <w:rFonts w:ascii="仿宋_GB2312" w:eastAsia="仿宋_GB2312" w:hint="eastAsia"/>
                <w:szCs w:val="21"/>
              </w:rPr>
              <w:t>是否已制定或具有预算资金管理办法、内部财务管理制度、会计核算制度等管理制度；</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②</w:t>
            </w:r>
            <w:r>
              <w:rPr>
                <w:rFonts w:ascii="仿宋_GB2312" w:eastAsia="仿宋_GB2312" w:hint="eastAsia"/>
                <w:szCs w:val="21"/>
              </w:rPr>
              <w:t>相关管理制度是否合法、合规、完整；</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③</w:t>
            </w:r>
            <w:r>
              <w:rPr>
                <w:rFonts w:ascii="仿宋_GB2312" w:eastAsia="仿宋_GB2312" w:hint="eastAsia"/>
                <w:szCs w:val="21"/>
              </w:rPr>
              <w:t>相关管理制度是否得到有效执行。</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4017E9">
        <w:trPr>
          <w:trHeight w:val="3509"/>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资金使用</w:t>
            </w:r>
          </w:p>
          <w:p w:rsidR="004017E9" w:rsidRDefault="00FA121F">
            <w:pPr>
              <w:spacing w:line="320" w:lineRule="exact"/>
              <w:jc w:val="center"/>
              <w:rPr>
                <w:rFonts w:ascii="仿宋_GB2312" w:eastAsia="仿宋_GB2312"/>
                <w:szCs w:val="21"/>
              </w:rPr>
            </w:pPr>
            <w:r>
              <w:rPr>
                <w:rFonts w:ascii="仿宋_GB2312" w:eastAsia="仿宋_GB2312" w:hint="eastAsia"/>
                <w:szCs w:val="21"/>
              </w:rPr>
              <w:t>合规性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pPr>
              <w:spacing w:line="300" w:lineRule="exact"/>
              <w:rPr>
                <w:rFonts w:ascii="仿宋_GB2312" w:eastAsia="仿宋_GB2312"/>
                <w:szCs w:val="21"/>
              </w:rPr>
            </w:pPr>
            <w:r>
              <w:rPr>
                <w:rFonts w:ascii="仿宋_GB2312" w:eastAsia="仿宋_GB2312"/>
                <w:szCs w:val="21"/>
              </w:rPr>
              <w:t>1.</w:t>
            </w:r>
            <w:r>
              <w:rPr>
                <w:rFonts w:ascii="仿宋_GB2312" w:eastAsia="仿宋_GB2312" w:hint="eastAsia"/>
                <w:szCs w:val="21"/>
              </w:rPr>
              <w:t>支出符合国家财经法规和财务管理制度规定以及有关专项资金管理办法的规定；</w:t>
            </w:r>
            <w:r>
              <w:rPr>
                <w:rFonts w:ascii="仿宋_GB2312" w:eastAsia="仿宋_GB2312"/>
                <w:szCs w:val="21"/>
              </w:rPr>
              <w:t>2.</w:t>
            </w:r>
            <w:r>
              <w:rPr>
                <w:rFonts w:ascii="仿宋_GB2312" w:eastAsia="仿宋_GB2312" w:hint="eastAsia"/>
                <w:szCs w:val="21"/>
              </w:rPr>
              <w:t>资金拨付有完整的审批程序和手续；</w:t>
            </w:r>
            <w:r>
              <w:rPr>
                <w:rFonts w:ascii="仿宋_GB2312" w:eastAsia="仿宋_GB2312"/>
                <w:szCs w:val="21"/>
              </w:rPr>
              <w:t>3.</w:t>
            </w:r>
            <w:r>
              <w:rPr>
                <w:rFonts w:ascii="仿宋_GB2312" w:eastAsia="仿宋_GB2312" w:hint="eastAsia"/>
                <w:szCs w:val="21"/>
              </w:rPr>
              <w:t>项目支出按规定经过评估论证；</w:t>
            </w:r>
            <w:r>
              <w:rPr>
                <w:rFonts w:ascii="仿宋_GB2312" w:eastAsia="仿宋_GB2312"/>
                <w:szCs w:val="21"/>
              </w:rPr>
              <w:t>4.</w:t>
            </w:r>
            <w:r>
              <w:rPr>
                <w:rFonts w:ascii="仿宋_GB2312" w:eastAsia="仿宋_GB2312" w:hint="eastAsia"/>
                <w:szCs w:val="21"/>
              </w:rPr>
              <w:t>支出符合部门预算批复的用途；</w:t>
            </w:r>
            <w:r>
              <w:rPr>
                <w:rFonts w:ascii="仿宋_GB2312" w:eastAsia="仿宋_GB2312"/>
                <w:szCs w:val="21"/>
              </w:rPr>
              <w:t>5.</w:t>
            </w:r>
            <w:r>
              <w:rPr>
                <w:rFonts w:ascii="仿宋_GB2312" w:eastAsia="仿宋_GB2312" w:hint="eastAsia"/>
                <w:szCs w:val="21"/>
              </w:rPr>
              <w:t>资金使用无截留、挤占、挪用、虚列支出等情况。</w:t>
            </w:r>
          </w:p>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以上情况每出现一例不符合要求的扣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①</w:t>
            </w:r>
            <w:r>
              <w:rPr>
                <w:rFonts w:ascii="仿宋_GB2312" w:eastAsia="仿宋_GB2312" w:hint="eastAsia"/>
                <w:szCs w:val="21"/>
              </w:rPr>
              <w:t>是否符合国家财经法规和财务管理制度规定以及有关预算支出管理办法的规定；</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②</w:t>
            </w:r>
            <w:r>
              <w:rPr>
                <w:rFonts w:ascii="仿宋_GB2312" w:eastAsia="仿宋_GB2312" w:hint="eastAsia"/>
                <w:szCs w:val="21"/>
              </w:rPr>
              <w:t>资金的拨付是否有完整的审批程序和手续；</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③</w:t>
            </w:r>
            <w:r>
              <w:rPr>
                <w:rFonts w:ascii="仿宋_GB2312" w:eastAsia="仿宋_GB2312" w:hint="eastAsia"/>
                <w:szCs w:val="21"/>
              </w:rPr>
              <w:t>预算支出的重大开支是否经过评估论证；</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④</w:t>
            </w:r>
            <w:r>
              <w:rPr>
                <w:rFonts w:ascii="仿宋_GB2312" w:eastAsia="仿宋_GB2312" w:hint="eastAsia"/>
                <w:szCs w:val="21"/>
              </w:rPr>
              <w:t>是否符合部门预算批复的用途；</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⑤</w:t>
            </w:r>
            <w:r>
              <w:rPr>
                <w:rFonts w:ascii="仿宋_GB2312" w:eastAsia="仿宋_GB2312" w:hint="eastAsia"/>
                <w:szCs w:val="21"/>
              </w:rPr>
              <w:t>是否存在截留、挤占、挪用、虚列支出等情况。</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4017E9">
        <w:trPr>
          <w:trHeight w:val="1813"/>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预决算信</w:t>
            </w:r>
          </w:p>
          <w:p w:rsidR="004017E9" w:rsidRDefault="00FA121F">
            <w:pPr>
              <w:spacing w:line="320" w:lineRule="exact"/>
              <w:jc w:val="center"/>
              <w:rPr>
                <w:rFonts w:ascii="仿宋_GB2312" w:eastAsia="仿宋_GB2312"/>
                <w:szCs w:val="21"/>
              </w:rPr>
            </w:pPr>
            <w:r>
              <w:rPr>
                <w:rFonts w:ascii="仿宋_GB2312" w:eastAsia="仿宋_GB2312" w:hint="eastAsia"/>
                <w:szCs w:val="21"/>
              </w:rPr>
              <w:t>息公开性（</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pPr>
              <w:tabs>
                <w:tab w:val="left" w:pos="2604"/>
              </w:tabs>
              <w:spacing w:line="320" w:lineRule="exact"/>
              <w:ind w:leftChars="50" w:left="105" w:rightChars="50" w:right="105"/>
              <w:rPr>
                <w:rFonts w:ascii="仿宋_GB2312" w:eastAsia="仿宋_GB2312"/>
                <w:szCs w:val="21"/>
              </w:rPr>
            </w:pPr>
            <w:r>
              <w:rPr>
                <w:rFonts w:ascii="仿宋_GB2312" w:eastAsia="仿宋_GB2312" w:hint="eastAsia"/>
                <w:szCs w:val="21"/>
              </w:rPr>
              <w:t>部门预算、执行、决算、监督、绩效等管理相关的信息未公开，每一项扣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①</w:t>
            </w:r>
            <w:r>
              <w:rPr>
                <w:rFonts w:ascii="仿宋_GB2312" w:eastAsia="仿宋_GB2312" w:hint="eastAsia"/>
                <w:szCs w:val="21"/>
              </w:rPr>
              <w:t>是否按规定内容公开预决算信息；</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②</w:t>
            </w:r>
            <w:r>
              <w:rPr>
                <w:rFonts w:ascii="仿宋_GB2312" w:eastAsia="仿宋_GB2312" w:hint="eastAsia"/>
                <w:szCs w:val="21"/>
              </w:rPr>
              <w:t>是否按规定时限公开预决算信息。</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预决算信息是指与部门预算、执行、决算、监督、绩效等管理相关的信息。</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4017E9">
        <w:trPr>
          <w:trHeight w:val="1802"/>
          <w:jc w:val="center"/>
        </w:trPr>
        <w:tc>
          <w:tcPr>
            <w:tcW w:w="666" w:type="dxa"/>
            <w:vMerge w:val="restart"/>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lastRenderedPageBreak/>
              <w:t>过</w:t>
            </w:r>
          </w:p>
          <w:p w:rsidR="004017E9" w:rsidRDefault="00FA121F">
            <w:pPr>
              <w:spacing w:line="320" w:lineRule="exact"/>
              <w:jc w:val="center"/>
              <w:rPr>
                <w:rFonts w:ascii="仿宋_GB2312" w:eastAsia="仿宋_GB2312"/>
                <w:szCs w:val="21"/>
              </w:rPr>
            </w:pPr>
            <w:r>
              <w:rPr>
                <w:rFonts w:ascii="仿宋_GB2312" w:eastAsia="仿宋_GB2312" w:hint="eastAsia"/>
                <w:szCs w:val="21"/>
              </w:rPr>
              <w:t>程</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40</w:t>
            </w:r>
            <w:r>
              <w:rPr>
                <w:rFonts w:ascii="仿宋_GB2312" w:eastAsia="仿宋_GB2312" w:hint="eastAsia"/>
                <w:szCs w:val="21"/>
              </w:rPr>
              <w:t>分）</w:t>
            </w:r>
          </w:p>
        </w:tc>
        <w:tc>
          <w:tcPr>
            <w:tcW w:w="866" w:type="dxa"/>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预算</w:t>
            </w:r>
          </w:p>
          <w:p w:rsidR="004017E9" w:rsidRDefault="00FA121F">
            <w:pPr>
              <w:spacing w:line="320" w:lineRule="exact"/>
              <w:jc w:val="center"/>
              <w:rPr>
                <w:rFonts w:ascii="仿宋_GB2312" w:eastAsia="仿宋_GB2312"/>
                <w:szCs w:val="21"/>
              </w:rPr>
            </w:pPr>
            <w:r>
              <w:rPr>
                <w:rFonts w:ascii="仿宋_GB2312" w:eastAsia="仿宋_GB2312" w:hint="eastAsia"/>
                <w:szCs w:val="21"/>
              </w:rPr>
              <w:t>管理</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8</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基础信息</w:t>
            </w:r>
          </w:p>
          <w:p w:rsidR="004017E9" w:rsidRDefault="00FA121F">
            <w:pPr>
              <w:spacing w:line="320" w:lineRule="exact"/>
              <w:jc w:val="center"/>
              <w:rPr>
                <w:rFonts w:ascii="仿宋_GB2312" w:eastAsia="仿宋_GB2312"/>
                <w:szCs w:val="21"/>
              </w:rPr>
            </w:pPr>
            <w:r>
              <w:rPr>
                <w:rFonts w:ascii="仿宋_GB2312" w:eastAsia="仿宋_GB2312" w:hint="eastAsia"/>
                <w:szCs w:val="21"/>
              </w:rPr>
              <w:t>完善性</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部门基础信息是否完善，缺一项扣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①</w:t>
            </w:r>
            <w:r>
              <w:rPr>
                <w:rFonts w:ascii="仿宋_GB2312" w:eastAsia="仿宋_GB2312" w:hint="eastAsia"/>
                <w:szCs w:val="21"/>
              </w:rPr>
              <w:t>基础数据信息和会计信息资料是否真实；</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②</w:t>
            </w:r>
            <w:r>
              <w:rPr>
                <w:rFonts w:ascii="仿宋_GB2312" w:eastAsia="仿宋_GB2312" w:hint="eastAsia"/>
                <w:szCs w:val="21"/>
              </w:rPr>
              <w:t>基础数据信息和会计信息资料是否完整；</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③</w:t>
            </w:r>
            <w:r>
              <w:rPr>
                <w:rFonts w:ascii="仿宋_GB2312" w:eastAsia="仿宋_GB2312" w:hint="eastAsia"/>
                <w:szCs w:val="21"/>
              </w:rPr>
              <w:t>基础数据信息和会计信息资料是否准确。</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4017E9">
        <w:trPr>
          <w:trHeight w:val="2219"/>
          <w:jc w:val="center"/>
        </w:trPr>
        <w:tc>
          <w:tcPr>
            <w:tcW w:w="666" w:type="dxa"/>
            <w:vMerge/>
            <w:noWrap/>
            <w:tcMar>
              <w:top w:w="10" w:type="dxa"/>
              <w:left w:w="10" w:type="dxa"/>
              <w:bottom w:w="0" w:type="dxa"/>
              <w:right w:w="10" w:type="dxa"/>
            </w:tcMar>
            <w:textDirection w:val="tbRlV"/>
            <w:vAlign w:val="center"/>
          </w:tcPr>
          <w:p w:rsidR="004017E9" w:rsidRDefault="004017E9">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资产</w:t>
            </w:r>
          </w:p>
          <w:p w:rsidR="004017E9" w:rsidRDefault="00FA121F">
            <w:pPr>
              <w:spacing w:line="320" w:lineRule="exact"/>
              <w:jc w:val="center"/>
              <w:rPr>
                <w:rFonts w:ascii="仿宋_GB2312" w:eastAsia="仿宋_GB2312"/>
                <w:szCs w:val="21"/>
              </w:rPr>
            </w:pPr>
            <w:r>
              <w:rPr>
                <w:rFonts w:ascii="仿宋_GB2312" w:eastAsia="仿宋_GB2312" w:hint="eastAsia"/>
                <w:szCs w:val="21"/>
              </w:rPr>
              <w:t>管理</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6</w:t>
            </w:r>
            <w:r>
              <w:rPr>
                <w:rFonts w:ascii="仿宋_GB2312" w:eastAsia="仿宋_GB2312" w:hint="eastAsia"/>
                <w:szCs w:val="21"/>
              </w:rPr>
              <w:t>分）</w:t>
            </w:r>
          </w:p>
          <w:p w:rsidR="004017E9" w:rsidRDefault="004017E9">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管理制度</w:t>
            </w:r>
          </w:p>
          <w:p w:rsidR="004017E9" w:rsidRDefault="00FA121F">
            <w:pPr>
              <w:spacing w:line="320" w:lineRule="exact"/>
              <w:jc w:val="center"/>
              <w:rPr>
                <w:rFonts w:ascii="仿宋_GB2312" w:eastAsia="仿宋_GB2312"/>
                <w:szCs w:val="21"/>
              </w:rPr>
            </w:pPr>
            <w:r>
              <w:rPr>
                <w:rFonts w:ascii="仿宋_GB2312" w:eastAsia="仿宋_GB2312" w:hint="eastAsia"/>
                <w:szCs w:val="21"/>
              </w:rPr>
              <w:t>健全性</w:t>
            </w:r>
            <w:r>
              <w:rPr>
                <w:rFonts w:ascii="仿宋_GB2312" w:eastAsia="仿宋_GB2312"/>
                <w:szCs w:val="21"/>
              </w:rPr>
              <w:t xml:space="preserve"> </w:t>
            </w:r>
            <w:r>
              <w:rPr>
                <w:rFonts w:ascii="仿宋_GB2312" w:eastAsia="仿宋_GB2312" w:hint="eastAsia"/>
                <w:szCs w:val="21"/>
              </w:rPr>
              <w:t>（3分）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部门有加强资产管理、规范资产管理行为而制定的管理制度的计</w:t>
            </w:r>
            <w:r>
              <w:rPr>
                <w:rFonts w:ascii="仿宋_GB2312" w:eastAsia="仿宋_GB2312"/>
                <w:szCs w:val="21"/>
              </w:rPr>
              <w:t>1</w:t>
            </w:r>
            <w:r>
              <w:rPr>
                <w:rFonts w:ascii="仿宋_GB2312" w:eastAsia="仿宋_GB2312" w:hint="eastAsia"/>
                <w:szCs w:val="21"/>
              </w:rPr>
              <w:t>分；有效执行相关文件的计</w:t>
            </w:r>
            <w:r>
              <w:rPr>
                <w:rFonts w:ascii="仿宋_GB2312" w:eastAsia="仿宋_GB2312"/>
                <w:szCs w:val="21"/>
              </w:rPr>
              <w:t>1</w:t>
            </w:r>
            <w:r>
              <w:rPr>
                <w:rFonts w:ascii="仿宋_GB2312" w:eastAsia="仿宋_GB2312" w:hint="eastAsia"/>
                <w:szCs w:val="21"/>
              </w:rPr>
              <w:t>分。反之不计分。</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①</w:t>
            </w:r>
            <w:r>
              <w:rPr>
                <w:rFonts w:ascii="仿宋_GB2312" w:eastAsia="仿宋_GB2312" w:hint="eastAsia"/>
                <w:szCs w:val="21"/>
              </w:rPr>
              <w:t>是否已制定或具有资产管理制度；</w:t>
            </w:r>
            <w:r>
              <w:rPr>
                <w:rFonts w:ascii="仿宋_GB2312" w:eastAsia="仿宋_GB2312"/>
                <w:szCs w:val="21"/>
              </w:rPr>
              <w:t xml:space="preserve">           </w:t>
            </w:r>
            <w:r>
              <w:rPr>
                <w:rFonts w:ascii="仿宋_GB2312" w:eastAsia="仿宋_GB2312" w:hAnsi="宋体" w:cs="宋体" w:hint="eastAsia"/>
                <w:szCs w:val="21"/>
              </w:rPr>
              <w:t>②</w:t>
            </w:r>
            <w:r>
              <w:rPr>
                <w:rFonts w:ascii="仿宋_GB2312" w:eastAsia="仿宋_GB2312" w:hint="eastAsia"/>
                <w:szCs w:val="21"/>
              </w:rPr>
              <w:t>相关资金管理制度是否合法、合规、完整；</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③</w:t>
            </w:r>
            <w:r>
              <w:rPr>
                <w:rFonts w:ascii="仿宋_GB2312" w:eastAsia="仿宋_GB2312" w:hint="eastAsia"/>
                <w:szCs w:val="21"/>
              </w:rPr>
              <w:t>相关资产管理制度是否得到有效执行。</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2</w:t>
            </w:r>
          </w:p>
        </w:tc>
      </w:tr>
      <w:tr w:rsidR="004017E9">
        <w:trPr>
          <w:trHeight w:val="2837"/>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资产管理</w:t>
            </w:r>
          </w:p>
          <w:p w:rsidR="004017E9" w:rsidRDefault="00FA121F">
            <w:pPr>
              <w:spacing w:line="320" w:lineRule="exact"/>
              <w:jc w:val="center"/>
              <w:rPr>
                <w:rFonts w:ascii="仿宋_GB2312" w:eastAsia="仿宋_GB2312"/>
                <w:szCs w:val="21"/>
              </w:rPr>
            </w:pPr>
            <w:r>
              <w:rPr>
                <w:rFonts w:ascii="仿宋_GB2312" w:eastAsia="仿宋_GB2312" w:hint="eastAsia"/>
                <w:szCs w:val="21"/>
              </w:rPr>
              <w:t>安全性</w:t>
            </w:r>
            <w:r>
              <w:rPr>
                <w:rFonts w:ascii="仿宋_GB2312" w:eastAsia="仿宋_GB2312"/>
                <w:szCs w:val="21"/>
              </w:rPr>
              <w:t xml:space="preserve"> </w:t>
            </w:r>
            <w:r>
              <w:rPr>
                <w:rFonts w:ascii="仿宋_GB2312" w:eastAsia="仿宋_GB2312" w:hint="eastAsia"/>
                <w:szCs w:val="21"/>
              </w:rPr>
              <w:t>（3分）</w:t>
            </w:r>
          </w:p>
        </w:tc>
        <w:tc>
          <w:tcPr>
            <w:tcW w:w="2908" w:type="dxa"/>
            <w:tcMar>
              <w:top w:w="10" w:type="dxa"/>
              <w:left w:w="10" w:type="dxa"/>
              <w:bottom w:w="0" w:type="dxa"/>
              <w:right w:w="10" w:type="dxa"/>
            </w:tcMar>
            <w:vAlign w:val="center"/>
          </w:tcPr>
          <w:p w:rsidR="004017E9" w:rsidRDefault="00FA121F" w:rsidP="00784288">
            <w:pPr>
              <w:tabs>
                <w:tab w:val="left" w:pos="761"/>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部门的资产是否保存完整、使用合规、配置合理、处置规范、收入及时足额上缴计满分，每一项不达标扣</w:t>
            </w:r>
            <w:r>
              <w:rPr>
                <w:rFonts w:ascii="仿宋_GB2312" w:eastAsia="仿宋_GB2312"/>
                <w:szCs w:val="21"/>
              </w:rPr>
              <w:t>0.5</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评价要点：</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①</w:t>
            </w:r>
            <w:r>
              <w:rPr>
                <w:rFonts w:ascii="仿宋_GB2312" w:eastAsia="仿宋_GB2312" w:hint="eastAsia"/>
                <w:szCs w:val="21"/>
              </w:rPr>
              <w:t>资产保存是否完整；</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②</w:t>
            </w:r>
            <w:r>
              <w:rPr>
                <w:rFonts w:ascii="仿宋_GB2312" w:eastAsia="仿宋_GB2312" w:hint="eastAsia"/>
                <w:szCs w:val="21"/>
              </w:rPr>
              <w:t>资产配置是否合理；</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③</w:t>
            </w:r>
            <w:r>
              <w:rPr>
                <w:rFonts w:ascii="仿宋_GB2312" w:eastAsia="仿宋_GB2312" w:hint="eastAsia"/>
                <w:szCs w:val="21"/>
              </w:rPr>
              <w:t>资产处置是否规范；</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④</w:t>
            </w:r>
            <w:r>
              <w:rPr>
                <w:rFonts w:ascii="仿宋_GB2312" w:eastAsia="仿宋_GB2312" w:hint="eastAsia"/>
                <w:szCs w:val="21"/>
              </w:rPr>
              <w:t>资产账务管理是否合规，是否帐实相符；</w:t>
            </w:r>
          </w:p>
          <w:p w:rsidR="004017E9" w:rsidRDefault="00FA121F">
            <w:pPr>
              <w:spacing w:line="320" w:lineRule="exact"/>
              <w:ind w:leftChars="50" w:left="105" w:rightChars="50" w:right="105"/>
              <w:rPr>
                <w:rFonts w:ascii="仿宋_GB2312" w:eastAsia="仿宋_GB2312"/>
                <w:szCs w:val="21"/>
              </w:rPr>
            </w:pPr>
            <w:r>
              <w:rPr>
                <w:rFonts w:ascii="仿宋_GB2312" w:eastAsia="仿宋_GB2312" w:hAnsi="宋体" w:cs="宋体" w:hint="eastAsia"/>
                <w:szCs w:val="21"/>
              </w:rPr>
              <w:t>⑤</w:t>
            </w:r>
            <w:r>
              <w:rPr>
                <w:rFonts w:ascii="仿宋_GB2312" w:eastAsia="仿宋_GB2312" w:hint="eastAsia"/>
                <w:szCs w:val="21"/>
              </w:rPr>
              <w:t>资产是否有偿使用及处置收入及时足额上缴。</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3</w:t>
            </w:r>
          </w:p>
        </w:tc>
      </w:tr>
      <w:tr w:rsidR="004017E9">
        <w:trPr>
          <w:trHeight w:val="2799"/>
          <w:jc w:val="center"/>
        </w:trPr>
        <w:tc>
          <w:tcPr>
            <w:tcW w:w="666" w:type="dxa"/>
            <w:vMerge w:val="restart"/>
            <w:noWrap/>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产出（</w:t>
            </w:r>
            <w:r>
              <w:rPr>
                <w:rFonts w:ascii="仿宋_GB2312" w:eastAsia="仿宋_GB2312"/>
                <w:szCs w:val="21"/>
              </w:rPr>
              <w:t>20</w:t>
            </w:r>
            <w:r>
              <w:rPr>
                <w:rFonts w:ascii="仿宋_GB2312" w:eastAsia="仿宋_GB2312" w:hint="eastAsia"/>
                <w:szCs w:val="21"/>
              </w:rPr>
              <w:t>分）</w:t>
            </w:r>
          </w:p>
        </w:tc>
        <w:tc>
          <w:tcPr>
            <w:tcW w:w="866" w:type="dxa"/>
            <w:vMerge w:val="restart"/>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职责</w:t>
            </w:r>
          </w:p>
          <w:p w:rsidR="004017E9" w:rsidRDefault="00FA121F">
            <w:pPr>
              <w:spacing w:line="320" w:lineRule="exact"/>
              <w:jc w:val="center"/>
              <w:rPr>
                <w:rFonts w:ascii="仿宋_GB2312" w:eastAsia="仿宋_GB2312"/>
                <w:szCs w:val="21"/>
              </w:rPr>
            </w:pPr>
            <w:r>
              <w:rPr>
                <w:rFonts w:ascii="仿宋_GB2312" w:eastAsia="仿宋_GB2312" w:hint="eastAsia"/>
                <w:szCs w:val="21"/>
              </w:rPr>
              <w:t>履行</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实际</w:t>
            </w:r>
          </w:p>
          <w:p w:rsidR="004017E9" w:rsidRDefault="00FA121F">
            <w:pPr>
              <w:spacing w:line="320" w:lineRule="exact"/>
              <w:jc w:val="center"/>
              <w:rPr>
                <w:rFonts w:ascii="仿宋_GB2312" w:eastAsia="仿宋_GB2312"/>
                <w:szCs w:val="21"/>
              </w:rPr>
            </w:pPr>
            <w:r>
              <w:rPr>
                <w:rFonts w:ascii="仿宋_GB2312" w:eastAsia="仿宋_GB2312" w:hint="eastAsia"/>
                <w:szCs w:val="21"/>
              </w:rPr>
              <w:t>完成率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计满分，每超过</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实际完成率</w:t>
            </w:r>
            <w:r>
              <w:rPr>
                <w:rFonts w:ascii="仿宋_GB2312" w:eastAsia="仿宋_GB2312"/>
                <w:szCs w:val="21"/>
              </w:rPr>
              <w:t>=</w:t>
            </w:r>
            <w:r>
              <w:rPr>
                <w:rFonts w:ascii="仿宋_GB2312" w:eastAsia="仿宋_GB2312" w:hint="eastAsia"/>
                <w:szCs w:val="21"/>
              </w:rPr>
              <w:t>（实际完成工作数</w:t>
            </w:r>
            <w:r>
              <w:rPr>
                <w:rFonts w:ascii="仿宋_GB2312" w:eastAsia="仿宋_GB2312"/>
                <w:szCs w:val="21"/>
              </w:rPr>
              <w:t>/</w:t>
            </w:r>
            <w:r>
              <w:rPr>
                <w:rFonts w:ascii="仿宋_GB2312" w:eastAsia="仿宋_GB2312" w:hint="eastAsia"/>
                <w:szCs w:val="21"/>
              </w:rPr>
              <w:t>计划工作数）×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实际完成工作数：一定时期（年度或规划期）内部门实际完成工作任务的数量。</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计划工作数：部门整体绩效目标确定的一定时期（年度或规划期）内预计完成工作任务的数量。</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4017E9">
        <w:trPr>
          <w:trHeight w:val="1635"/>
          <w:jc w:val="center"/>
        </w:trPr>
        <w:tc>
          <w:tcPr>
            <w:tcW w:w="666" w:type="dxa"/>
            <w:vMerge/>
            <w:vAlign w:val="center"/>
          </w:tcPr>
          <w:p w:rsidR="004017E9" w:rsidRDefault="004017E9">
            <w:pPr>
              <w:spacing w:line="320" w:lineRule="exact"/>
              <w:jc w:val="center"/>
              <w:rPr>
                <w:rFonts w:ascii="仿宋_GB2312" w:eastAsia="仿宋_GB2312"/>
                <w:szCs w:val="21"/>
              </w:rPr>
            </w:pPr>
          </w:p>
        </w:tc>
        <w:tc>
          <w:tcPr>
            <w:tcW w:w="866" w:type="dxa"/>
            <w:vMerge/>
            <w:vAlign w:val="center"/>
          </w:tcPr>
          <w:p w:rsidR="004017E9" w:rsidRDefault="004017E9">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完成</w:t>
            </w:r>
          </w:p>
          <w:p w:rsidR="004017E9" w:rsidRDefault="00FA121F">
            <w:pPr>
              <w:spacing w:line="320" w:lineRule="exact"/>
              <w:jc w:val="center"/>
              <w:rPr>
                <w:rFonts w:ascii="仿宋_GB2312" w:eastAsia="仿宋_GB2312"/>
                <w:szCs w:val="21"/>
              </w:rPr>
            </w:pPr>
            <w:r>
              <w:rPr>
                <w:rFonts w:ascii="仿宋_GB2312" w:eastAsia="仿宋_GB2312" w:hint="eastAsia"/>
                <w:szCs w:val="21"/>
              </w:rPr>
              <w:t>及时率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以下（含）计满分，每超出</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完成及时率</w:t>
            </w:r>
            <w:r>
              <w:rPr>
                <w:rFonts w:ascii="仿宋_GB2312" w:eastAsia="仿宋_GB2312"/>
                <w:szCs w:val="21"/>
              </w:rPr>
              <w:t>=</w:t>
            </w:r>
            <w:r>
              <w:rPr>
                <w:rFonts w:ascii="仿宋_GB2312" w:eastAsia="仿宋_GB2312" w:hint="eastAsia"/>
                <w:szCs w:val="21"/>
              </w:rPr>
              <w:t>（及时完成实际工作数</w:t>
            </w:r>
            <w:r>
              <w:rPr>
                <w:rFonts w:ascii="仿宋_GB2312" w:eastAsia="仿宋_GB2312"/>
                <w:szCs w:val="21"/>
              </w:rPr>
              <w:t>/</w:t>
            </w:r>
            <w:r>
              <w:rPr>
                <w:rFonts w:ascii="仿宋_GB2312" w:eastAsia="仿宋_GB2312" w:hint="eastAsia"/>
                <w:szCs w:val="21"/>
              </w:rPr>
              <w:t>计划工作数）×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及时完成实际工作数：部门按照整体绩效目标确定的时限实际完成的工作任务数量。</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4017E9">
        <w:trPr>
          <w:trHeight w:val="1737"/>
          <w:jc w:val="center"/>
        </w:trPr>
        <w:tc>
          <w:tcPr>
            <w:tcW w:w="666" w:type="dxa"/>
            <w:vMerge w:val="restart"/>
            <w:vAlign w:val="center"/>
          </w:tcPr>
          <w:p w:rsidR="004017E9" w:rsidRDefault="00FA121F">
            <w:pPr>
              <w:spacing w:line="320" w:lineRule="exact"/>
              <w:rPr>
                <w:rFonts w:ascii="仿宋_GB2312" w:eastAsia="仿宋_GB2312"/>
                <w:szCs w:val="21"/>
              </w:rPr>
            </w:pPr>
            <w:r>
              <w:rPr>
                <w:rFonts w:ascii="仿宋_GB2312" w:eastAsia="仿宋_GB2312" w:hint="eastAsia"/>
                <w:szCs w:val="21"/>
              </w:rPr>
              <w:lastRenderedPageBreak/>
              <w:t>产出（</w:t>
            </w:r>
            <w:r>
              <w:rPr>
                <w:rFonts w:ascii="仿宋_GB2312" w:eastAsia="仿宋_GB2312"/>
                <w:szCs w:val="21"/>
              </w:rPr>
              <w:t>20</w:t>
            </w:r>
            <w:r>
              <w:rPr>
                <w:rFonts w:ascii="仿宋_GB2312" w:eastAsia="仿宋_GB2312" w:hint="eastAsia"/>
                <w:szCs w:val="21"/>
              </w:rPr>
              <w:t>分</w:t>
            </w:r>
          </w:p>
        </w:tc>
        <w:tc>
          <w:tcPr>
            <w:tcW w:w="866" w:type="dxa"/>
            <w:vMerge w:val="restart"/>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职责</w:t>
            </w:r>
          </w:p>
          <w:p w:rsidR="004017E9" w:rsidRDefault="00FA121F">
            <w:pPr>
              <w:spacing w:line="320" w:lineRule="exact"/>
              <w:rPr>
                <w:rFonts w:ascii="仿宋_GB2312" w:eastAsia="仿宋_GB2312"/>
                <w:szCs w:val="21"/>
              </w:rPr>
            </w:pPr>
            <w:r>
              <w:rPr>
                <w:rFonts w:ascii="仿宋_GB2312" w:eastAsia="仿宋_GB2312" w:hint="eastAsia"/>
                <w:szCs w:val="21"/>
              </w:rPr>
              <w:t>履行</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质量</w:t>
            </w:r>
          </w:p>
          <w:p w:rsidR="004017E9" w:rsidRDefault="00FA121F">
            <w:pPr>
              <w:spacing w:line="320" w:lineRule="exact"/>
              <w:jc w:val="center"/>
              <w:rPr>
                <w:rFonts w:ascii="仿宋_GB2312" w:eastAsia="仿宋_GB2312"/>
                <w:szCs w:val="21"/>
              </w:rPr>
            </w:pPr>
            <w:r>
              <w:rPr>
                <w:rFonts w:ascii="仿宋_GB2312" w:eastAsia="仿宋_GB2312" w:hint="eastAsia"/>
                <w:szCs w:val="21"/>
              </w:rPr>
              <w:t>达标率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szCs w:val="21"/>
              </w:rPr>
              <w:t>100%</w:t>
            </w:r>
            <w:r>
              <w:rPr>
                <w:rFonts w:ascii="仿宋_GB2312" w:eastAsia="仿宋_GB2312" w:hint="eastAsia"/>
                <w:szCs w:val="21"/>
              </w:rPr>
              <w:t>计满分，每超过</w:t>
            </w:r>
            <w:r>
              <w:rPr>
                <w:rFonts w:ascii="仿宋_GB2312" w:eastAsia="仿宋_GB2312"/>
                <w:szCs w:val="21"/>
              </w:rPr>
              <w:t>1%</w:t>
            </w:r>
            <w:r>
              <w:rPr>
                <w:rFonts w:ascii="仿宋_GB2312" w:eastAsia="仿宋_GB2312" w:hint="eastAsia"/>
                <w:szCs w:val="21"/>
              </w:rPr>
              <w:t>扣</w:t>
            </w:r>
            <w:r>
              <w:rPr>
                <w:rFonts w:ascii="仿宋_GB2312" w:eastAsia="仿宋_GB2312"/>
                <w:szCs w:val="21"/>
              </w:rPr>
              <w:t>1</w:t>
            </w:r>
            <w:r>
              <w:rPr>
                <w:rFonts w:ascii="仿宋_GB2312" w:eastAsia="仿宋_GB2312" w:hint="eastAsia"/>
                <w:szCs w:val="21"/>
              </w:rPr>
              <w:t>分，扣完为止。</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质量达标率</w:t>
            </w:r>
            <w:r>
              <w:rPr>
                <w:rFonts w:ascii="仿宋_GB2312" w:eastAsia="仿宋_GB2312"/>
                <w:szCs w:val="21"/>
              </w:rPr>
              <w:t>=</w:t>
            </w:r>
            <w:r>
              <w:rPr>
                <w:rFonts w:ascii="仿宋_GB2312" w:eastAsia="仿宋_GB2312" w:hint="eastAsia"/>
                <w:szCs w:val="21"/>
              </w:rPr>
              <w:t>（质量达标实际工作数</w:t>
            </w:r>
            <w:r>
              <w:rPr>
                <w:rFonts w:ascii="仿宋_GB2312" w:eastAsia="仿宋_GB2312"/>
                <w:szCs w:val="21"/>
              </w:rPr>
              <w:t>/</w:t>
            </w:r>
            <w:r>
              <w:rPr>
                <w:rFonts w:ascii="仿宋_GB2312" w:eastAsia="仿宋_GB2312" w:hint="eastAsia"/>
                <w:szCs w:val="21"/>
              </w:rPr>
              <w:t>计划工作数）×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质量达标实际工作数：一定时期（年度或规划期）内部门实际完成工作数中达到部门绩效目标要求（绩效标准值）的工作任务数量。</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4017E9">
        <w:trPr>
          <w:trHeight w:val="1470"/>
          <w:jc w:val="center"/>
        </w:trPr>
        <w:tc>
          <w:tcPr>
            <w:tcW w:w="666" w:type="dxa"/>
            <w:vMerge/>
            <w:vAlign w:val="center"/>
          </w:tcPr>
          <w:p w:rsidR="004017E9" w:rsidRDefault="004017E9">
            <w:pPr>
              <w:spacing w:line="320" w:lineRule="exact"/>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重点工作</w:t>
            </w:r>
          </w:p>
          <w:p w:rsidR="004017E9" w:rsidRDefault="00FA121F">
            <w:pPr>
              <w:spacing w:line="320" w:lineRule="exact"/>
              <w:jc w:val="center"/>
              <w:rPr>
                <w:rFonts w:ascii="仿宋_GB2312" w:eastAsia="仿宋_GB2312"/>
                <w:szCs w:val="21"/>
              </w:rPr>
            </w:pPr>
            <w:r>
              <w:rPr>
                <w:rFonts w:ascii="仿宋_GB2312" w:eastAsia="仿宋_GB2312" w:hint="eastAsia"/>
                <w:szCs w:val="21"/>
              </w:rPr>
              <w:t>办结率</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根据绩效办</w:t>
            </w:r>
            <w:r>
              <w:rPr>
                <w:rFonts w:ascii="仿宋_GB2312" w:eastAsia="仿宋_GB2312"/>
                <w:szCs w:val="21"/>
              </w:rPr>
              <w:t>2019</w:t>
            </w:r>
            <w:r>
              <w:rPr>
                <w:rFonts w:ascii="仿宋_GB2312" w:eastAsia="仿宋_GB2312" w:hint="eastAsia"/>
                <w:szCs w:val="21"/>
              </w:rPr>
              <w:t>年对各部门为民办实事和部门重点工程与重点工作考核分数折算。该项得分</w:t>
            </w:r>
            <w:r>
              <w:rPr>
                <w:rFonts w:ascii="仿宋_GB2312" w:eastAsia="仿宋_GB2312"/>
                <w:szCs w:val="21"/>
              </w:rPr>
              <w:t>=</w:t>
            </w:r>
            <w:r>
              <w:rPr>
                <w:rFonts w:ascii="仿宋_GB2312" w:eastAsia="仿宋_GB2312" w:hint="eastAsia"/>
                <w:szCs w:val="21"/>
              </w:rPr>
              <w:t>（绩效办对应部分考核得分）</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重点工作办结率</w:t>
            </w:r>
            <w:r>
              <w:rPr>
                <w:rFonts w:ascii="仿宋_GB2312" w:eastAsia="仿宋_GB2312"/>
                <w:szCs w:val="21"/>
              </w:rPr>
              <w:t>=</w:t>
            </w:r>
            <w:r>
              <w:rPr>
                <w:rFonts w:ascii="仿宋_GB2312" w:eastAsia="仿宋_GB2312" w:hint="eastAsia"/>
                <w:szCs w:val="21"/>
              </w:rPr>
              <w:t>（重点工作实际完成数</w:t>
            </w:r>
            <w:r>
              <w:rPr>
                <w:rFonts w:ascii="仿宋_GB2312" w:eastAsia="仿宋_GB2312"/>
                <w:szCs w:val="21"/>
              </w:rPr>
              <w:t>/</w:t>
            </w:r>
            <w:r>
              <w:rPr>
                <w:rFonts w:ascii="仿宋_GB2312" w:eastAsia="仿宋_GB2312" w:hint="eastAsia"/>
                <w:szCs w:val="21"/>
              </w:rPr>
              <w:t>交办或下达数）×</w:t>
            </w:r>
            <w:r>
              <w:rPr>
                <w:rFonts w:ascii="仿宋_GB2312" w:eastAsia="仿宋_GB2312"/>
                <w:szCs w:val="21"/>
              </w:rPr>
              <w:t>100%</w:t>
            </w:r>
            <w:r>
              <w:rPr>
                <w:rFonts w:ascii="仿宋_GB2312" w:eastAsia="仿宋_GB2312" w:hint="eastAsia"/>
                <w:szCs w:val="21"/>
              </w:rPr>
              <w:t>。</w:t>
            </w:r>
          </w:p>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重点工作是指党委、政府、人大、相关部门交办或下达的工作任务。</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5</w:t>
            </w:r>
          </w:p>
        </w:tc>
      </w:tr>
      <w:tr w:rsidR="004017E9">
        <w:trPr>
          <w:trHeight w:val="735"/>
          <w:jc w:val="center"/>
        </w:trPr>
        <w:tc>
          <w:tcPr>
            <w:tcW w:w="666" w:type="dxa"/>
            <w:vMerge w:val="restart"/>
            <w:noWrap/>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效</w:t>
            </w:r>
          </w:p>
          <w:p w:rsidR="004017E9" w:rsidRDefault="00FA121F">
            <w:pPr>
              <w:spacing w:line="320" w:lineRule="exact"/>
              <w:jc w:val="center"/>
              <w:rPr>
                <w:rFonts w:ascii="仿宋_GB2312" w:eastAsia="仿宋_GB2312"/>
                <w:szCs w:val="21"/>
              </w:rPr>
            </w:pPr>
            <w:r>
              <w:rPr>
                <w:rFonts w:ascii="仿宋_GB2312" w:eastAsia="仿宋_GB2312" w:hint="eastAsia"/>
                <w:szCs w:val="21"/>
              </w:rPr>
              <w:t>果</w:t>
            </w:r>
          </w:p>
          <w:p w:rsidR="004017E9" w:rsidRDefault="00FA121F">
            <w:pPr>
              <w:spacing w:line="320" w:lineRule="exact"/>
              <w:jc w:val="center"/>
              <w:rPr>
                <w:rFonts w:ascii="仿宋_GB2312" w:eastAsia="仿宋_GB2312"/>
                <w:szCs w:val="21"/>
              </w:rPr>
            </w:pP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分）</w:t>
            </w:r>
          </w:p>
        </w:tc>
        <w:tc>
          <w:tcPr>
            <w:tcW w:w="866" w:type="dxa"/>
            <w:vMerge w:val="restart"/>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履职</w:t>
            </w:r>
          </w:p>
          <w:p w:rsidR="004017E9" w:rsidRDefault="00FA121F">
            <w:pPr>
              <w:spacing w:line="320" w:lineRule="exact"/>
              <w:jc w:val="center"/>
              <w:rPr>
                <w:rFonts w:ascii="仿宋_GB2312" w:eastAsia="仿宋_GB2312"/>
                <w:szCs w:val="21"/>
              </w:rPr>
            </w:pPr>
            <w:r>
              <w:rPr>
                <w:rFonts w:ascii="仿宋_GB2312" w:eastAsia="仿宋_GB2312" w:hint="eastAsia"/>
                <w:szCs w:val="21"/>
              </w:rPr>
              <w:t>效益</w:t>
            </w:r>
            <w:r>
              <w:rPr>
                <w:rFonts w:ascii="仿宋_GB2312" w:eastAsia="仿宋_GB2312"/>
                <w:szCs w:val="21"/>
              </w:rPr>
              <w:t xml:space="preserve"> </w:t>
            </w:r>
            <w:r>
              <w:rPr>
                <w:rFonts w:ascii="仿宋_GB2312" w:eastAsia="仿宋_GB2312" w:hint="eastAsia"/>
                <w:szCs w:val="21"/>
              </w:rPr>
              <w:t>（</w:t>
            </w:r>
            <w:r>
              <w:rPr>
                <w:rFonts w:ascii="仿宋_GB2312" w:eastAsia="仿宋_GB2312"/>
                <w:szCs w:val="21"/>
              </w:rPr>
              <w:t>20</w:t>
            </w:r>
            <w:r>
              <w:rPr>
                <w:rFonts w:ascii="仿宋_GB2312" w:eastAsia="仿宋_GB2312" w:hint="eastAsia"/>
                <w:szCs w:val="21"/>
              </w:rPr>
              <w:t>分）</w:t>
            </w: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经济效益（</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部门履行职责对经济发展所带来的直接或间接影响。</w:t>
            </w:r>
          </w:p>
        </w:tc>
        <w:tc>
          <w:tcPr>
            <w:tcW w:w="4252" w:type="dxa"/>
            <w:vMerge w:val="restart"/>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4017E9">
        <w:trPr>
          <w:trHeight w:val="735"/>
          <w:jc w:val="center"/>
        </w:trPr>
        <w:tc>
          <w:tcPr>
            <w:tcW w:w="666" w:type="dxa"/>
            <w:vMerge/>
            <w:vAlign w:val="center"/>
          </w:tcPr>
          <w:p w:rsidR="004017E9" w:rsidRDefault="004017E9">
            <w:pPr>
              <w:spacing w:line="320" w:lineRule="exact"/>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社会效益（</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部门履行职责对社会发展所带来的直接或间接影响。</w:t>
            </w:r>
          </w:p>
        </w:tc>
        <w:tc>
          <w:tcPr>
            <w:tcW w:w="4252" w:type="dxa"/>
            <w:vMerge/>
            <w:vAlign w:val="center"/>
          </w:tcPr>
          <w:p w:rsidR="004017E9" w:rsidRDefault="004017E9">
            <w:pPr>
              <w:spacing w:line="320" w:lineRule="exact"/>
              <w:ind w:leftChars="50" w:left="105" w:rightChars="50" w:right="105"/>
              <w:rPr>
                <w:rFonts w:ascii="仿宋_GB2312" w:eastAsia="仿宋_GB2312"/>
                <w:szCs w:val="21"/>
              </w:rPr>
            </w:pP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4017E9">
        <w:trPr>
          <w:trHeight w:val="735"/>
          <w:jc w:val="center"/>
        </w:trPr>
        <w:tc>
          <w:tcPr>
            <w:tcW w:w="666" w:type="dxa"/>
            <w:vMerge/>
            <w:vAlign w:val="center"/>
          </w:tcPr>
          <w:p w:rsidR="004017E9" w:rsidRDefault="004017E9">
            <w:pPr>
              <w:spacing w:line="320" w:lineRule="exact"/>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生态效益（</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部门履行职责对生态环境所带来的直接或间接影响。</w:t>
            </w:r>
          </w:p>
        </w:tc>
        <w:tc>
          <w:tcPr>
            <w:tcW w:w="4252" w:type="dxa"/>
            <w:vMerge/>
            <w:vAlign w:val="center"/>
          </w:tcPr>
          <w:p w:rsidR="004017E9" w:rsidRDefault="004017E9">
            <w:pPr>
              <w:spacing w:line="320" w:lineRule="exact"/>
              <w:ind w:leftChars="50" w:left="105" w:rightChars="50" w:right="105"/>
              <w:rPr>
                <w:rFonts w:ascii="仿宋_GB2312" w:eastAsia="仿宋_GB2312"/>
                <w:szCs w:val="21"/>
              </w:rPr>
            </w:pP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4017E9">
        <w:trPr>
          <w:trHeight w:val="1312"/>
          <w:jc w:val="center"/>
        </w:trPr>
        <w:tc>
          <w:tcPr>
            <w:tcW w:w="666" w:type="dxa"/>
            <w:vMerge/>
            <w:vAlign w:val="center"/>
          </w:tcPr>
          <w:p w:rsidR="004017E9" w:rsidRDefault="004017E9">
            <w:pPr>
              <w:spacing w:line="320" w:lineRule="exact"/>
              <w:rPr>
                <w:rFonts w:ascii="仿宋_GB2312" w:eastAsia="仿宋_GB2312"/>
                <w:szCs w:val="21"/>
              </w:rPr>
            </w:pPr>
          </w:p>
        </w:tc>
        <w:tc>
          <w:tcPr>
            <w:tcW w:w="866" w:type="dxa"/>
            <w:vMerge/>
            <w:vAlign w:val="center"/>
          </w:tcPr>
          <w:p w:rsidR="004017E9" w:rsidRDefault="004017E9">
            <w:pPr>
              <w:spacing w:line="320" w:lineRule="exact"/>
              <w:rPr>
                <w:rFonts w:ascii="仿宋_GB2312" w:eastAsia="仿宋_GB2312"/>
                <w:szCs w:val="21"/>
              </w:rPr>
            </w:pPr>
          </w:p>
        </w:tc>
        <w:tc>
          <w:tcPr>
            <w:tcW w:w="951" w:type="dxa"/>
            <w:tcMar>
              <w:top w:w="10" w:type="dxa"/>
              <w:left w:w="10" w:type="dxa"/>
              <w:bottom w:w="0" w:type="dxa"/>
              <w:right w:w="10" w:type="dxa"/>
            </w:tcMar>
            <w:vAlign w:val="center"/>
          </w:tcPr>
          <w:p w:rsidR="004017E9" w:rsidRDefault="00FA121F">
            <w:pPr>
              <w:spacing w:line="320" w:lineRule="exact"/>
              <w:jc w:val="center"/>
              <w:rPr>
                <w:rFonts w:ascii="仿宋_GB2312" w:eastAsia="仿宋_GB2312"/>
                <w:szCs w:val="21"/>
              </w:rPr>
            </w:pPr>
            <w:r>
              <w:rPr>
                <w:rFonts w:ascii="仿宋_GB2312" w:eastAsia="仿宋_GB2312" w:hint="eastAsia"/>
                <w:szCs w:val="21"/>
              </w:rPr>
              <w:t>社会公众</w:t>
            </w:r>
          </w:p>
          <w:p w:rsidR="004017E9" w:rsidRDefault="00FA121F">
            <w:pPr>
              <w:spacing w:line="320" w:lineRule="exact"/>
              <w:jc w:val="center"/>
              <w:rPr>
                <w:rFonts w:ascii="仿宋_GB2312" w:eastAsia="仿宋_GB2312"/>
                <w:szCs w:val="21"/>
              </w:rPr>
            </w:pPr>
            <w:r>
              <w:rPr>
                <w:rFonts w:ascii="仿宋_GB2312" w:eastAsia="仿宋_GB2312" w:hint="eastAsia"/>
                <w:szCs w:val="21"/>
              </w:rPr>
              <w:t>或服务对</w:t>
            </w:r>
          </w:p>
          <w:p w:rsidR="004017E9" w:rsidRDefault="00FA121F">
            <w:pPr>
              <w:spacing w:line="320" w:lineRule="exact"/>
              <w:jc w:val="center"/>
              <w:rPr>
                <w:rFonts w:ascii="仿宋_GB2312" w:eastAsia="仿宋_GB2312"/>
                <w:szCs w:val="21"/>
              </w:rPr>
            </w:pPr>
            <w:r>
              <w:rPr>
                <w:rFonts w:ascii="仿宋_GB2312" w:eastAsia="仿宋_GB2312" w:hint="eastAsia"/>
                <w:szCs w:val="21"/>
              </w:rPr>
              <w:t>象满意度（</w:t>
            </w:r>
            <w:r>
              <w:rPr>
                <w:rFonts w:ascii="仿宋_GB2312" w:eastAsia="仿宋_GB2312"/>
                <w:szCs w:val="21"/>
              </w:rPr>
              <w:t>5</w:t>
            </w:r>
            <w:r>
              <w:rPr>
                <w:rFonts w:ascii="仿宋_GB2312" w:eastAsia="仿宋_GB2312" w:hint="eastAsia"/>
                <w:szCs w:val="21"/>
              </w:rPr>
              <w:t>分）</w:t>
            </w:r>
          </w:p>
        </w:tc>
        <w:tc>
          <w:tcPr>
            <w:tcW w:w="2908" w:type="dxa"/>
            <w:tcMar>
              <w:top w:w="10" w:type="dxa"/>
              <w:left w:w="10" w:type="dxa"/>
              <w:bottom w:w="0" w:type="dxa"/>
              <w:right w:w="10" w:type="dxa"/>
            </w:tcMar>
            <w:vAlign w:val="center"/>
          </w:tcPr>
          <w:p w:rsidR="004017E9" w:rsidRDefault="00FA121F" w:rsidP="00784288">
            <w:pPr>
              <w:tabs>
                <w:tab w:val="left" w:pos="2604"/>
              </w:tabs>
              <w:spacing w:line="320" w:lineRule="exact"/>
              <w:ind w:leftChars="50" w:left="105" w:rightChars="50" w:right="105" w:firstLineChars="46" w:firstLine="97"/>
              <w:rPr>
                <w:rFonts w:ascii="仿宋_GB2312" w:eastAsia="仿宋_GB2312"/>
                <w:szCs w:val="21"/>
              </w:rPr>
            </w:pPr>
            <w:r>
              <w:rPr>
                <w:rFonts w:ascii="仿宋_GB2312" w:eastAsia="仿宋_GB2312" w:hint="eastAsia"/>
                <w:szCs w:val="21"/>
              </w:rPr>
              <w:t>社会公众或部门的服务对象对部门履职效果的满意程度。</w:t>
            </w:r>
          </w:p>
        </w:tc>
        <w:tc>
          <w:tcPr>
            <w:tcW w:w="4252" w:type="dxa"/>
            <w:tcMar>
              <w:top w:w="10" w:type="dxa"/>
              <w:left w:w="10" w:type="dxa"/>
              <w:bottom w:w="0" w:type="dxa"/>
              <w:right w:w="10" w:type="dxa"/>
            </w:tcMar>
            <w:vAlign w:val="center"/>
          </w:tcPr>
          <w:p w:rsidR="004017E9" w:rsidRDefault="00FA121F">
            <w:pPr>
              <w:spacing w:line="320" w:lineRule="exact"/>
              <w:ind w:leftChars="50" w:left="105" w:rightChars="50" w:right="105"/>
              <w:rPr>
                <w:rFonts w:ascii="仿宋_GB2312" w:eastAsia="仿宋_GB2312"/>
                <w:szCs w:val="21"/>
              </w:rPr>
            </w:pPr>
            <w:r>
              <w:rPr>
                <w:rFonts w:ascii="仿宋_GB2312" w:eastAsia="仿宋_GB2312" w:hint="eastAsia"/>
                <w:szCs w:val="21"/>
              </w:rPr>
              <w:t>社会公众或服务对象是指部门履行职责而影响到的部门、群体或个人。一般采取社会调查的方式。</w:t>
            </w:r>
          </w:p>
        </w:tc>
        <w:tc>
          <w:tcPr>
            <w:tcW w:w="938" w:type="dxa"/>
            <w:vAlign w:val="center"/>
          </w:tcPr>
          <w:p w:rsidR="004017E9" w:rsidRDefault="00FA121F">
            <w:pPr>
              <w:spacing w:line="320" w:lineRule="exact"/>
              <w:ind w:leftChars="50" w:left="105" w:rightChars="50" w:right="105"/>
              <w:jc w:val="center"/>
              <w:rPr>
                <w:rFonts w:ascii="仿宋_GB2312" w:eastAsia="仿宋_GB2312"/>
                <w:szCs w:val="21"/>
              </w:rPr>
            </w:pPr>
            <w:r>
              <w:rPr>
                <w:rFonts w:ascii="仿宋_GB2312" w:eastAsia="仿宋_GB2312" w:hint="eastAsia"/>
                <w:szCs w:val="21"/>
              </w:rPr>
              <w:t>4</w:t>
            </w:r>
          </w:p>
        </w:tc>
      </w:tr>
      <w:tr w:rsidR="004017E9">
        <w:trPr>
          <w:trHeight w:val="1312"/>
          <w:jc w:val="center"/>
        </w:trPr>
        <w:tc>
          <w:tcPr>
            <w:tcW w:w="9643" w:type="dxa"/>
            <w:gridSpan w:val="5"/>
            <w:vAlign w:val="center"/>
          </w:tcPr>
          <w:p w:rsidR="004017E9" w:rsidRDefault="004017E9">
            <w:pPr>
              <w:spacing w:line="320" w:lineRule="exact"/>
              <w:ind w:leftChars="50" w:left="105" w:rightChars="50" w:right="105"/>
              <w:jc w:val="center"/>
              <w:rPr>
                <w:rFonts w:ascii="仿宋_GB2312" w:eastAsia="仿宋_GB2312"/>
                <w:szCs w:val="21"/>
              </w:rPr>
            </w:pPr>
          </w:p>
        </w:tc>
        <w:tc>
          <w:tcPr>
            <w:tcW w:w="938" w:type="dxa"/>
            <w:vAlign w:val="center"/>
          </w:tcPr>
          <w:p w:rsidR="004017E9" w:rsidRDefault="00784288">
            <w:pPr>
              <w:spacing w:line="320" w:lineRule="exact"/>
              <w:ind w:leftChars="50" w:left="105" w:rightChars="50" w:right="105"/>
              <w:jc w:val="center"/>
              <w:rPr>
                <w:rFonts w:ascii="仿宋_GB2312" w:eastAsia="仿宋_GB2312"/>
                <w:szCs w:val="21"/>
              </w:rPr>
            </w:pPr>
            <w:r>
              <w:rPr>
                <w:rFonts w:ascii="仿宋_GB2312" w:eastAsia="仿宋_GB2312" w:hint="eastAsia"/>
                <w:szCs w:val="21"/>
              </w:rPr>
              <w:t>95</w:t>
            </w:r>
          </w:p>
        </w:tc>
      </w:tr>
    </w:tbl>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4017E9">
      <w:pPr>
        <w:pStyle w:val="Bodytext4"/>
        <w:ind w:firstLine="0"/>
        <w:jc w:val="left"/>
        <w:rPr>
          <w:color w:val="000000"/>
          <w:sz w:val="24"/>
        </w:rPr>
      </w:pPr>
    </w:p>
    <w:p w:rsidR="004017E9" w:rsidRDefault="00FA121F">
      <w:pPr>
        <w:pStyle w:val="Bodytext4"/>
        <w:ind w:firstLine="0"/>
        <w:jc w:val="left"/>
        <w:rPr>
          <w:color w:val="000000"/>
          <w:sz w:val="24"/>
          <w:lang w:val="en-US"/>
        </w:rPr>
      </w:pPr>
      <w:r>
        <w:rPr>
          <w:rFonts w:hint="eastAsia"/>
          <w:color w:val="000000"/>
          <w:sz w:val="24"/>
        </w:rPr>
        <w:lastRenderedPageBreak/>
        <w:t>附件</w:t>
      </w:r>
      <w:r>
        <w:rPr>
          <w:rFonts w:hint="eastAsia"/>
          <w:color w:val="000000"/>
          <w:sz w:val="24"/>
          <w:lang w:val="en-US"/>
        </w:rPr>
        <w:t>2</w:t>
      </w:r>
    </w:p>
    <w:p w:rsidR="004017E9" w:rsidRDefault="00FA121F">
      <w:pPr>
        <w:pStyle w:val="NewNewNewNewNewNewNewNew"/>
        <w:spacing w:line="560" w:lineRule="exact"/>
        <w:jc w:val="center"/>
        <w:rPr>
          <w:rFonts w:eastAsia="方正小标宋_GBK"/>
          <w:kern w:val="0"/>
          <w:sz w:val="36"/>
          <w:szCs w:val="36"/>
        </w:rPr>
      </w:pPr>
      <w:r>
        <w:rPr>
          <w:rFonts w:eastAsia="方正小标宋_GBK"/>
          <w:kern w:val="0"/>
          <w:sz w:val="36"/>
          <w:szCs w:val="36"/>
        </w:rPr>
        <w:t>部门整体支出绩效评价基础数据表</w:t>
      </w:r>
    </w:p>
    <w:p w:rsidR="004017E9" w:rsidRDefault="004017E9">
      <w:pPr>
        <w:pStyle w:val="Bodytext4"/>
        <w:ind w:firstLine="0"/>
        <w:jc w:val="left"/>
        <w:rPr>
          <w:color w:val="000000"/>
          <w:sz w:val="24"/>
        </w:rPr>
      </w:pPr>
    </w:p>
    <w:p w:rsidR="004017E9" w:rsidRDefault="00FA121F">
      <w:pPr>
        <w:pStyle w:val="Bodytext4"/>
        <w:ind w:firstLine="0"/>
        <w:jc w:val="left"/>
        <w:rPr>
          <w:sz w:val="24"/>
        </w:rPr>
      </w:pPr>
      <w:r>
        <w:rPr>
          <w:rFonts w:hint="eastAsia"/>
          <w:color w:val="000000"/>
          <w:sz w:val="24"/>
        </w:rPr>
        <w:t>填报单位：珠晖区委政法委                       单位：万元</w:t>
      </w:r>
    </w:p>
    <w:tbl>
      <w:tblPr>
        <w:tblW w:w="9437" w:type="dxa"/>
        <w:jc w:val="center"/>
        <w:tblLayout w:type="fixed"/>
        <w:tblCellMar>
          <w:left w:w="10" w:type="dxa"/>
          <w:right w:w="10" w:type="dxa"/>
        </w:tblCellMar>
        <w:tblLook w:val="04A0"/>
      </w:tblPr>
      <w:tblGrid>
        <w:gridCol w:w="2732"/>
        <w:gridCol w:w="1080"/>
        <w:gridCol w:w="1005"/>
        <w:gridCol w:w="1172"/>
        <w:gridCol w:w="1142"/>
        <w:gridCol w:w="1255"/>
        <w:gridCol w:w="1051"/>
      </w:tblGrid>
      <w:tr w:rsidR="004017E9">
        <w:trPr>
          <w:trHeight w:hRule="exact" w:val="619"/>
          <w:jc w:val="center"/>
        </w:trPr>
        <w:tc>
          <w:tcPr>
            <w:tcW w:w="2732" w:type="dxa"/>
            <w:vMerge w:val="restart"/>
            <w:tcBorders>
              <w:top w:val="single" w:sz="4" w:space="0" w:color="auto"/>
              <w:left w:val="single" w:sz="4" w:space="0" w:color="auto"/>
            </w:tcBorders>
            <w:shd w:val="clear" w:color="auto" w:fill="FFFFFF"/>
            <w:vAlign w:val="center"/>
          </w:tcPr>
          <w:p w:rsidR="004017E9" w:rsidRDefault="00FA121F">
            <w:pPr>
              <w:pStyle w:val="Other1"/>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财政供养人员情况</w:t>
            </w:r>
          </w:p>
        </w:tc>
        <w:tc>
          <w:tcPr>
            <w:tcW w:w="2085" w:type="dxa"/>
            <w:gridSpan w:val="2"/>
            <w:tcBorders>
              <w:top w:val="single" w:sz="4" w:space="0" w:color="auto"/>
              <w:left w:val="single" w:sz="4" w:space="0" w:color="auto"/>
            </w:tcBorders>
            <w:shd w:val="clear" w:color="auto" w:fill="FFFFFF"/>
            <w:vAlign w:val="center"/>
          </w:tcPr>
          <w:p w:rsidR="004017E9" w:rsidRDefault="00FA121F">
            <w:pPr>
              <w:pStyle w:val="Other1"/>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编制数</w:t>
            </w:r>
          </w:p>
        </w:tc>
        <w:tc>
          <w:tcPr>
            <w:tcW w:w="2314" w:type="dxa"/>
            <w:gridSpan w:val="2"/>
            <w:tcBorders>
              <w:top w:val="single" w:sz="4" w:space="0" w:color="auto"/>
              <w:left w:val="single" w:sz="4" w:space="0" w:color="auto"/>
            </w:tcBorders>
            <w:shd w:val="clear" w:color="auto" w:fill="FFFFFF"/>
            <w:vAlign w:val="center"/>
          </w:tcPr>
          <w:p w:rsidR="004017E9" w:rsidRDefault="00FA121F">
            <w:pPr>
              <w:pStyle w:val="Other1"/>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202</w:t>
            </w:r>
            <w:r>
              <w:rPr>
                <w:rFonts w:ascii="仿宋_GB2312" w:eastAsia="仿宋_GB2312" w:hAnsi="仿宋_GB2312" w:cs="仿宋_GB2312" w:hint="eastAsia"/>
                <w:color w:val="000000"/>
                <w:sz w:val="21"/>
                <w:szCs w:val="21"/>
                <w:lang w:val="en-US"/>
              </w:rPr>
              <w:t>2</w:t>
            </w:r>
            <w:r>
              <w:rPr>
                <w:rFonts w:ascii="仿宋_GB2312" w:eastAsia="仿宋_GB2312" w:hAnsi="仿宋_GB2312" w:cs="仿宋_GB2312" w:hint="eastAsia"/>
                <w:color w:val="000000"/>
                <w:sz w:val="21"/>
                <w:szCs w:val="21"/>
              </w:rPr>
              <w:t>年实际在职人数</w:t>
            </w:r>
          </w:p>
        </w:tc>
        <w:tc>
          <w:tcPr>
            <w:tcW w:w="2306" w:type="dxa"/>
            <w:gridSpan w:val="2"/>
            <w:tcBorders>
              <w:top w:val="single" w:sz="4" w:space="0" w:color="auto"/>
              <w:left w:val="single" w:sz="4" w:space="0" w:color="auto"/>
              <w:right w:val="single" w:sz="4" w:space="0" w:color="auto"/>
            </w:tcBorders>
            <w:shd w:val="clear" w:color="auto" w:fill="FFFFFF"/>
            <w:vAlign w:val="center"/>
          </w:tcPr>
          <w:p w:rsidR="004017E9" w:rsidRDefault="00FA121F">
            <w:pPr>
              <w:pStyle w:val="Other1"/>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控制率</w:t>
            </w:r>
            <w:r>
              <w:rPr>
                <w:rFonts w:ascii="仿宋_GB2312" w:eastAsia="仿宋_GB2312" w:hAnsi="仿宋_GB2312" w:cs="仿宋_GB2312" w:hint="eastAsia"/>
                <w:color w:val="000000"/>
                <w:sz w:val="21"/>
                <w:szCs w:val="21"/>
                <w:lang w:val="en-US"/>
              </w:rPr>
              <w:t>=</w:t>
            </w:r>
            <w:r>
              <w:rPr>
                <w:rFonts w:ascii="仿宋_GB2312" w:eastAsia="仿宋_GB2312" w:hAnsi="仿宋_GB2312" w:cs="仿宋_GB2312" w:hint="eastAsia"/>
                <w:color w:val="000000"/>
                <w:sz w:val="21"/>
                <w:szCs w:val="21"/>
              </w:rPr>
              <w:t>202</w:t>
            </w:r>
            <w:r>
              <w:rPr>
                <w:rFonts w:ascii="仿宋_GB2312" w:eastAsia="仿宋_GB2312" w:hAnsi="仿宋_GB2312" w:cs="仿宋_GB2312" w:hint="eastAsia"/>
                <w:color w:val="000000"/>
                <w:sz w:val="21"/>
                <w:szCs w:val="21"/>
                <w:lang w:val="en-US"/>
              </w:rPr>
              <w:t>2</w:t>
            </w:r>
            <w:r>
              <w:rPr>
                <w:rFonts w:ascii="仿宋_GB2312" w:eastAsia="仿宋_GB2312" w:hAnsi="仿宋_GB2312" w:cs="仿宋_GB2312" w:hint="eastAsia"/>
                <w:color w:val="000000"/>
                <w:sz w:val="21"/>
                <w:szCs w:val="21"/>
              </w:rPr>
              <w:t>年实际在职人数</w:t>
            </w:r>
            <w:r>
              <w:rPr>
                <w:rFonts w:ascii="仿宋_GB2312" w:eastAsia="仿宋_GB2312" w:hAnsi="仿宋_GB2312" w:cs="仿宋_GB2312" w:hint="eastAsia"/>
                <w:color w:val="000000"/>
                <w:sz w:val="21"/>
                <w:szCs w:val="21"/>
                <w:lang w:val="en-US"/>
              </w:rPr>
              <w:t>/</w:t>
            </w:r>
            <w:r>
              <w:rPr>
                <w:rFonts w:ascii="仿宋_GB2312" w:eastAsia="仿宋_GB2312" w:hAnsi="仿宋_GB2312" w:cs="仿宋_GB2312" w:hint="eastAsia"/>
                <w:color w:val="000000"/>
                <w:sz w:val="21"/>
                <w:szCs w:val="21"/>
              </w:rPr>
              <w:t>编制数</w:t>
            </w:r>
          </w:p>
        </w:tc>
      </w:tr>
      <w:tr w:rsidR="004017E9">
        <w:trPr>
          <w:trHeight w:hRule="exact" w:val="455"/>
          <w:jc w:val="center"/>
        </w:trPr>
        <w:tc>
          <w:tcPr>
            <w:tcW w:w="2732" w:type="dxa"/>
            <w:vMerge/>
            <w:tcBorders>
              <w:left w:val="single" w:sz="4" w:space="0" w:color="auto"/>
              <w:bottom w:val="single" w:sz="4" w:space="0" w:color="auto"/>
            </w:tcBorders>
            <w:shd w:val="clear" w:color="auto" w:fill="FFFFFF"/>
            <w:vAlign w:val="center"/>
          </w:tcPr>
          <w:p w:rsidR="004017E9" w:rsidRDefault="004017E9">
            <w:pPr>
              <w:jc w:val="center"/>
              <w:rPr>
                <w:rFonts w:ascii="仿宋_GB2312" w:eastAsia="仿宋_GB2312" w:hAnsi="仿宋_GB2312" w:cs="仿宋_GB2312"/>
                <w:szCs w:val="21"/>
              </w:rPr>
            </w:pPr>
          </w:p>
        </w:tc>
        <w:tc>
          <w:tcPr>
            <w:tcW w:w="2085" w:type="dxa"/>
            <w:gridSpan w:val="2"/>
            <w:tcBorders>
              <w:top w:val="single" w:sz="4" w:space="0" w:color="auto"/>
              <w:left w:val="single" w:sz="4" w:space="0" w:color="auto"/>
              <w:bottom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2314" w:type="dxa"/>
            <w:gridSpan w:val="2"/>
            <w:tcBorders>
              <w:top w:val="single" w:sz="4" w:space="0" w:color="auto"/>
              <w:left w:val="single" w:sz="4" w:space="0" w:color="auto"/>
              <w:bottom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2306" w:type="dxa"/>
            <w:gridSpan w:val="2"/>
            <w:tcBorders>
              <w:top w:val="single" w:sz="4" w:space="0" w:color="auto"/>
              <w:left w:val="single" w:sz="4" w:space="0" w:color="auto"/>
              <w:bottom w:val="single" w:sz="4" w:space="0" w:color="auto"/>
              <w:righ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100%</w:t>
            </w:r>
          </w:p>
        </w:tc>
      </w:tr>
      <w:tr w:rsidR="004017E9">
        <w:trPr>
          <w:trHeight w:hRule="exact" w:val="532"/>
          <w:jc w:val="center"/>
        </w:trPr>
        <w:tc>
          <w:tcPr>
            <w:tcW w:w="2732" w:type="dxa"/>
            <w:tcBorders>
              <w:top w:val="single" w:sz="4" w:space="0" w:color="auto"/>
              <w:left w:val="single" w:sz="4" w:space="0" w:color="auto"/>
            </w:tcBorders>
            <w:shd w:val="clear" w:color="auto" w:fill="FFFFFF"/>
            <w:vAlign w:val="bottom"/>
          </w:tcPr>
          <w:p w:rsidR="004017E9" w:rsidRDefault="00FA121F">
            <w:pPr>
              <w:pStyle w:val="Other1"/>
              <w:spacing w:line="240" w:lineRule="auto"/>
              <w:jc w:val="center"/>
              <w:rPr>
                <w:rFonts w:ascii="仿宋_GB2312" w:eastAsia="仿宋_GB2312" w:hAnsi="仿宋_GB2312" w:cs="仿宋_GB2312"/>
                <w:b/>
                <w:bCs/>
                <w:sz w:val="21"/>
                <w:szCs w:val="21"/>
              </w:rPr>
            </w:pPr>
            <w:r>
              <w:rPr>
                <w:rFonts w:ascii="仿宋_GB2312" w:eastAsia="仿宋_GB2312" w:hAnsi="仿宋_GB2312" w:cs="仿宋_GB2312" w:hint="eastAsia"/>
                <w:b/>
                <w:bCs/>
                <w:color w:val="000000"/>
                <w:sz w:val="21"/>
                <w:szCs w:val="21"/>
              </w:rPr>
              <w:t>经费控制情况</w:t>
            </w:r>
          </w:p>
        </w:tc>
        <w:tc>
          <w:tcPr>
            <w:tcW w:w="2085" w:type="dxa"/>
            <w:gridSpan w:val="2"/>
            <w:tcBorders>
              <w:top w:val="single" w:sz="4" w:space="0" w:color="auto"/>
              <w:left w:val="single" w:sz="4" w:space="0" w:color="auto"/>
            </w:tcBorders>
            <w:shd w:val="clear" w:color="auto" w:fill="FFFFFF"/>
            <w:vAlign w:val="bottom"/>
          </w:tcPr>
          <w:p w:rsidR="004017E9" w:rsidRDefault="00FA121F">
            <w:pPr>
              <w:pStyle w:val="Other1"/>
              <w:spacing w:line="240" w:lineRule="auto"/>
              <w:jc w:val="center"/>
              <w:rPr>
                <w:rFonts w:ascii="仿宋_GB2312" w:eastAsia="仿宋_GB2312" w:hAnsi="仿宋_GB2312" w:cs="仿宋_GB2312"/>
                <w:b/>
                <w:bCs/>
                <w:sz w:val="21"/>
                <w:szCs w:val="21"/>
              </w:rPr>
            </w:pPr>
            <w:r>
              <w:rPr>
                <w:rFonts w:ascii="仿宋_GB2312" w:eastAsia="仿宋_GB2312" w:hAnsi="仿宋_GB2312" w:cs="仿宋_GB2312" w:hint="eastAsia"/>
                <w:b/>
                <w:bCs/>
                <w:color w:val="000000"/>
                <w:sz w:val="21"/>
                <w:szCs w:val="21"/>
              </w:rPr>
              <w:t>20</w:t>
            </w:r>
            <w:r>
              <w:rPr>
                <w:rFonts w:ascii="仿宋_GB2312" w:eastAsia="仿宋_GB2312" w:hAnsi="仿宋_GB2312" w:cs="仿宋_GB2312" w:hint="eastAsia"/>
                <w:b/>
                <w:bCs/>
                <w:color w:val="000000"/>
                <w:sz w:val="21"/>
                <w:szCs w:val="21"/>
                <w:lang w:val="en-US"/>
              </w:rPr>
              <w:t>21</w:t>
            </w:r>
            <w:r>
              <w:rPr>
                <w:rFonts w:ascii="仿宋_GB2312" w:eastAsia="仿宋_GB2312" w:hAnsi="仿宋_GB2312" w:cs="仿宋_GB2312" w:hint="eastAsia"/>
                <w:b/>
                <w:bCs/>
                <w:color w:val="000000"/>
                <w:sz w:val="21"/>
                <w:szCs w:val="21"/>
              </w:rPr>
              <w:t>年决算数</w:t>
            </w:r>
          </w:p>
        </w:tc>
        <w:tc>
          <w:tcPr>
            <w:tcW w:w="2314" w:type="dxa"/>
            <w:gridSpan w:val="2"/>
            <w:tcBorders>
              <w:top w:val="single" w:sz="4" w:space="0" w:color="auto"/>
              <w:left w:val="single" w:sz="4" w:space="0" w:color="auto"/>
            </w:tcBorders>
            <w:shd w:val="clear" w:color="auto" w:fill="FFFFFF"/>
            <w:vAlign w:val="bottom"/>
          </w:tcPr>
          <w:p w:rsidR="004017E9" w:rsidRDefault="00FA121F">
            <w:pPr>
              <w:pStyle w:val="Other1"/>
              <w:spacing w:line="240" w:lineRule="auto"/>
              <w:jc w:val="center"/>
              <w:rPr>
                <w:rFonts w:ascii="仿宋_GB2312" w:eastAsia="仿宋_GB2312" w:hAnsi="仿宋_GB2312" w:cs="仿宋_GB2312"/>
                <w:b/>
                <w:bCs/>
                <w:sz w:val="21"/>
                <w:szCs w:val="21"/>
              </w:rPr>
            </w:pPr>
            <w:r>
              <w:rPr>
                <w:rFonts w:ascii="仿宋_GB2312" w:eastAsia="仿宋_GB2312" w:hAnsi="仿宋_GB2312" w:cs="仿宋_GB2312" w:hint="eastAsia"/>
                <w:b/>
                <w:bCs/>
                <w:color w:val="000000"/>
                <w:sz w:val="21"/>
                <w:szCs w:val="21"/>
              </w:rPr>
              <w:t>202</w:t>
            </w:r>
            <w:r>
              <w:rPr>
                <w:rFonts w:ascii="仿宋_GB2312" w:eastAsia="仿宋_GB2312" w:hAnsi="仿宋_GB2312" w:cs="仿宋_GB2312" w:hint="eastAsia"/>
                <w:b/>
                <w:bCs/>
                <w:color w:val="000000"/>
                <w:sz w:val="21"/>
                <w:szCs w:val="21"/>
                <w:lang w:val="en-US"/>
              </w:rPr>
              <w:t>2</w:t>
            </w:r>
            <w:r>
              <w:rPr>
                <w:rFonts w:ascii="仿宋_GB2312" w:eastAsia="仿宋_GB2312" w:hAnsi="仿宋_GB2312" w:cs="仿宋_GB2312" w:hint="eastAsia"/>
                <w:b/>
                <w:bCs/>
                <w:color w:val="000000"/>
                <w:sz w:val="21"/>
                <w:szCs w:val="21"/>
              </w:rPr>
              <w:t>年预算数</w:t>
            </w:r>
          </w:p>
        </w:tc>
        <w:tc>
          <w:tcPr>
            <w:tcW w:w="2306" w:type="dxa"/>
            <w:gridSpan w:val="2"/>
            <w:tcBorders>
              <w:top w:val="single" w:sz="4" w:space="0" w:color="auto"/>
              <w:left w:val="single" w:sz="4" w:space="0" w:color="auto"/>
              <w:right w:val="single" w:sz="4" w:space="0" w:color="auto"/>
            </w:tcBorders>
            <w:shd w:val="clear" w:color="auto" w:fill="FFFFFF"/>
            <w:vAlign w:val="bottom"/>
          </w:tcPr>
          <w:p w:rsidR="004017E9" w:rsidRDefault="00FA121F">
            <w:pPr>
              <w:pStyle w:val="Other1"/>
              <w:spacing w:line="240" w:lineRule="auto"/>
              <w:jc w:val="center"/>
              <w:rPr>
                <w:rFonts w:ascii="仿宋_GB2312" w:eastAsia="仿宋_GB2312" w:hAnsi="仿宋_GB2312" w:cs="仿宋_GB2312"/>
                <w:b/>
                <w:bCs/>
                <w:sz w:val="21"/>
                <w:szCs w:val="21"/>
              </w:rPr>
            </w:pPr>
            <w:r>
              <w:rPr>
                <w:rFonts w:ascii="仿宋_GB2312" w:eastAsia="仿宋_GB2312" w:hAnsi="仿宋_GB2312" w:cs="仿宋_GB2312" w:hint="eastAsia"/>
                <w:b/>
                <w:bCs/>
                <w:color w:val="000000"/>
                <w:sz w:val="21"/>
                <w:szCs w:val="21"/>
              </w:rPr>
              <w:t>202</w:t>
            </w:r>
            <w:r>
              <w:rPr>
                <w:rFonts w:ascii="仿宋_GB2312" w:eastAsia="仿宋_GB2312" w:hAnsi="仿宋_GB2312" w:cs="仿宋_GB2312" w:hint="eastAsia"/>
                <w:b/>
                <w:bCs/>
                <w:color w:val="000000"/>
                <w:sz w:val="21"/>
                <w:szCs w:val="21"/>
                <w:lang w:val="en-US"/>
              </w:rPr>
              <w:t>2</w:t>
            </w:r>
            <w:r>
              <w:rPr>
                <w:rFonts w:ascii="仿宋_GB2312" w:eastAsia="仿宋_GB2312" w:hAnsi="仿宋_GB2312" w:cs="仿宋_GB2312" w:hint="eastAsia"/>
                <w:b/>
                <w:bCs/>
                <w:color w:val="000000"/>
                <w:sz w:val="21"/>
                <w:szCs w:val="21"/>
              </w:rPr>
              <w:t>年决算数</w:t>
            </w:r>
          </w:p>
        </w:tc>
      </w:tr>
      <w:tr w:rsidR="004017E9">
        <w:trPr>
          <w:trHeight w:hRule="exact" w:val="467"/>
          <w:jc w:val="center"/>
        </w:trPr>
        <w:tc>
          <w:tcPr>
            <w:tcW w:w="2732" w:type="dxa"/>
            <w:tcBorders>
              <w:top w:val="single" w:sz="4" w:space="0" w:color="auto"/>
              <w:left w:val="single" w:sz="4" w:space="0" w:color="auto"/>
            </w:tcBorders>
            <w:shd w:val="clear" w:color="auto" w:fill="FFFFFF"/>
            <w:vAlign w:val="center"/>
          </w:tcPr>
          <w:p w:rsidR="004017E9" w:rsidRDefault="00FA121F">
            <w:pPr>
              <w:pStyle w:val="Other1"/>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三公经费</w:t>
            </w:r>
          </w:p>
        </w:tc>
        <w:tc>
          <w:tcPr>
            <w:tcW w:w="2085"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2314"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2306" w:type="dxa"/>
            <w:gridSpan w:val="2"/>
            <w:tcBorders>
              <w:top w:val="single" w:sz="4" w:space="0" w:color="auto"/>
              <w:left w:val="single" w:sz="4" w:space="0" w:color="auto"/>
              <w:righ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r>
      <w:tr w:rsidR="004017E9">
        <w:trPr>
          <w:trHeight w:hRule="exact" w:val="652"/>
          <w:jc w:val="center"/>
        </w:trPr>
        <w:tc>
          <w:tcPr>
            <w:tcW w:w="2732" w:type="dxa"/>
            <w:tcBorders>
              <w:top w:val="single" w:sz="4" w:space="0" w:color="auto"/>
              <w:left w:val="single" w:sz="4" w:space="0" w:color="auto"/>
            </w:tcBorders>
            <w:shd w:val="clear" w:color="auto" w:fill="FFFFFF"/>
            <w:vAlign w:val="center"/>
          </w:tcPr>
          <w:p w:rsidR="004017E9" w:rsidRDefault="00FA121F">
            <w:pPr>
              <w:pStyle w:val="Other1"/>
              <w:spacing w:line="240" w:lineRule="auto"/>
              <w:ind w:firstLine="200"/>
              <w:jc w:val="left"/>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1</w:t>
            </w:r>
            <w:r>
              <w:rPr>
                <w:rFonts w:ascii="仿宋_GB2312" w:eastAsia="仿宋_GB2312" w:hAnsi="仿宋_GB2312" w:cs="仿宋_GB2312" w:hint="eastAsia"/>
                <w:color w:val="000000"/>
                <w:sz w:val="21"/>
                <w:szCs w:val="21"/>
              </w:rPr>
              <w:t>、公务用车购置和维护经费</w:t>
            </w:r>
          </w:p>
        </w:tc>
        <w:tc>
          <w:tcPr>
            <w:tcW w:w="2085"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2314"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2306" w:type="dxa"/>
            <w:gridSpan w:val="2"/>
            <w:tcBorders>
              <w:top w:val="single" w:sz="4" w:space="0" w:color="auto"/>
              <w:left w:val="single" w:sz="4" w:space="0" w:color="auto"/>
              <w:righ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r>
      <w:tr w:rsidR="004017E9">
        <w:trPr>
          <w:trHeight w:hRule="exact" w:val="437"/>
          <w:jc w:val="center"/>
        </w:trPr>
        <w:tc>
          <w:tcPr>
            <w:tcW w:w="2732" w:type="dxa"/>
            <w:tcBorders>
              <w:top w:val="single" w:sz="4" w:space="0" w:color="auto"/>
              <w:left w:val="single" w:sz="4" w:space="0" w:color="auto"/>
            </w:tcBorders>
            <w:shd w:val="clear" w:color="auto" w:fill="FFFFFF"/>
            <w:vAlign w:val="center"/>
          </w:tcPr>
          <w:p w:rsidR="004017E9" w:rsidRDefault="00FA121F">
            <w:pPr>
              <w:pStyle w:val="Other1"/>
              <w:spacing w:line="240" w:lineRule="auto"/>
              <w:ind w:firstLine="520"/>
              <w:jc w:val="lef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其中：公车购置</w:t>
            </w:r>
          </w:p>
        </w:tc>
        <w:tc>
          <w:tcPr>
            <w:tcW w:w="2085"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2314"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2306" w:type="dxa"/>
            <w:gridSpan w:val="2"/>
            <w:tcBorders>
              <w:top w:val="single" w:sz="4" w:space="0" w:color="auto"/>
              <w:left w:val="single" w:sz="4" w:space="0" w:color="auto"/>
              <w:righ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r>
      <w:tr w:rsidR="004017E9">
        <w:trPr>
          <w:trHeight w:hRule="exact" w:val="432"/>
          <w:jc w:val="center"/>
        </w:trPr>
        <w:tc>
          <w:tcPr>
            <w:tcW w:w="2732" w:type="dxa"/>
            <w:tcBorders>
              <w:top w:val="single" w:sz="4" w:space="0" w:color="auto"/>
              <w:left w:val="single" w:sz="4" w:space="0" w:color="auto"/>
            </w:tcBorders>
            <w:shd w:val="clear" w:color="auto" w:fill="FFFFFF"/>
            <w:vAlign w:val="bottom"/>
          </w:tcPr>
          <w:p w:rsidR="004017E9" w:rsidRDefault="00FA121F">
            <w:pPr>
              <w:pStyle w:val="Other1"/>
              <w:spacing w:line="240" w:lineRule="auto"/>
              <w:ind w:left="1160"/>
              <w:jc w:val="lef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公车运行维护</w:t>
            </w:r>
          </w:p>
        </w:tc>
        <w:tc>
          <w:tcPr>
            <w:tcW w:w="2085"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2314"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2306" w:type="dxa"/>
            <w:gridSpan w:val="2"/>
            <w:tcBorders>
              <w:top w:val="single" w:sz="4" w:space="0" w:color="auto"/>
              <w:left w:val="single" w:sz="4" w:space="0" w:color="auto"/>
              <w:righ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r>
      <w:tr w:rsidR="004017E9">
        <w:trPr>
          <w:trHeight w:hRule="exact" w:val="437"/>
          <w:jc w:val="center"/>
        </w:trPr>
        <w:tc>
          <w:tcPr>
            <w:tcW w:w="2732" w:type="dxa"/>
            <w:tcBorders>
              <w:top w:val="single" w:sz="4" w:space="0" w:color="auto"/>
              <w:left w:val="single" w:sz="4" w:space="0" w:color="auto"/>
            </w:tcBorders>
            <w:shd w:val="clear" w:color="auto" w:fill="FFFFFF"/>
            <w:vAlign w:val="center"/>
          </w:tcPr>
          <w:p w:rsidR="004017E9" w:rsidRDefault="00FA121F">
            <w:pPr>
              <w:pStyle w:val="Other1"/>
              <w:spacing w:line="240" w:lineRule="auto"/>
              <w:ind w:firstLine="200"/>
              <w:jc w:val="left"/>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2</w:t>
            </w:r>
            <w:r>
              <w:rPr>
                <w:rFonts w:ascii="仿宋_GB2312" w:eastAsia="仿宋_GB2312" w:hAnsi="仿宋_GB2312" w:cs="仿宋_GB2312" w:hint="eastAsia"/>
                <w:color w:val="000000"/>
                <w:sz w:val="21"/>
                <w:szCs w:val="21"/>
              </w:rPr>
              <w:t>、出国经费</w:t>
            </w:r>
          </w:p>
        </w:tc>
        <w:tc>
          <w:tcPr>
            <w:tcW w:w="2085"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2314"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2306" w:type="dxa"/>
            <w:gridSpan w:val="2"/>
            <w:tcBorders>
              <w:top w:val="single" w:sz="4" w:space="0" w:color="auto"/>
              <w:left w:val="single" w:sz="4" w:space="0" w:color="auto"/>
              <w:righ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r>
      <w:tr w:rsidR="004017E9">
        <w:trPr>
          <w:trHeight w:hRule="exact" w:val="432"/>
          <w:jc w:val="center"/>
        </w:trPr>
        <w:tc>
          <w:tcPr>
            <w:tcW w:w="2732" w:type="dxa"/>
            <w:tcBorders>
              <w:top w:val="single" w:sz="4" w:space="0" w:color="auto"/>
              <w:left w:val="single" w:sz="4" w:space="0" w:color="auto"/>
            </w:tcBorders>
            <w:shd w:val="clear" w:color="auto" w:fill="FFFFFF"/>
            <w:vAlign w:val="bottom"/>
          </w:tcPr>
          <w:p w:rsidR="004017E9" w:rsidRDefault="00FA121F">
            <w:pPr>
              <w:pStyle w:val="Other1"/>
              <w:spacing w:line="240" w:lineRule="auto"/>
              <w:ind w:firstLine="200"/>
              <w:jc w:val="left"/>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3</w:t>
            </w:r>
            <w:r>
              <w:rPr>
                <w:rFonts w:ascii="仿宋_GB2312" w:eastAsia="仿宋_GB2312" w:hAnsi="仿宋_GB2312" w:cs="仿宋_GB2312" w:hint="eastAsia"/>
                <w:color w:val="000000"/>
                <w:sz w:val="21"/>
                <w:szCs w:val="21"/>
              </w:rPr>
              <w:t>、公务接待</w:t>
            </w:r>
          </w:p>
        </w:tc>
        <w:tc>
          <w:tcPr>
            <w:tcW w:w="2085"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2314"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2306" w:type="dxa"/>
            <w:gridSpan w:val="2"/>
            <w:tcBorders>
              <w:top w:val="single" w:sz="4" w:space="0" w:color="auto"/>
              <w:left w:val="single" w:sz="4" w:space="0" w:color="auto"/>
              <w:righ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r>
      <w:tr w:rsidR="004017E9">
        <w:trPr>
          <w:trHeight w:hRule="exact" w:val="437"/>
          <w:jc w:val="center"/>
        </w:trPr>
        <w:tc>
          <w:tcPr>
            <w:tcW w:w="2732" w:type="dxa"/>
            <w:tcBorders>
              <w:top w:val="single" w:sz="4" w:space="0" w:color="auto"/>
              <w:left w:val="single" w:sz="4" w:space="0" w:color="auto"/>
            </w:tcBorders>
            <w:shd w:val="clear" w:color="auto" w:fill="FFFFFF"/>
            <w:vAlign w:val="bottom"/>
          </w:tcPr>
          <w:p w:rsidR="004017E9" w:rsidRDefault="00FA121F">
            <w:pPr>
              <w:pStyle w:val="Other1"/>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项目支出：</w:t>
            </w:r>
          </w:p>
        </w:tc>
        <w:tc>
          <w:tcPr>
            <w:tcW w:w="2085"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509.74</w:t>
            </w:r>
          </w:p>
        </w:tc>
        <w:tc>
          <w:tcPr>
            <w:tcW w:w="2314"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251.77</w:t>
            </w:r>
          </w:p>
        </w:tc>
        <w:tc>
          <w:tcPr>
            <w:tcW w:w="2306" w:type="dxa"/>
            <w:gridSpan w:val="2"/>
            <w:tcBorders>
              <w:top w:val="single" w:sz="4" w:space="0" w:color="auto"/>
              <w:left w:val="single" w:sz="4" w:space="0" w:color="auto"/>
              <w:righ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251.77</w:t>
            </w:r>
          </w:p>
        </w:tc>
      </w:tr>
      <w:tr w:rsidR="004017E9">
        <w:trPr>
          <w:trHeight w:hRule="exact" w:val="437"/>
          <w:jc w:val="center"/>
        </w:trPr>
        <w:tc>
          <w:tcPr>
            <w:tcW w:w="2732" w:type="dxa"/>
            <w:tcBorders>
              <w:top w:val="single" w:sz="4" w:space="0" w:color="auto"/>
              <w:left w:val="single" w:sz="4" w:space="0" w:color="auto"/>
            </w:tcBorders>
            <w:shd w:val="clear" w:color="auto" w:fill="FFFFFF"/>
            <w:vAlign w:val="center"/>
          </w:tcPr>
          <w:p w:rsidR="004017E9" w:rsidRDefault="00FA121F">
            <w:pPr>
              <w:pStyle w:val="Other1"/>
              <w:spacing w:line="240" w:lineRule="auto"/>
              <w:ind w:firstLine="200"/>
              <w:jc w:val="left"/>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1</w:t>
            </w:r>
            <w:r>
              <w:rPr>
                <w:rFonts w:ascii="仿宋_GB2312" w:eastAsia="仿宋_GB2312" w:hAnsi="仿宋_GB2312" w:cs="仿宋_GB2312" w:hint="eastAsia"/>
                <w:color w:val="000000"/>
                <w:sz w:val="21"/>
                <w:szCs w:val="21"/>
              </w:rPr>
              <w:t>、业务工作专项</w:t>
            </w:r>
          </w:p>
        </w:tc>
        <w:tc>
          <w:tcPr>
            <w:tcW w:w="2085"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287.09</w:t>
            </w:r>
          </w:p>
        </w:tc>
        <w:tc>
          <w:tcPr>
            <w:tcW w:w="2314"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160.64</w:t>
            </w:r>
          </w:p>
        </w:tc>
        <w:tc>
          <w:tcPr>
            <w:tcW w:w="2306" w:type="dxa"/>
            <w:gridSpan w:val="2"/>
            <w:tcBorders>
              <w:top w:val="single" w:sz="4" w:space="0" w:color="auto"/>
              <w:left w:val="single" w:sz="4" w:space="0" w:color="auto"/>
              <w:righ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160.64</w:t>
            </w:r>
          </w:p>
        </w:tc>
      </w:tr>
      <w:tr w:rsidR="004017E9">
        <w:trPr>
          <w:trHeight w:hRule="exact" w:val="432"/>
          <w:jc w:val="center"/>
        </w:trPr>
        <w:tc>
          <w:tcPr>
            <w:tcW w:w="2732" w:type="dxa"/>
            <w:tcBorders>
              <w:top w:val="single" w:sz="4" w:space="0" w:color="auto"/>
              <w:left w:val="single" w:sz="4" w:space="0" w:color="auto"/>
            </w:tcBorders>
            <w:shd w:val="clear" w:color="auto" w:fill="FFFFFF"/>
            <w:vAlign w:val="center"/>
          </w:tcPr>
          <w:p w:rsidR="004017E9" w:rsidRDefault="00FA121F">
            <w:pPr>
              <w:pStyle w:val="Other1"/>
              <w:spacing w:line="240" w:lineRule="auto"/>
              <w:ind w:firstLine="200"/>
              <w:jc w:val="left"/>
              <w:rPr>
                <w:rFonts w:ascii="仿宋_GB2312" w:eastAsia="仿宋_GB2312" w:hAnsi="仿宋_GB2312" w:cs="仿宋_GB2312"/>
                <w:sz w:val="21"/>
                <w:szCs w:val="21"/>
              </w:rPr>
            </w:pPr>
            <w:r>
              <w:rPr>
                <w:rFonts w:ascii="仿宋_GB2312" w:eastAsia="仿宋_GB2312" w:hAnsi="仿宋_GB2312" w:cs="仿宋_GB2312" w:hint="eastAsia"/>
                <w:b/>
                <w:bCs/>
                <w:color w:val="000000"/>
                <w:sz w:val="21"/>
                <w:szCs w:val="21"/>
              </w:rPr>
              <w:t>2</w:t>
            </w:r>
            <w:r>
              <w:rPr>
                <w:rFonts w:ascii="仿宋_GB2312" w:eastAsia="仿宋_GB2312" w:hAnsi="仿宋_GB2312" w:cs="仿宋_GB2312" w:hint="eastAsia"/>
                <w:color w:val="000000"/>
                <w:sz w:val="21"/>
                <w:szCs w:val="21"/>
              </w:rPr>
              <w:t>、运行维护专项</w:t>
            </w:r>
          </w:p>
        </w:tc>
        <w:tc>
          <w:tcPr>
            <w:tcW w:w="2085"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222.65</w:t>
            </w:r>
          </w:p>
        </w:tc>
        <w:tc>
          <w:tcPr>
            <w:tcW w:w="2314"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91.13</w:t>
            </w:r>
          </w:p>
        </w:tc>
        <w:tc>
          <w:tcPr>
            <w:tcW w:w="2306" w:type="dxa"/>
            <w:gridSpan w:val="2"/>
            <w:tcBorders>
              <w:top w:val="single" w:sz="4" w:space="0" w:color="auto"/>
              <w:left w:val="single" w:sz="4" w:space="0" w:color="auto"/>
              <w:righ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91.13</w:t>
            </w:r>
          </w:p>
        </w:tc>
      </w:tr>
      <w:tr w:rsidR="004017E9">
        <w:trPr>
          <w:trHeight w:hRule="exact" w:val="437"/>
          <w:jc w:val="center"/>
        </w:trPr>
        <w:tc>
          <w:tcPr>
            <w:tcW w:w="2732" w:type="dxa"/>
            <w:tcBorders>
              <w:top w:val="single" w:sz="4" w:space="0" w:color="auto"/>
              <w:left w:val="single" w:sz="4" w:space="0" w:color="auto"/>
            </w:tcBorders>
            <w:shd w:val="clear" w:color="auto" w:fill="FFFFFF"/>
            <w:vAlign w:val="center"/>
          </w:tcPr>
          <w:p w:rsidR="004017E9" w:rsidRDefault="00FA121F">
            <w:pPr>
              <w:pStyle w:val="Other1"/>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公用经费</w:t>
            </w:r>
          </w:p>
        </w:tc>
        <w:tc>
          <w:tcPr>
            <w:tcW w:w="2085"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25.19</w:t>
            </w:r>
          </w:p>
        </w:tc>
        <w:tc>
          <w:tcPr>
            <w:tcW w:w="2314"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19.66</w:t>
            </w:r>
          </w:p>
        </w:tc>
        <w:tc>
          <w:tcPr>
            <w:tcW w:w="2306" w:type="dxa"/>
            <w:gridSpan w:val="2"/>
            <w:tcBorders>
              <w:top w:val="single" w:sz="4" w:space="0" w:color="auto"/>
              <w:left w:val="single" w:sz="4" w:space="0" w:color="auto"/>
              <w:righ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19.66</w:t>
            </w:r>
          </w:p>
        </w:tc>
      </w:tr>
      <w:tr w:rsidR="004017E9">
        <w:trPr>
          <w:trHeight w:hRule="exact" w:val="432"/>
          <w:jc w:val="center"/>
        </w:trPr>
        <w:tc>
          <w:tcPr>
            <w:tcW w:w="2732" w:type="dxa"/>
            <w:tcBorders>
              <w:top w:val="single" w:sz="4" w:space="0" w:color="auto"/>
              <w:left w:val="single" w:sz="4" w:space="0" w:color="auto"/>
            </w:tcBorders>
            <w:shd w:val="clear" w:color="auto" w:fill="FFFFFF"/>
            <w:vAlign w:val="bottom"/>
          </w:tcPr>
          <w:p w:rsidR="004017E9" w:rsidRDefault="00FA121F">
            <w:pPr>
              <w:pStyle w:val="Other1"/>
              <w:spacing w:line="240" w:lineRule="auto"/>
              <w:ind w:firstLine="300"/>
              <w:jc w:val="lef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其中：办公经费</w:t>
            </w:r>
          </w:p>
        </w:tc>
        <w:tc>
          <w:tcPr>
            <w:tcW w:w="2085"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25.19</w:t>
            </w:r>
          </w:p>
        </w:tc>
        <w:tc>
          <w:tcPr>
            <w:tcW w:w="2314"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19.66</w:t>
            </w:r>
          </w:p>
        </w:tc>
        <w:tc>
          <w:tcPr>
            <w:tcW w:w="2306" w:type="dxa"/>
            <w:gridSpan w:val="2"/>
            <w:tcBorders>
              <w:top w:val="single" w:sz="4" w:space="0" w:color="auto"/>
              <w:left w:val="single" w:sz="4" w:space="0" w:color="auto"/>
              <w:righ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19.66</w:t>
            </w:r>
          </w:p>
        </w:tc>
      </w:tr>
      <w:tr w:rsidR="004017E9">
        <w:trPr>
          <w:trHeight w:hRule="exact" w:val="437"/>
          <w:jc w:val="center"/>
        </w:trPr>
        <w:tc>
          <w:tcPr>
            <w:tcW w:w="2732" w:type="dxa"/>
            <w:tcBorders>
              <w:top w:val="single" w:sz="4" w:space="0" w:color="auto"/>
              <w:left w:val="single" w:sz="4" w:space="0" w:color="auto"/>
            </w:tcBorders>
            <w:shd w:val="clear" w:color="auto" w:fill="FFFFFF"/>
            <w:vAlign w:val="center"/>
          </w:tcPr>
          <w:p w:rsidR="004017E9" w:rsidRDefault="00FA121F">
            <w:pPr>
              <w:pStyle w:val="Other1"/>
              <w:spacing w:line="240" w:lineRule="auto"/>
              <w:ind w:firstLineChars="200" w:firstLine="420"/>
              <w:jc w:val="lef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水费、电费、差旅费</w:t>
            </w:r>
          </w:p>
        </w:tc>
        <w:tc>
          <w:tcPr>
            <w:tcW w:w="2085" w:type="dxa"/>
            <w:gridSpan w:val="2"/>
            <w:tcBorders>
              <w:top w:val="single" w:sz="4" w:space="0" w:color="auto"/>
              <w:left w:val="single" w:sz="4" w:space="0" w:color="auto"/>
            </w:tcBorders>
            <w:shd w:val="clear" w:color="auto" w:fill="FFFFFF"/>
          </w:tcPr>
          <w:p w:rsidR="004017E9" w:rsidRDefault="004017E9">
            <w:pPr>
              <w:jc w:val="center"/>
              <w:rPr>
                <w:rFonts w:ascii="仿宋_GB2312" w:eastAsia="仿宋_GB2312" w:hAnsi="仿宋_GB2312" w:cs="仿宋_GB2312"/>
                <w:szCs w:val="21"/>
              </w:rPr>
            </w:pPr>
          </w:p>
        </w:tc>
        <w:tc>
          <w:tcPr>
            <w:tcW w:w="2314" w:type="dxa"/>
            <w:gridSpan w:val="2"/>
            <w:tcBorders>
              <w:top w:val="single" w:sz="4" w:space="0" w:color="auto"/>
              <w:left w:val="single" w:sz="4" w:space="0" w:color="auto"/>
            </w:tcBorders>
            <w:shd w:val="clear" w:color="auto" w:fill="FFFFFF"/>
          </w:tcPr>
          <w:p w:rsidR="004017E9" w:rsidRDefault="004017E9">
            <w:pPr>
              <w:jc w:val="center"/>
              <w:rPr>
                <w:rFonts w:ascii="仿宋_GB2312" w:eastAsia="仿宋_GB2312" w:hAnsi="仿宋_GB2312" w:cs="仿宋_GB2312"/>
                <w:szCs w:val="21"/>
              </w:rPr>
            </w:pPr>
          </w:p>
        </w:tc>
        <w:tc>
          <w:tcPr>
            <w:tcW w:w="2306" w:type="dxa"/>
            <w:gridSpan w:val="2"/>
            <w:tcBorders>
              <w:top w:val="single" w:sz="4" w:space="0" w:color="auto"/>
              <w:left w:val="single" w:sz="4" w:space="0" w:color="auto"/>
              <w:right w:val="single" w:sz="4" w:space="0" w:color="auto"/>
            </w:tcBorders>
            <w:shd w:val="clear" w:color="auto" w:fill="FFFFFF"/>
          </w:tcPr>
          <w:p w:rsidR="004017E9" w:rsidRDefault="004017E9">
            <w:pPr>
              <w:jc w:val="center"/>
              <w:rPr>
                <w:rFonts w:ascii="仿宋_GB2312" w:eastAsia="仿宋_GB2312" w:hAnsi="仿宋_GB2312" w:cs="仿宋_GB2312"/>
                <w:szCs w:val="21"/>
              </w:rPr>
            </w:pPr>
          </w:p>
        </w:tc>
      </w:tr>
      <w:tr w:rsidR="004017E9">
        <w:trPr>
          <w:trHeight w:hRule="exact" w:val="432"/>
          <w:jc w:val="center"/>
        </w:trPr>
        <w:tc>
          <w:tcPr>
            <w:tcW w:w="2732" w:type="dxa"/>
            <w:tcBorders>
              <w:top w:val="single" w:sz="4" w:space="0" w:color="auto"/>
              <w:left w:val="single" w:sz="4" w:space="0" w:color="auto"/>
            </w:tcBorders>
            <w:shd w:val="clear" w:color="auto" w:fill="FFFFFF"/>
            <w:vAlign w:val="bottom"/>
          </w:tcPr>
          <w:p w:rsidR="004017E9" w:rsidRDefault="00FA121F">
            <w:pPr>
              <w:pStyle w:val="Other1"/>
              <w:spacing w:line="240" w:lineRule="auto"/>
              <w:ind w:firstLineChars="200" w:firstLine="420"/>
              <w:jc w:val="lef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会议费、培训费</w:t>
            </w:r>
          </w:p>
        </w:tc>
        <w:tc>
          <w:tcPr>
            <w:tcW w:w="2085" w:type="dxa"/>
            <w:gridSpan w:val="2"/>
            <w:tcBorders>
              <w:top w:val="single" w:sz="4" w:space="0" w:color="auto"/>
              <w:left w:val="single" w:sz="4" w:space="0" w:color="auto"/>
            </w:tcBorders>
            <w:shd w:val="clear" w:color="auto" w:fill="FFFFFF"/>
          </w:tcPr>
          <w:p w:rsidR="004017E9" w:rsidRDefault="004017E9">
            <w:pPr>
              <w:jc w:val="center"/>
              <w:rPr>
                <w:rFonts w:ascii="仿宋_GB2312" w:eastAsia="仿宋_GB2312" w:hAnsi="仿宋_GB2312" w:cs="仿宋_GB2312"/>
                <w:szCs w:val="21"/>
              </w:rPr>
            </w:pPr>
          </w:p>
        </w:tc>
        <w:tc>
          <w:tcPr>
            <w:tcW w:w="2314" w:type="dxa"/>
            <w:gridSpan w:val="2"/>
            <w:tcBorders>
              <w:top w:val="single" w:sz="4" w:space="0" w:color="auto"/>
              <w:left w:val="single" w:sz="4" w:space="0" w:color="auto"/>
            </w:tcBorders>
            <w:shd w:val="clear" w:color="auto" w:fill="FFFFFF"/>
          </w:tcPr>
          <w:p w:rsidR="004017E9" w:rsidRDefault="004017E9">
            <w:pPr>
              <w:jc w:val="center"/>
              <w:rPr>
                <w:rFonts w:ascii="仿宋_GB2312" w:eastAsia="仿宋_GB2312" w:hAnsi="仿宋_GB2312" w:cs="仿宋_GB2312"/>
                <w:szCs w:val="21"/>
              </w:rPr>
            </w:pPr>
          </w:p>
        </w:tc>
        <w:tc>
          <w:tcPr>
            <w:tcW w:w="2306" w:type="dxa"/>
            <w:gridSpan w:val="2"/>
            <w:tcBorders>
              <w:top w:val="single" w:sz="4" w:space="0" w:color="auto"/>
              <w:left w:val="single" w:sz="4" w:space="0" w:color="auto"/>
              <w:right w:val="single" w:sz="4" w:space="0" w:color="auto"/>
            </w:tcBorders>
            <w:shd w:val="clear" w:color="auto" w:fill="FFFFFF"/>
          </w:tcPr>
          <w:p w:rsidR="004017E9" w:rsidRDefault="004017E9">
            <w:pPr>
              <w:jc w:val="center"/>
              <w:rPr>
                <w:rFonts w:ascii="仿宋_GB2312" w:eastAsia="仿宋_GB2312" w:hAnsi="仿宋_GB2312" w:cs="仿宋_GB2312"/>
                <w:szCs w:val="21"/>
              </w:rPr>
            </w:pPr>
          </w:p>
        </w:tc>
      </w:tr>
      <w:tr w:rsidR="004017E9">
        <w:trPr>
          <w:trHeight w:hRule="exact" w:val="437"/>
          <w:jc w:val="center"/>
        </w:trPr>
        <w:tc>
          <w:tcPr>
            <w:tcW w:w="2732" w:type="dxa"/>
            <w:tcBorders>
              <w:top w:val="single" w:sz="4" w:space="0" w:color="auto"/>
              <w:left w:val="single" w:sz="4" w:space="0" w:color="auto"/>
            </w:tcBorders>
            <w:shd w:val="clear" w:color="auto" w:fill="FFFFFF"/>
            <w:vAlign w:val="center"/>
          </w:tcPr>
          <w:p w:rsidR="004017E9" w:rsidRDefault="00FA121F">
            <w:pPr>
              <w:pStyle w:val="Other1"/>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政府采购金额</w:t>
            </w:r>
          </w:p>
        </w:tc>
        <w:tc>
          <w:tcPr>
            <w:tcW w:w="2085" w:type="dxa"/>
            <w:gridSpan w:val="2"/>
            <w:tcBorders>
              <w:top w:val="single" w:sz="4" w:space="0" w:color="auto"/>
              <w:left w:val="single" w:sz="4" w:space="0" w:color="auto"/>
            </w:tcBorders>
            <w:shd w:val="clear" w:color="auto" w:fill="FFFFFF"/>
            <w:vAlign w:val="center"/>
          </w:tcPr>
          <w:p w:rsidR="004017E9" w:rsidRDefault="00FA121F">
            <w:pPr>
              <w:pStyle w:val="Other1"/>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w:t>
            </w:r>
          </w:p>
        </w:tc>
        <w:tc>
          <w:tcPr>
            <w:tcW w:w="2314" w:type="dxa"/>
            <w:gridSpan w:val="2"/>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60</w:t>
            </w:r>
          </w:p>
        </w:tc>
        <w:tc>
          <w:tcPr>
            <w:tcW w:w="2306" w:type="dxa"/>
            <w:gridSpan w:val="2"/>
            <w:tcBorders>
              <w:top w:val="single" w:sz="4" w:space="0" w:color="auto"/>
              <w:left w:val="single" w:sz="4" w:space="0" w:color="auto"/>
              <w:righ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60</w:t>
            </w:r>
          </w:p>
        </w:tc>
      </w:tr>
      <w:tr w:rsidR="004017E9">
        <w:trPr>
          <w:trHeight w:hRule="exact" w:val="437"/>
          <w:jc w:val="center"/>
        </w:trPr>
        <w:tc>
          <w:tcPr>
            <w:tcW w:w="2732" w:type="dxa"/>
            <w:tcBorders>
              <w:top w:val="single" w:sz="4" w:space="0" w:color="auto"/>
              <w:left w:val="single" w:sz="4" w:space="0" w:color="auto"/>
            </w:tcBorders>
            <w:shd w:val="clear" w:color="auto" w:fill="FFFFFF"/>
            <w:vAlign w:val="center"/>
          </w:tcPr>
          <w:p w:rsidR="004017E9" w:rsidRDefault="00FA121F">
            <w:pPr>
              <w:pStyle w:val="Other1"/>
              <w:spacing w:line="240" w:lineRule="auto"/>
              <w:jc w:val="lef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部门整体支出预算调整</w:t>
            </w:r>
          </w:p>
        </w:tc>
        <w:tc>
          <w:tcPr>
            <w:tcW w:w="2085" w:type="dxa"/>
            <w:gridSpan w:val="2"/>
            <w:tcBorders>
              <w:top w:val="single" w:sz="4" w:space="0" w:color="auto"/>
              <w:left w:val="single" w:sz="4" w:space="0" w:color="auto"/>
            </w:tcBorders>
            <w:shd w:val="clear" w:color="auto" w:fill="FFFFFF"/>
            <w:vAlign w:val="center"/>
          </w:tcPr>
          <w:p w:rsidR="004017E9" w:rsidRDefault="00FA121F">
            <w:pPr>
              <w:pStyle w:val="Other1"/>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w:t>
            </w:r>
          </w:p>
        </w:tc>
        <w:tc>
          <w:tcPr>
            <w:tcW w:w="2314" w:type="dxa"/>
            <w:gridSpan w:val="2"/>
            <w:tcBorders>
              <w:top w:val="single" w:sz="4" w:space="0" w:color="auto"/>
              <w:left w:val="single" w:sz="4" w:space="0" w:color="auto"/>
            </w:tcBorders>
            <w:shd w:val="clear" w:color="auto" w:fill="FFFFFF"/>
          </w:tcPr>
          <w:p w:rsidR="004017E9" w:rsidRDefault="004017E9">
            <w:pPr>
              <w:rPr>
                <w:rFonts w:ascii="仿宋_GB2312" w:eastAsia="仿宋_GB2312" w:hAnsi="仿宋_GB2312" w:cs="仿宋_GB2312"/>
                <w:szCs w:val="21"/>
              </w:rPr>
            </w:pPr>
          </w:p>
        </w:tc>
        <w:tc>
          <w:tcPr>
            <w:tcW w:w="2306" w:type="dxa"/>
            <w:gridSpan w:val="2"/>
            <w:tcBorders>
              <w:top w:val="single" w:sz="4" w:space="0" w:color="auto"/>
              <w:left w:val="single" w:sz="4" w:space="0" w:color="auto"/>
              <w:right w:val="single" w:sz="4" w:space="0" w:color="auto"/>
            </w:tcBorders>
            <w:shd w:val="clear" w:color="auto" w:fill="FFFFFF"/>
          </w:tcPr>
          <w:p w:rsidR="004017E9" w:rsidRDefault="004017E9">
            <w:pPr>
              <w:rPr>
                <w:rFonts w:ascii="仿宋_GB2312" w:eastAsia="仿宋_GB2312" w:hAnsi="仿宋_GB2312" w:cs="仿宋_GB2312"/>
                <w:szCs w:val="21"/>
              </w:rPr>
            </w:pPr>
          </w:p>
        </w:tc>
      </w:tr>
      <w:tr w:rsidR="004017E9">
        <w:trPr>
          <w:trHeight w:hRule="exact" w:val="782"/>
          <w:jc w:val="center"/>
        </w:trPr>
        <w:tc>
          <w:tcPr>
            <w:tcW w:w="2732" w:type="dxa"/>
            <w:vMerge w:val="restart"/>
            <w:tcBorders>
              <w:top w:val="single" w:sz="4" w:space="0" w:color="auto"/>
              <w:left w:val="single" w:sz="4" w:space="0" w:color="auto"/>
            </w:tcBorders>
            <w:shd w:val="clear" w:color="auto" w:fill="FFFFFF"/>
            <w:vAlign w:val="center"/>
          </w:tcPr>
          <w:p w:rsidR="004017E9" w:rsidRDefault="00FA121F">
            <w:pPr>
              <w:pStyle w:val="Other1"/>
              <w:spacing w:line="298" w:lineRule="exact"/>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楼堂馆所控制情况 （202</w:t>
            </w:r>
            <w:r>
              <w:rPr>
                <w:rFonts w:ascii="仿宋_GB2312" w:eastAsia="仿宋_GB2312" w:hAnsi="仿宋_GB2312" w:cs="仿宋_GB2312" w:hint="eastAsia"/>
                <w:color w:val="000000"/>
                <w:sz w:val="21"/>
                <w:szCs w:val="21"/>
                <w:lang w:val="en-US"/>
              </w:rPr>
              <w:t>2</w:t>
            </w:r>
            <w:r>
              <w:rPr>
                <w:rFonts w:ascii="仿宋_GB2312" w:eastAsia="仿宋_GB2312" w:hAnsi="仿宋_GB2312" w:cs="仿宋_GB2312" w:hint="eastAsia"/>
                <w:color w:val="000000"/>
                <w:sz w:val="21"/>
                <w:szCs w:val="21"/>
              </w:rPr>
              <w:t>年完工项目）</w:t>
            </w:r>
          </w:p>
        </w:tc>
        <w:tc>
          <w:tcPr>
            <w:tcW w:w="1080" w:type="dxa"/>
            <w:tcBorders>
              <w:top w:val="single" w:sz="4" w:space="0" w:color="auto"/>
              <w:left w:val="single" w:sz="4" w:space="0" w:color="auto"/>
            </w:tcBorders>
            <w:shd w:val="clear" w:color="auto" w:fill="FFFFFF"/>
            <w:vAlign w:val="center"/>
          </w:tcPr>
          <w:p w:rsidR="004017E9" w:rsidRDefault="00FA121F">
            <w:pPr>
              <w:pStyle w:val="Other1"/>
              <w:spacing w:line="298" w:lineRule="exact"/>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 xml:space="preserve">批复规模 </w:t>
            </w:r>
            <w:r>
              <w:rPr>
                <w:rFonts w:ascii="仿宋_GB2312" w:eastAsia="仿宋_GB2312" w:hAnsi="仿宋_GB2312" w:cs="仿宋_GB2312" w:hint="eastAsia"/>
                <w:color w:val="000000"/>
                <w:sz w:val="21"/>
                <w:szCs w:val="21"/>
                <w:lang w:val="en-US" w:eastAsia="en-US" w:bidi="en-US"/>
              </w:rPr>
              <w:t>（m</w:t>
            </w:r>
            <w:r>
              <w:rPr>
                <w:rFonts w:ascii="仿宋_GB2312" w:eastAsia="仿宋_GB2312" w:hAnsi="仿宋_GB2312" w:cs="仿宋_GB2312" w:hint="eastAsia"/>
                <w:color w:val="000000"/>
                <w:sz w:val="21"/>
                <w:szCs w:val="21"/>
                <w:vertAlign w:val="superscript"/>
                <w:lang w:val="en-US" w:eastAsia="en-US" w:bidi="en-US"/>
              </w:rPr>
              <w:t>1</w:t>
            </w:r>
            <w:r>
              <w:rPr>
                <w:rFonts w:ascii="仿宋_GB2312" w:eastAsia="仿宋_GB2312" w:hAnsi="仿宋_GB2312" w:cs="仿宋_GB2312" w:hint="eastAsia"/>
                <w:color w:val="000000"/>
                <w:sz w:val="21"/>
                <w:szCs w:val="21"/>
                <w:lang w:val="en-US" w:eastAsia="en-US" w:bidi="en-US"/>
              </w:rPr>
              <w:t>）</w:t>
            </w:r>
          </w:p>
        </w:tc>
        <w:tc>
          <w:tcPr>
            <w:tcW w:w="1005" w:type="dxa"/>
            <w:tcBorders>
              <w:top w:val="single" w:sz="4" w:space="0" w:color="auto"/>
              <w:left w:val="single" w:sz="4" w:space="0" w:color="auto"/>
            </w:tcBorders>
            <w:shd w:val="clear" w:color="auto" w:fill="FFFFFF"/>
            <w:vAlign w:val="center"/>
          </w:tcPr>
          <w:p w:rsidR="004017E9" w:rsidRDefault="00FA121F">
            <w:pPr>
              <w:pStyle w:val="Other1"/>
              <w:spacing w:after="40" w:line="312" w:lineRule="exact"/>
              <w:jc w:val="lef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实际规模</w:t>
            </w:r>
          </w:p>
          <w:p w:rsidR="004017E9" w:rsidRDefault="00FA121F">
            <w:pPr>
              <w:pStyle w:val="Other1"/>
              <w:spacing w:line="240" w:lineRule="auto"/>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val="en-US" w:eastAsia="en-US" w:bidi="en-US"/>
              </w:rPr>
              <w:t>（m</w:t>
            </w:r>
            <w:r>
              <w:rPr>
                <w:rFonts w:ascii="仿宋_GB2312" w:eastAsia="仿宋_GB2312" w:hAnsi="仿宋_GB2312" w:cs="仿宋_GB2312" w:hint="eastAsia"/>
                <w:color w:val="000000"/>
                <w:sz w:val="21"/>
                <w:szCs w:val="21"/>
                <w:vertAlign w:val="superscript"/>
                <w:lang w:val="en-US" w:eastAsia="en-US" w:bidi="en-US"/>
              </w:rPr>
              <w:t>2</w:t>
            </w:r>
            <w:r>
              <w:rPr>
                <w:rFonts w:ascii="仿宋_GB2312" w:eastAsia="仿宋_GB2312" w:hAnsi="仿宋_GB2312" w:cs="仿宋_GB2312" w:hint="eastAsia"/>
                <w:color w:val="000000"/>
                <w:sz w:val="21"/>
                <w:szCs w:val="21"/>
                <w:lang w:val="en-US" w:eastAsia="en-US" w:bidi="en-US"/>
              </w:rPr>
              <w:t>）</w:t>
            </w:r>
          </w:p>
        </w:tc>
        <w:tc>
          <w:tcPr>
            <w:tcW w:w="1172" w:type="dxa"/>
            <w:tcBorders>
              <w:top w:val="single" w:sz="4" w:space="0" w:color="auto"/>
              <w:left w:val="single" w:sz="4" w:space="0" w:color="auto"/>
            </w:tcBorders>
            <w:shd w:val="clear" w:color="auto" w:fill="FFFFFF"/>
            <w:vAlign w:val="center"/>
          </w:tcPr>
          <w:p w:rsidR="004017E9" w:rsidRDefault="00FA121F">
            <w:pPr>
              <w:pStyle w:val="Other1"/>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规模控制率</w:t>
            </w:r>
          </w:p>
        </w:tc>
        <w:tc>
          <w:tcPr>
            <w:tcW w:w="1142" w:type="dxa"/>
            <w:tcBorders>
              <w:top w:val="single" w:sz="4" w:space="0" w:color="auto"/>
              <w:left w:val="single" w:sz="4" w:space="0" w:color="auto"/>
            </w:tcBorders>
            <w:shd w:val="clear" w:color="auto" w:fill="FFFFFF"/>
            <w:vAlign w:val="center"/>
          </w:tcPr>
          <w:p w:rsidR="004017E9" w:rsidRDefault="00FA121F">
            <w:pPr>
              <w:pStyle w:val="Other1"/>
              <w:spacing w:line="312" w:lineRule="exact"/>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预算投资</w:t>
            </w:r>
            <w:r>
              <w:rPr>
                <w:rFonts w:ascii="仿宋_GB2312" w:eastAsia="仿宋_GB2312" w:hAnsi="仿宋_GB2312" w:cs="仿宋_GB2312" w:hint="eastAsia"/>
                <w:color w:val="000000"/>
                <w:sz w:val="21"/>
                <w:szCs w:val="21"/>
                <w:lang w:val="en-US"/>
              </w:rPr>
              <w:t xml:space="preserve">     </w:t>
            </w:r>
            <w:r>
              <w:rPr>
                <w:rFonts w:ascii="仿宋_GB2312" w:eastAsia="仿宋_GB2312" w:hAnsi="仿宋_GB2312" w:cs="仿宋_GB2312" w:hint="eastAsia"/>
                <w:color w:val="000000"/>
                <w:sz w:val="21"/>
                <w:szCs w:val="21"/>
              </w:rPr>
              <w:t>（万元）</w:t>
            </w:r>
          </w:p>
        </w:tc>
        <w:tc>
          <w:tcPr>
            <w:tcW w:w="1255" w:type="dxa"/>
            <w:tcBorders>
              <w:top w:val="single" w:sz="4" w:space="0" w:color="auto"/>
              <w:left w:val="single" w:sz="4" w:space="0" w:color="auto"/>
            </w:tcBorders>
            <w:shd w:val="clear" w:color="auto" w:fill="FFFFFF"/>
            <w:vAlign w:val="center"/>
          </w:tcPr>
          <w:p w:rsidR="004017E9" w:rsidRDefault="00FA121F">
            <w:pPr>
              <w:pStyle w:val="Other1"/>
              <w:spacing w:line="312" w:lineRule="exact"/>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实际投资 （万元）</w:t>
            </w:r>
          </w:p>
        </w:tc>
        <w:tc>
          <w:tcPr>
            <w:tcW w:w="1051" w:type="dxa"/>
            <w:tcBorders>
              <w:top w:val="single" w:sz="4" w:space="0" w:color="auto"/>
              <w:left w:val="single" w:sz="4" w:space="0" w:color="auto"/>
              <w:right w:val="single" w:sz="4" w:space="0" w:color="auto"/>
            </w:tcBorders>
            <w:shd w:val="clear" w:color="auto" w:fill="FFFFFF"/>
            <w:vAlign w:val="center"/>
          </w:tcPr>
          <w:p w:rsidR="004017E9" w:rsidRDefault="00FA121F">
            <w:pPr>
              <w:pStyle w:val="Other1"/>
              <w:spacing w:line="283" w:lineRule="exact"/>
              <w:jc w:val="center"/>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投资概算控制率</w:t>
            </w:r>
          </w:p>
        </w:tc>
      </w:tr>
      <w:tr w:rsidR="004017E9">
        <w:trPr>
          <w:trHeight w:hRule="exact" w:val="466"/>
          <w:jc w:val="center"/>
        </w:trPr>
        <w:tc>
          <w:tcPr>
            <w:tcW w:w="2732" w:type="dxa"/>
            <w:vMerge/>
            <w:tcBorders>
              <w:left w:val="single" w:sz="4" w:space="0" w:color="auto"/>
            </w:tcBorders>
            <w:shd w:val="clear" w:color="auto" w:fill="FFFFFF"/>
            <w:vAlign w:val="center"/>
          </w:tcPr>
          <w:p w:rsidR="004017E9" w:rsidRDefault="004017E9">
            <w:pPr>
              <w:rPr>
                <w:rFonts w:ascii="仿宋_GB2312" w:eastAsia="仿宋_GB2312" w:hAnsi="仿宋_GB2312" w:cs="仿宋_GB2312"/>
                <w:szCs w:val="21"/>
              </w:rPr>
            </w:pPr>
          </w:p>
        </w:tc>
        <w:tc>
          <w:tcPr>
            <w:tcW w:w="1080" w:type="dxa"/>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1005" w:type="dxa"/>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1172" w:type="dxa"/>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1142" w:type="dxa"/>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1255" w:type="dxa"/>
            <w:tcBorders>
              <w:top w:val="single" w:sz="4" w:space="0" w:color="auto"/>
              <w:lef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c>
          <w:tcPr>
            <w:tcW w:w="1051" w:type="dxa"/>
            <w:tcBorders>
              <w:top w:val="single" w:sz="4" w:space="0" w:color="auto"/>
              <w:left w:val="single" w:sz="4" w:space="0" w:color="auto"/>
              <w:right w:val="single" w:sz="4" w:space="0" w:color="auto"/>
            </w:tcBorders>
            <w:shd w:val="clear" w:color="auto" w:fill="FFFFFF"/>
          </w:tcPr>
          <w:p w:rsidR="004017E9" w:rsidRDefault="00FA121F">
            <w:pPr>
              <w:jc w:val="center"/>
              <w:rPr>
                <w:rFonts w:ascii="仿宋_GB2312" w:eastAsia="仿宋_GB2312" w:hAnsi="仿宋_GB2312" w:cs="仿宋_GB2312"/>
                <w:szCs w:val="21"/>
              </w:rPr>
            </w:pPr>
            <w:r>
              <w:rPr>
                <w:rFonts w:ascii="仿宋_GB2312" w:eastAsia="仿宋_GB2312" w:hAnsi="仿宋_GB2312" w:cs="仿宋_GB2312" w:hint="eastAsia"/>
                <w:szCs w:val="21"/>
              </w:rPr>
              <w:t>0</w:t>
            </w:r>
          </w:p>
        </w:tc>
      </w:tr>
      <w:tr w:rsidR="004017E9">
        <w:trPr>
          <w:trHeight w:hRule="exact" w:val="1480"/>
          <w:jc w:val="center"/>
        </w:trPr>
        <w:tc>
          <w:tcPr>
            <w:tcW w:w="2732" w:type="dxa"/>
            <w:tcBorders>
              <w:top w:val="single" w:sz="4" w:space="0" w:color="auto"/>
              <w:left w:val="single" w:sz="4" w:space="0" w:color="auto"/>
              <w:bottom w:val="single" w:sz="4" w:space="0" w:color="auto"/>
            </w:tcBorders>
            <w:shd w:val="clear" w:color="auto" w:fill="FFFFFF"/>
          </w:tcPr>
          <w:p w:rsidR="004017E9" w:rsidRDefault="004017E9">
            <w:pPr>
              <w:pStyle w:val="Other1"/>
              <w:spacing w:before="80" w:line="240" w:lineRule="auto"/>
              <w:ind w:firstLine="600"/>
              <w:jc w:val="left"/>
              <w:rPr>
                <w:rFonts w:ascii="仿宋_GB2312" w:eastAsia="仿宋_GB2312" w:hAnsi="仿宋_GB2312" w:cs="仿宋_GB2312"/>
                <w:color w:val="000000"/>
                <w:sz w:val="21"/>
                <w:szCs w:val="21"/>
              </w:rPr>
            </w:pPr>
          </w:p>
          <w:p w:rsidR="004017E9" w:rsidRDefault="00FA121F">
            <w:pPr>
              <w:pStyle w:val="Other1"/>
              <w:spacing w:before="80" w:line="240" w:lineRule="auto"/>
              <w:ind w:firstLine="600"/>
              <w:jc w:val="lef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rPr>
              <w:t>厉行节约保障措施</w:t>
            </w:r>
          </w:p>
        </w:tc>
        <w:tc>
          <w:tcPr>
            <w:tcW w:w="6705" w:type="dxa"/>
            <w:gridSpan w:val="6"/>
            <w:tcBorders>
              <w:top w:val="single" w:sz="4" w:space="0" w:color="auto"/>
              <w:left w:val="single" w:sz="4" w:space="0" w:color="auto"/>
              <w:bottom w:val="single" w:sz="4" w:space="0" w:color="auto"/>
              <w:right w:val="single" w:sz="4" w:space="0" w:color="auto"/>
            </w:tcBorders>
            <w:shd w:val="clear" w:color="auto" w:fill="FFFFFF"/>
          </w:tcPr>
          <w:p w:rsidR="004017E9" w:rsidRDefault="00FA121F">
            <w:pPr>
              <w:rPr>
                <w:rFonts w:ascii="仿宋_GB2312" w:eastAsia="仿宋_GB2312" w:hAnsi="仿宋_GB2312" w:cs="仿宋_GB2312"/>
                <w:szCs w:val="21"/>
              </w:rPr>
            </w:pPr>
            <w:r>
              <w:rPr>
                <w:rFonts w:ascii="仿宋_GB2312" w:eastAsia="仿宋_GB2312" w:hAnsi="仿宋_GB2312" w:cs="仿宋_GB2312" w:hint="eastAsia"/>
                <w:szCs w:val="21"/>
              </w:rPr>
              <w:t>通过内控管理，压缩开支。</w:t>
            </w:r>
          </w:p>
        </w:tc>
      </w:tr>
    </w:tbl>
    <w:p w:rsidR="004017E9" w:rsidRDefault="004017E9">
      <w:pPr>
        <w:pStyle w:val="Tablecaption1"/>
        <w:jc w:val="left"/>
        <w:rPr>
          <w:color w:val="000000"/>
          <w:sz w:val="24"/>
          <w:szCs w:val="24"/>
        </w:rPr>
      </w:pPr>
    </w:p>
    <w:p w:rsidR="004017E9" w:rsidRDefault="00FA121F">
      <w:pPr>
        <w:pStyle w:val="Tablecaption1"/>
        <w:jc w:val="left"/>
        <w:rPr>
          <w:sz w:val="32"/>
          <w:szCs w:val="32"/>
        </w:rPr>
        <w:sectPr w:rsidR="004017E9">
          <w:footerReference w:type="even" r:id="rId8"/>
          <w:footerReference w:type="default" r:id="rId9"/>
          <w:pgSz w:w="11850" w:h="16783"/>
          <w:pgMar w:top="1440" w:right="1803" w:bottom="1440" w:left="1803" w:header="0" w:footer="850" w:gutter="0"/>
          <w:cols w:space="720"/>
          <w:docGrid w:linePitch="360"/>
        </w:sectPr>
      </w:pPr>
      <w:r>
        <w:rPr>
          <w:rFonts w:hint="eastAsia"/>
          <w:color w:val="000000"/>
          <w:sz w:val="24"/>
          <w:szCs w:val="24"/>
        </w:rPr>
        <w:t>说明：“项目支出”需要填报基本支出以外的所有项目情况，包括业务工作项目、运行维护项目等；“公用经费”填报基本支出中的一般商品和服务支出。</w:t>
      </w:r>
    </w:p>
    <w:p w:rsidR="004017E9" w:rsidRDefault="00FA121F">
      <w:pPr>
        <w:pStyle w:val="Bodytext4"/>
        <w:ind w:firstLine="0"/>
        <w:jc w:val="left"/>
        <w:rPr>
          <w:color w:val="000000"/>
          <w:sz w:val="24"/>
          <w:lang w:val="en-US"/>
        </w:rPr>
      </w:pPr>
      <w:r>
        <w:rPr>
          <w:rFonts w:hint="eastAsia"/>
          <w:color w:val="000000"/>
          <w:sz w:val="24"/>
        </w:rPr>
        <w:lastRenderedPageBreak/>
        <w:t>附件</w:t>
      </w:r>
      <w:r>
        <w:rPr>
          <w:rFonts w:hint="eastAsia"/>
          <w:color w:val="000000"/>
          <w:sz w:val="24"/>
          <w:lang w:val="en-US"/>
        </w:rPr>
        <w:t>3</w:t>
      </w:r>
    </w:p>
    <w:p w:rsidR="004017E9" w:rsidRDefault="00FA121F">
      <w:pPr>
        <w:pStyle w:val="Heading21"/>
        <w:keepNext/>
        <w:keepLines/>
        <w:spacing w:after="260"/>
        <w:rPr>
          <w:rFonts w:ascii="华文中宋" w:eastAsia="华文中宋" w:hAnsi="华文中宋" w:cs="华文中宋"/>
          <w:b/>
          <w:bCs/>
          <w:color w:val="000000"/>
          <w:lang w:val="en-US"/>
        </w:rPr>
      </w:pPr>
      <w:bookmarkStart w:id="0" w:name="bookmark90"/>
      <w:bookmarkStart w:id="1" w:name="bookmark88"/>
      <w:bookmarkStart w:id="2" w:name="bookmark89"/>
      <w:r>
        <w:rPr>
          <w:rFonts w:ascii="华文中宋" w:eastAsia="华文中宋" w:hAnsi="华文中宋" w:cs="华文中宋" w:hint="eastAsia"/>
          <w:b/>
          <w:bCs/>
          <w:color w:val="000000"/>
          <w:lang w:val="en-US"/>
        </w:rPr>
        <w:t>政法委整体支出绩效报告</w:t>
      </w:r>
      <w:bookmarkEnd w:id="0"/>
      <w:bookmarkEnd w:id="1"/>
      <w:bookmarkEnd w:id="2"/>
    </w:p>
    <w:p w:rsidR="004017E9" w:rsidRDefault="00FA121F" w:rsidP="00FC04B8">
      <w:pPr>
        <w:pStyle w:val="Bodytext1"/>
        <w:numPr>
          <w:ilvl w:val="0"/>
          <w:numId w:val="1"/>
        </w:numPr>
        <w:tabs>
          <w:tab w:val="left" w:pos="867"/>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部门概况</w:t>
      </w:r>
    </w:p>
    <w:p w:rsidR="004017E9" w:rsidRDefault="00FA121F">
      <w:pPr>
        <w:pStyle w:val="Bodytext1"/>
        <w:tabs>
          <w:tab w:val="left" w:pos="1113"/>
        </w:tabs>
        <w:spacing w:line="240" w:lineRule="auto"/>
        <w:ind w:firstLine="500"/>
        <w:rPr>
          <w:rFonts w:ascii="仿宋" w:eastAsia="仿宋" w:hAnsi="仿宋"/>
          <w:b/>
          <w:sz w:val="32"/>
          <w:szCs w:val="32"/>
        </w:rPr>
      </w:pPr>
      <w:r>
        <w:rPr>
          <w:rFonts w:ascii="仿宋" w:eastAsia="仿宋" w:hAnsi="仿宋" w:hint="eastAsia"/>
          <w:b/>
          <w:color w:val="000000"/>
          <w:sz w:val="32"/>
          <w:szCs w:val="32"/>
        </w:rPr>
        <w:t>（一）部门基本情况</w:t>
      </w:r>
    </w:p>
    <w:p w:rsidR="004017E9" w:rsidRDefault="00FA121F">
      <w:pPr>
        <w:ind w:firstLineChars="200" w:firstLine="640"/>
        <w:rPr>
          <w:rFonts w:ascii="楷体" w:eastAsia="楷体" w:hAnsi="楷体" w:cs="宋体"/>
          <w:sz w:val="32"/>
          <w:szCs w:val="32"/>
        </w:rPr>
      </w:pPr>
      <w:r>
        <w:rPr>
          <w:rFonts w:ascii="楷体" w:eastAsia="楷体" w:hAnsi="楷体" w:cs="宋体" w:hint="eastAsia"/>
          <w:sz w:val="32"/>
          <w:szCs w:val="32"/>
        </w:rPr>
        <w:t>1.职能职责</w:t>
      </w:r>
    </w:p>
    <w:p w:rsidR="004017E9" w:rsidRDefault="00FA121F">
      <w:pPr>
        <w:ind w:firstLineChars="200" w:firstLine="640"/>
        <w:rPr>
          <w:rFonts w:ascii="仿宋" w:eastAsia="仿宋" w:hAnsi="仿宋"/>
          <w:sz w:val="32"/>
          <w:szCs w:val="32"/>
        </w:rPr>
      </w:pPr>
      <w:r>
        <w:rPr>
          <w:rFonts w:ascii="仿宋" w:eastAsia="仿宋" w:hAnsi="仿宋" w:cs="宋体" w:hint="eastAsia"/>
          <w:sz w:val="32"/>
          <w:szCs w:val="32"/>
        </w:rPr>
        <w:t>中共珠晖区委政法委员会主要职责是：</w:t>
      </w:r>
    </w:p>
    <w:p w:rsidR="004017E9" w:rsidRDefault="00FA121F">
      <w:pPr>
        <w:ind w:firstLineChars="200" w:firstLine="640"/>
        <w:rPr>
          <w:rFonts w:ascii="仿宋" w:eastAsia="仿宋" w:hAnsi="仿宋"/>
          <w:sz w:val="32"/>
          <w:szCs w:val="32"/>
        </w:rPr>
      </w:pPr>
      <w:r>
        <w:rPr>
          <w:rFonts w:ascii="仿宋" w:eastAsia="仿宋" w:hAnsi="仿宋" w:hint="eastAsia"/>
          <w:sz w:val="32"/>
          <w:szCs w:val="32"/>
        </w:rPr>
        <w:t>（1）贯彻习近平新时代中国特色社会主义思想，坚持党对政法工作的绝对领导，坚决执行党的路线方针和党中央、省委、市委、区委重大决策部暑，推动完善和落实政治轮训和政治督查制度。</w:t>
      </w:r>
    </w:p>
    <w:p w:rsidR="004017E9" w:rsidRDefault="00FA121F">
      <w:pPr>
        <w:ind w:firstLineChars="200" w:firstLine="640"/>
        <w:rPr>
          <w:rFonts w:ascii="仿宋" w:eastAsia="仿宋" w:hAnsi="仿宋"/>
          <w:sz w:val="32"/>
          <w:szCs w:val="32"/>
        </w:rPr>
      </w:pPr>
      <w:r>
        <w:rPr>
          <w:rFonts w:ascii="仿宋" w:eastAsia="仿宋" w:hAnsi="仿宋" w:hint="eastAsia"/>
          <w:sz w:val="32"/>
          <w:szCs w:val="32"/>
        </w:rPr>
        <w:t>（2）贯彻党中央、省委、市委和区委的决定，研究协调全区政法单位之间、政法单位和有关部门之间、地方之间有关重大事项，统一全区政法单位思想和行动。</w:t>
      </w:r>
    </w:p>
    <w:p w:rsidR="004017E9" w:rsidRDefault="00FA121F">
      <w:pPr>
        <w:ind w:firstLineChars="200" w:firstLine="640"/>
        <w:rPr>
          <w:rFonts w:ascii="仿宋" w:eastAsia="仿宋" w:hAnsi="仿宋"/>
          <w:sz w:val="32"/>
          <w:szCs w:val="32"/>
        </w:rPr>
      </w:pPr>
      <w:r>
        <w:rPr>
          <w:rFonts w:ascii="仿宋" w:eastAsia="仿宋" w:hAnsi="仿宋" w:hint="eastAsia"/>
          <w:sz w:val="32"/>
          <w:szCs w:val="32"/>
        </w:rPr>
        <w:t>（3）加强对全区政法领城重大实践和理论问题调查研究，提出重大决策部暑和改革措施的建议，协助区委决策和统筹推进全区政法改革等各项工作。</w:t>
      </w:r>
    </w:p>
    <w:p w:rsidR="004017E9" w:rsidRDefault="00FA121F">
      <w:pPr>
        <w:ind w:firstLineChars="200" w:firstLine="640"/>
        <w:rPr>
          <w:rFonts w:ascii="仿宋" w:eastAsia="仿宋" w:hAnsi="仿宋"/>
          <w:sz w:val="32"/>
          <w:szCs w:val="32"/>
        </w:rPr>
      </w:pPr>
      <w:r>
        <w:rPr>
          <w:rFonts w:ascii="仿宋" w:eastAsia="仿宋" w:hAnsi="仿宋" w:hint="eastAsia"/>
          <w:sz w:val="32"/>
          <w:szCs w:val="32"/>
        </w:rPr>
        <w:t>（4）了解掌握和分析研判全区社会稳定形势、政法工作情况动态，创新完善多部门参与的平安建设工作协调机制，协调推动预防、化解影响稳定的社会矛盾和风险，协调应对和妥善处置重大突发事件，协调指导全区政法单位和相关部门做好反邪教、反暴恐工作。</w:t>
      </w:r>
    </w:p>
    <w:p w:rsidR="004017E9" w:rsidRDefault="00FA121F">
      <w:pPr>
        <w:ind w:firstLineChars="200" w:firstLine="640"/>
        <w:rPr>
          <w:rFonts w:ascii="仿宋" w:eastAsia="仿宋" w:hAnsi="仿宋"/>
          <w:sz w:val="32"/>
          <w:szCs w:val="32"/>
        </w:rPr>
      </w:pPr>
      <w:r>
        <w:rPr>
          <w:rFonts w:ascii="仿宋" w:eastAsia="仿宋" w:hAnsi="仿宋" w:hint="eastAsia"/>
          <w:sz w:val="32"/>
          <w:szCs w:val="32"/>
        </w:rPr>
        <w:t>（5）加强对政法工作的督查，统等协调全区社会治安综合治</w:t>
      </w:r>
      <w:r>
        <w:rPr>
          <w:rFonts w:ascii="仿宋" w:eastAsia="仿宋" w:hAnsi="仿宋" w:hint="eastAsia"/>
          <w:sz w:val="32"/>
          <w:szCs w:val="32"/>
        </w:rPr>
        <w:lastRenderedPageBreak/>
        <w:t>理、维护社会稳定、反邪教、反暴恐等有关国家法律法规和政策的实施工作。</w:t>
      </w:r>
    </w:p>
    <w:p w:rsidR="004017E9" w:rsidRDefault="00FA121F">
      <w:pPr>
        <w:ind w:firstLineChars="200" w:firstLine="640"/>
        <w:rPr>
          <w:rFonts w:ascii="仿宋" w:eastAsia="仿宋" w:hAnsi="仿宋"/>
          <w:sz w:val="32"/>
          <w:szCs w:val="32"/>
        </w:rPr>
      </w:pPr>
      <w:r>
        <w:rPr>
          <w:rFonts w:ascii="仿宋" w:eastAsia="仿宋" w:hAnsi="仿宋" w:hint="eastAsia"/>
          <w:sz w:val="32"/>
          <w:szCs w:val="32"/>
        </w:rPr>
        <w:t>（6）支持和监督全区政法单位依法行使职权，检查全区政法单位执行党的路线方针政策、重大决策部署和国家法律法規的情况，指导和协调全区政法单位密切配合，完善与区纪检监察机关工作衔接和协作配合机制，推进严格执法、公正司法。</w:t>
      </w:r>
    </w:p>
    <w:p w:rsidR="004017E9" w:rsidRDefault="00FA121F">
      <w:pPr>
        <w:ind w:firstLineChars="200" w:firstLine="640"/>
        <w:rPr>
          <w:rFonts w:ascii="仿宋" w:eastAsia="仿宋" w:hAnsi="仿宋"/>
          <w:sz w:val="32"/>
          <w:szCs w:val="32"/>
        </w:rPr>
      </w:pPr>
      <w:r>
        <w:rPr>
          <w:rFonts w:ascii="仿宋" w:eastAsia="仿宋" w:hAnsi="仿宋" w:hint="eastAsia"/>
          <w:sz w:val="32"/>
          <w:szCs w:val="32"/>
        </w:rPr>
        <w:t>（7）指导和推动全区政法单位党的建设和政法队伍建设，协助区委及区委组织部加强政法单位领导班子和干部队伍建设、协助区委和区纪检监察机关做好监督检查、审查调查工作，派员列席区直政法单位党组（党委）民主生活会。</w:t>
      </w:r>
    </w:p>
    <w:p w:rsidR="004017E9" w:rsidRDefault="00FA121F">
      <w:pPr>
        <w:ind w:firstLineChars="200" w:firstLine="640"/>
        <w:rPr>
          <w:rFonts w:ascii="仿宋" w:eastAsia="仿宋" w:hAnsi="仿宋"/>
          <w:sz w:val="32"/>
          <w:szCs w:val="32"/>
        </w:rPr>
      </w:pPr>
      <w:r>
        <w:rPr>
          <w:rFonts w:ascii="仿宋" w:eastAsia="仿宋" w:hAnsi="仿宋" w:hint="eastAsia"/>
          <w:sz w:val="32"/>
          <w:szCs w:val="32"/>
        </w:rPr>
        <w:t>（8）落实中夹和省、市、区国家安全领导机构、全面依法治国领导机构的决策部暑，支持配合其办事机构工作；指导全区政法单位加强政治安全战略研究、法治珠晖建设重大问题研究，并提出工作建议，指导协调全区政法单位维护政治安全工作和执法司法相关工作。</w:t>
      </w:r>
    </w:p>
    <w:p w:rsidR="004017E9" w:rsidRDefault="00FA121F">
      <w:pPr>
        <w:ind w:firstLineChars="200" w:firstLine="640"/>
        <w:rPr>
          <w:rFonts w:ascii="仿宋" w:eastAsia="仿宋" w:hAnsi="仿宋"/>
          <w:sz w:val="32"/>
          <w:szCs w:val="32"/>
        </w:rPr>
      </w:pPr>
      <w:r>
        <w:rPr>
          <w:rFonts w:ascii="仿宋" w:eastAsia="仿宋" w:hAnsi="仿宋" w:hint="eastAsia"/>
          <w:sz w:val="32"/>
          <w:szCs w:val="32"/>
        </w:rPr>
        <w:t>（9）掌握分析政法與情动态，指导和协调全区政法单位和有关部门做好依法办理、宣传报道和與论引导等相关工作。</w:t>
      </w:r>
    </w:p>
    <w:p w:rsidR="004017E9" w:rsidRDefault="00FA121F">
      <w:pPr>
        <w:ind w:firstLineChars="200" w:firstLine="640"/>
        <w:rPr>
          <w:rFonts w:ascii="仿宋" w:eastAsia="仿宋" w:hAnsi="仿宋"/>
          <w:sz w:val="32"/>
          <w:szCs w:val="32"/>
        </w:rPr>
      </w:pPr>
      <w:r>
        <w:rPr>
          <w:rFonts w:ascii="仿宋" w:eastAsia="仿宋" w:hAnsi="仿宋" w:hint="eastAsia"/>
          <w:sz w:val="32"/>
          <w:szCs w:val="32"/>
        </w:rPr>
        <w:t>（10）完成上级政法委员会和区委交办的其他任务。</w:t>
      </w:r>
    </w:p>
    <w:p w:rsidR="004017E9" w:rsidRDefault="00FA121F">
      <w:pPr>
        <w:ind w:firstLineChars="200" w:firstLine="640"/>
        <w:rPr>
          <w:rFonts w:ascii="楷体" w:eastAsia="楷体" w:hAnsi="楷体" w:cs="宋体"/>
          <w:sz w:val="32"/>
          <w:szCs w:val="32"/>
        </w:rPr>
      </w:pPr>
      <w:r>
        <w:rPr>
          <w:rFonts w:ascii="楷体" w:eastAsia="楷体" w:hAnsi="楷体" w:cs="宋体" w:hint="eastAsia"/>
          <w:sz w:val="32"/>
          <w:szCs w:val="32"/>
        </w:rPr>
        <w:t>2.机构设置</w:t>
      </w:r>
    </w:p>
    <w:p w:rsidR="004017E9" w:rsidRDefault="00FA121F">
      <w:pPr>
        <w:ind w:firstLineChars="200" w:firstLine="640"/>
        <w:rPr>
          <w:rFonts w:ascii="仿宋" w:eastAsia="仿宋" w:hAnsi="仿宋" w:cs="宋体"/>
          <w:sz w:val="32"/>
          <w:szCs w:val="32"/>
        </w:rPr>
      </w:pPr>
      <w:r>
        <w:rPr>
          <w:rFonts w:ascii="仿宋" w:eastAsia="仿宋" w:hAnsi="仿宋" w:hint="eastAsia"/>
          <w:sz w:val="32"/>
          <w:szCs w:val="32"/>
        </w:rPr>
        <w:t>中共珠晖区委政法委员会是区委工作机关，为正科级，现有在职人员12人。区委政法委下设内设机构10个：办公室、政工室、政治安全室、维稳指导室（风险防控室）、综治督导室、专</w:t>
      </w:r>
      <w:r>
        <w:rPr>
          <w:rFonts w:ascii="仿宋" w:eastAsia="仿宋" w:hAnsi="仿宋" w:hint="eastAsia"/>
          <w:sz w:val="32"/>
          <w:szCs w:val="32"/>
        </w:rPr>
        <w:lastRenderedPageBreak/>
        <w:t>项行动办公室、反邪教室、执法监督室、宣传室、护路护线室。</w:t>
      </w:r>
    </w:p>
    <w:p w:rsidR="004017E9" w:rsidRDefault="00FA121F">
      <w:pPr>
        <w:pStyle w:val="Bodytext1"/>
        <w:tabs>
          <w:tab w:val="left" w:pos="1113"/>
        </w:tabs>
        <w:spacing w:line="240" w:lineRule="auto"/>
        <w:ind w:firstLine="500"/>
        <w:rPr>
          <w:rFonts w:ascii="楷体" w:eastAsia="楷体" w:hAnsi="楷体"/>
          <w:color w:val="000000"/>
          <w:sz w:val="32"/>
          <w:szCs w:val="32"/>
        </w:rPr>
      </w:pPr>
      <w:r>
        <w:rPr>
          <w:rFonts w:ascii="楷体" w:eastAsia="楷体" w:hAnsi="楷体" w:hint="eastAsia"/>
          <w:color w:val="000000"/>
          <w:sz w:val="32"/>
          <w:szCs w:val="32"/>
        </w:rPr>
        <w:t>3.重点工作计划</w:t>
      </w:r>
    </w:p>
    <w:p w:rsidR="004017E9" w:rsidRDefault="00FA121F">
      <w:pPr>
        <w:ind w:firstLineChars="100" w:firstLine="320"/>
        <w:rPr>
          <w:rFonts w:ascii="仿宋" w:eastAsia="仿宋" w:hAnsi="仿宋" w:cs="黑体"/>
          <w:sz w:val="32"/>
          <w:szCs w:val="32"/>
        </w:rPr>
      </w:pPr>
      <w:r>
        <w:rPr>
          <w:rFonts w:ascii="仿宋" w:eastAsia="仿宋" w:hAnsi="仿宋" w:cs="黑体" w:hint="eastAsia"/>
          <w:sz w:val="32"/>
          <w:szCs w:val="32"/>
        </w:rPr>
        <w:t>（1）全力维护国家政治安全和社会稳定</w:t>
      </w:r>
    </w:p>
    <w:p w:rsidR="004017E9" w:rsidRDefault="00FA121F">
      <w:pPr>
        <w:pStyle w:val="Bodytext1"/>
        <w:tabs>
          <w:tab w:val="left" w:pos="1113"/>
        </w:tabs>
        <w:spacing w:line="240" w:lineRule="auto"/>
        <w:ind w:firstLineChars="100" w:firstLine="320"/>
        <w:rPr>
          <w:rFonts w:ascii="仿宋" w:eastAsia="仿宋" w:hAnsi="仿宋"/>
          <w:color w:val="000000"/>
          <w:sz w:val="32"/>
          <w:szCs w:val="32"/>
        </w:rPr>
      </w:pPr>
      <w:r>
        <w:rPr>
          <w:rFonts w:ascii="仿宋" w:eastAsia="仿宋" w:hAnsi="仿宋" w:cs="黑体" w:hint="eastAsia"/>
          <w:sz w:val="32"/>
          <w:szCs w:val="32"/>
        </w:rPr>
        <w:t>（2）深入推进扫黑除恶专项斗争</w:t>
      </w:r>
    </w:p>
    <w:p w:rsidR="004017E9" w:rsidRDefault="00FA121F">
      <w:pPr>
        <w:pStyle w:val="Bodytext1"/>
        <w:tabs>
          <w:tab w:val="left" w:pos="1113"/>
        </w:tabs>
        <w:spacing w:line="240" w:lineRule="auto"/>
        <w:ind w:firstLineChars="100" w:firstLine="320"/>
        <w:rPr>
          <w:rFonts w:ascii="仿宋" w:eastAsia="仿宋" w:hAnsi="仿宋" w:cs="黑体"/>
          <w:sz w:val="32"/>
          <w:szCs w:val="32"/>
        </w:rPr>
      </w:pPr>
      <w:r>
        <w:rPr>
          <w:rFonts w:ascii="仿宋" w:eastAsia="仿宋" w:hAnsi="仿宋" w:cs="黑体" w:hint="eastAsia"/>
          <w:sz w:val="32"/>
          <w:szCs w:val="32"/>
        </w:rPr>
        <w:t>（3）着力建设更高水平的平安珠晖</w:t>
      </w:r>
    </w:p>
    <w:p w:rsidR="004017E9" w:rsidRDefault="00FA121F">
      <w:pPr>
        <w:pStyle w:val="Bodytext1"/>
        <w:tabs>
          <w:tab w:val="left" w:pos="1113"/>
        </w:tabs>
        <w:spacing w:line="240" w:lineRule="auto"/>
        <w:ind w:firstLineChars="100" w:firstLine="320"/>
        <w:rPr>
          <w:rFonts w:ascii="仿宋" w:eastAsia="仿宋" w:hAnsi="仿宋" w:cs="黑体"/>
          <w:sz w:val="32"/>
          <w:szCs w:val="32"/>
        </w:rPr>
      </w:pPr>
      <w:r>
        <w:rPr>
          <w:rFonts w:ascii="仿宋" w:eastAsia="仿宋" w:hAnsi="仿宋" w:cs="黑体" w:hint="eastAsia"/>
          <w:sz w:val="32"/>
          <w:szCs w:val="32"/>
        </w:rPr>
        <w:t>（4）全面深化政法领域改革</w:t>
      </w:r>
    </w:p>
    <w:p w:rsidR="004017E9" w:rsidRDefault="00FA121F">
      <w:pPr>
        <w:widowControl/>
        <w:spacing w:line="600" w:lineRule="exact"/>
        <w:ind w:firstLineChars="100" w:firstLine="320"/>
        <w:jc w:val="left"/>
        <w:rPr>
          <w:rFonts w:ascii="宋体" w:hAnsi="宋体" w:cs="宋体"/>
          <w:sz w:val="32"/>
          <w:szCs w:val="32"/>
        </w:rPr>
      </w:pPr>
      <w:r>
        <w:rPr>
          <w:rFonts w:ascii="仿宋" w:eastAsia="仿宋" w:hAnsi="仿宋" w:cs="黑体" w:hint="eastAsia"/>
          <w:sz w:val="32"/>
          <w:szCs w:val="32"/>
        </w:rPr>
        <w:t>（5）加强政法队伍教育整顿</w:t>
      </w:r>
    </w:p>
    <w:p w:rsidR="004017E9" w:rsidRDefault="00FA121F">
      <w:pPr>
        <w:pStyle w:val="Bodytext1"/>
        <w:numPr>
          <w:ilvl w:val="0"/>
          <w:numId w:val="2"/>
        </w:numPr>
        <w:tabs>
          <w:tab w:val="left" w:pos="1101"/>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部门整体支出规模、使用方向和主要内容、涉及范围等。</w:t>
      </w:r>
    </w:p>
    <w:p w:rsidR="004017E9" w:rsidRDefault="00FA121F">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2022年基本支出年初预算数为171.44万元，是指为保障单位机构正常运转、完成日常工作任务而发生的各项支出，包括用于基本工资、津贴补贴等人员经费以及办公费、印刷费、水电费、办公设备购置等日常公用经费。</w:t>
      </w:r>
    </w:p>
    <w:p w:rsidR="004017E9" w:rsidRDefault="00FA121F">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2022年项目支出年初预算数为219.44万元，主要是部门为完成特定行政工作任务或事业发展目标而发生的支出，其中：派驻派出机构支出3万元，主要用于纪检组工作方面；行政运行支出4万元，主要用于日常办公开支方面；一般行政管理事务支出2万元，主要用于日常办公开支方面；其他共产党事务支出146.64万元，主要用于国家安全工作、综治民调、见义勇为、信访维稳、特殊病违法犯罪人员收治等方面；行政运行支出5万元，主要用于日常办公费用方面；其他卫生健康支出58.8万元，主要用于严重精神障碍患者监护人“以奖代补”经费方面。</w:t>
      </w:r>
    </w:p>
    <w:p w:rsidR="004017E9" w:rsidRDefault="004017E9">
      <w:pPr>
        <w:widowControl/>
        <w:spacing w:line="600" w:lineRule="exact"/>
        <w:ind w:firstLineChars="200" w:firstLine="640"/>
        <w:jc w:val="left"/>
        <w:rPr>
          <w:rFonts w:ascii="仿宋_GB2312" w:eastAsia="仿宋_GB2312" w:hAnsi="仿宋_GB2312" w:cs="仿宋_GB2312"/>
          <w:color w:val="000000"/>
          <w:sz w:val="32"/>
          <w:szCs w:val="32"/>
        </w:rPr>
      </w:pPr>
    </w:p>
    <w:p w:rsidR="004017E9" w:rsidRDefault="00FA121F" w:rsidP="00FC04B8">
      <w:pPr>
        <w:pStyle w:val="Bodytext1"/>
        <w:tabs>
          <w:tab w:val="left" w:pos="867"/>
        </w:tabs>
        <w:spacing w:line="560" w:lineRule="exact"/>
        <w:ind w:firstLineChars="200" w:firstLine="640"/>
        <w:rPr>
          <w:rFonts w:ascii="仿宋_GB2312" w:eastAsia="仿宋_GB2312" w:hAnsi="仿宋_GB2312" w:cs="仿宋_GB2312"/>
          <w:b/>
          <w:bCs/>
          <w:sz w:val="32"/>
          <w:szCs w:val="32"/>
        </w:rPr>
      </w:pPr>
      <w:bookmarkStart w:id="3" w:name="bookmark94"/>
      <w:r>
        <w:rPr>
          <w:rFonts w:ascii="仿宋_GB2312" w:eastAsia="仿宋_GB2312" w:hAnsi="仿宋_GB2312" w:cs="仿宋_GB2312" w:hint="eastAsia"/>
          <w:b/>
          <w:bCs/>
          <w:color w:val="000000"/>
          <w:sz w:val="32"/>
          <w:szCs w:val="32"/>
        </w:rPr>
        <w:lastRenderedPageBreak/>
        <w:t>二</w:t>
      </w:r>
      <w:bookmarkEnd w:id="3"/>
      <w:r>
        <w:rPr>
          <w:rFonts w:ascii="仿宋_GB2312" w:eastAsia="仿宋_GB2312" w:hAnsi="仿宋_GB2312" w:cs="仿宋_GB2312" w:hint="eastAsia"/>
          <w:b/>
          <w:bCs/>
          <w:color w:val="000000"/>
          <w:sz w:val="32"/>
          <w:szCs w:val="32"/>
        </w:rPr>
        <w:t>、部门整体支出管理及使用情况</w:t>
      </w:r>
    </w:p>
    <w:p w:rsidR="004017E9" w:rsidRDefault="00FA121F">
      <w:pPr>
        <w:pStyle w:val="Bodytext1"/>
        <w:tabs>
          <w:tab w:val="left" w:pos="1111"/>
        </w:tabs>
        <w:spacing w:line="560" w:lineRule="exact"/>
        <w:ind w:firstLineChars="200" w:firstLine="640"/>
        <w:rPr>
          <w:rFonts w:ascii="仿宋_GB2312" w:eastAsia="仿宋_GB2312" w:hAnsi="仿宋_GB2312" w:cs="仿宋_GB2312"/>
          <w:sz w:val="32"/>
          <w:szCs w:val="32"/>
        </w:rPr>
      </w:pPr>
      <w:bookmarkStart w:id="4" w:name="bookmark95"/>
      <w:r>
        <w:rPr>
          <w:rFonts w:ascii="仿宋_GB2312" w:eastAsia="仿宋_GB2312" w:hAnsi="仿宋_GB2312" w:cs="仿宋_GB2312" w:hint="eastAsia"/>
          <w:color w:val="000000"/>
          <w:sz w:val="32"/>
          <w:szCs w:val="32"/>
        </w:rPr>
        <w:t>（</w:t>
      </w:r>
      <w:bookmarkEnd w:id="4"/>
      <w:r>
        <w:rPr>
          <w:rFonts w:ascii="仿宋_GB2312" w:eastAsia="仿宋_GB2312" w:hAnsi="仿宋_GB2312" w:cs="仿宋_GB2312" w:hint="eastAsia"/>
          <w:color w:val="000000"/>
          <w:sz w:val="32"/>
          <w:szCs w:val="32"/>
        </w:rPr>
        <w:t>一）基本支出</w:t>
      </w:r>
    </w:p>
    <w:p w:rsidR="004017E9" w:rsidRDefault="00FA121F">
      <w:pPr>
        <w:widowControl/>
        <w:spacing w:line="600" w:lineRule="exact"/>
        <w:ind w:firstLine="660"/>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lang w:val="zh-CN" w:bidi="zh-CN"/>
        </w:rPr>
        <w:t>一是主要为保障单位机构正常运转、完成日常工作任务而发生的各项支出，包括用于基本工资、津贴补贴等人员经费（含临聘人员工资福利）以及办公费、印刷费、水电费、办公设备购置等日常公用经费；二是为确保各项资金的管理而制定了资金使用管理制度，厉行节约，把有效资金用在刀刃上；三是在编在职人员工资由财政统发。</w:t>
      </w:r>
    </w:p>
    <w:p w:rsidR="004017E9" w:rsidRDefault="00FA121F">
      <w:pPr>
        <w:pStyle w:val="Bodytext1"/>
        <w:tabs>
          <w:tab w:val="left" w:pos="1111"/>
        </w:tabs>
        <w:spacing w:line="560" w:lineRule="exact"/>
        <w:ind w:firstLineChars="200" w:firstLine="640"/>
        <w:rPr>
          <w:rFonts w:ascii="仿宋_GB2312" w:eastAsia="仿宋_GB2312" w:hAnsi="仿宋_GB2312" w:cs="仿宋_GB2312"/>
          <w:sz w:val="32"/>
          <w:szCs w:val="32"/>
        </w:rPr>
      </w:pPr>
      <w:bookmarkStart w:id="5" w:name="bookmark96"/>
      <w:r>
        <w:rPr>
          <w:rFonts w:ascii="仿宋_GB2312" w:eastAsia="仿宋_GB2312" w:hAnsi="仿宋_GB2312" w:cs="仿宋_GB2312" w:hint="eastAsia"/>
          <w:color w:val="000000"/>
          <w:sz w:val="32"/>
          <w:szCs w:val="32"/>
        </w:rPr>
        <w:t>（</w:t>
      </w:r>
      <w:bookmarkEnd w:id="5"/>
      <w:r>
        <w:rPr>
          <w:rFonts w:ascii="仿宋_GB2312" w:eastAsia="仿宋_GB2312" w:hAnsi="仿宋_GB2312" w:cs="仿宋_GB2312" w:hint="eastAsia"/>
          <w:color w:val="000000"/>
          <w:sz w:val="32"/>
          <w:szCs w:val="32"/>
        </w:rPr>
        <w:t>二）项目支出</w:t>
      </w:r>
    </w:p>
    <w:p w:rsidR="004017E9" w:rsidRDefault="00FA121F">
      <w:pPr>
        <w:widowControl/>
        <w:spacing w:line="600" w:lineRule="exact"/>
        <w:ind w:firstLine="660"/>
        <w:jc w:val="left"/>
        <w:rPr>
          <w:rFonts w:ascii="仿宋_GB2312" w:eastAsia="仿宋_GB2312" w:hAnsi="仿宋_GB2312" w:cs="仿宋_GB2312"/>
          <w:color w:val="000000"/>
          <w:sz w:val="32"/>
          <w:szCs w:val="32"/>
          <w:lang w:val="zh-CN" w:bidi="zh-CN"/>
        </w:rPr>
      </w:pPr>
      <w:bookmarkStart w:id="6" w:name="bookmark97"/>
      <w:bookmarkStart w:id="7" w:name="bookmark100"/>
      <w:r>
        <w:rPr>
          <w:rFonts w:ascii="仿宋_GB2312" w:eastAsia="仿宋_GB2312" w:hAnsi="仿宋_GB2312" w:cs="仿宋_GB2312" w:hint="eastAsia"/>
          <w:color w:val="000000"/>
          <w:sz w:val="32"/>
          <w:szCs w:val="32"/>
          <w:lang w:val="zh-CN" w:bidi="zh-CN"/>
        </w:rPr>
        <w:t>1、项目资金安排落实、总投入等情况：</w:t>
      </w:r>
      <w:r>
        <w:rPr>
          <w:rFonts w:ascii="仿宋_GB2312" w:eastAsia="仿宋_GB2312" w:hAnsi="仿宋_GB2312" w:cs="仿宋_GB2312" w:hint="eastAsia"/>
          <w:color w:val="000000"/>
          <w:sz w:val="32"/>
          <w:szCs w:val="32"/>
          <w:lang w:bidi="zh-CN"/>
        </w:rPr>
        <w:t>219.44</w:t>
      </w:r>
      <w:r>
        <w:rPr>
          <w:rFonts w:ascii="仿宋_GB2312" w:eastAsia="仿宋_GB2312" w:hAnsi="仿宋_GB2312" w:cs="仿宋_GB2312" w:hint="eastAsia"/>
          <w:color w:val="000000"/>
          <w:sz w:val="32"/>
          <w:szCs w:val="32"/>
          <w:lang w:val="zh-CN" w:bidi="zh-CN"/>
        </w:rPr>
        <w:t>万元。</w:t>
      </w:r>
    </w:p>
    <w:p w:rsidR="004017E9" w:rsidRDefault="00FA121F">
      <w:pPr>
        <w:pStyle w:val="Bodytext1"/>
        <w:tabs>
          <w:tab w:val="left" w:pos="1101"/>
        </w:tabs>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2、项目资金（主要指财政资金）实际使用情况：</w:t>
      </w:r>
      <w:r>
        <w:rPr>
          <w:rFonts w:ascii="仿宋_GB2312" w:eastAsia="仿宋_GB2312" w:hAnsi="仿宋_GB2312" w:cs="仿宋_GB2312" w:hint="eastAsia"/>
          <w:color w:val="000000"/>
          <w:sz w:val="32"/>
          <w:szCs w:val="32"/>
          <w:lang w:val="en-US"/>
        </w:rPr>
        <w:t>219.44</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lang w:val="en-US"/>
        </w:rPr>
        <w:t>主要用于维护社会稳定、宣传法律法规政策及政法重点工作、开展综治民调、国家安全、反邪教、扫黑除恶、反电诈等方面的支出。</w:t>
      </w:r>
    </w:p>
    <w:p w:rsidR="004017E9" w:rsidRDefault="00FA121F">
      <w:pPr>
        <w:pStyle w:val="Bodytext1"/>
        <w:tabs>
          <w:tab w:val="left" w:pos="770"/>
        </w:tabs>
        <w:spacing w:line="36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3、项目资金管理情况：厉行节约，把有效资金用在刀刃上，我单位制定了《珠晖区政法委财务管理制度》。</w:t>
      </w:r>
      <w:bookmarkEnd w:id="6"/>
    </w:p>
    <w:bookmarkEnd w:id="7"/>
    <w:p w:rsidR="004017E9" w:rsidRDefault="00FA121F" w:rsidP="00FC04B8">
      <w:pPr>
        <w:pStyle w:val="Bodytext1"/>
        <w:tabs>
          <w:tab w:val="left" w:pos="876"/>
        </w:tabs>
        <w:spacing w:line="560" w:lineRule="exact"/>
        <w:ind w:firstLineChars="200" w:firstLine="64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lang w:val="en-US"/>
        </w:rPr>
        <w:t>三</w:t>
      </w:r>
      <w:r>
        <w:rPr>
          <w:rFonts w:ascii="仿宋_GB2312" w:eastAsia="仿宋_GB2312" w:hAnsi="仿宋_GB2312" w:cs="仿宋_GB2312" w:hint="eastAsia"/>
          <w:b/>
          <w:bCs/>
          <w:color w:val="000000"/>
          <w:sz w:val="32"/>
          <w:szCs w:val="32"/>
        </w:rPr>
        <w:t>、资产管理情况</w:t>
      </w:r>
    </w:p>
    <w:p w:rsidR="004017E9" w:rsidRDefault="00FA121F">
      <w:pPr>
        <w:ind w:firstLineChars="200" w:firstLine="640"/>
        <w:rPr>
          <w:rFonts w:ascii="仿宋" w:eastAsia="仿宋" w:hAnsi="仿宋"/>
          <w:sz w:val="32"/>
          <w:szCs w:val="32"/>
        </w:rPr>
      </w:pPr>
      <w:bookmarkStart w:id="8" w:name="bookmark102"/>
      <w:r>
        <w:rPr>
          <w:rFonts w:ascii="仿宋" w:eastAsia="仿宋" w:hAnsi="仿宋" w:hint="eastAsia"/>
          <w:sz w:val="32"/>
          <w:szCs w:val="32"/>
        </w:rPr>
        <w:t>1、购置固定资产必须全部纳入政府采购，按规定程序办理相关手续 。</w:t>
      </w:r>
    </w:p>
    <w:p w:rsidR="004017E9" w:rsidRDefault="00FA121F">
      <w:pPr>
        <w:ind w:firstLineChars="200" w:firstLine="640"/>
        <w:rPr>
          <w:rFonts w:ascii="仿宋" w:eastAsia="仿宋" w:hAnsi="仿宋"/>
          <w:sz w:val="32"/>
          <w:szCs w:val="32"/>
        </w:rPr>
      </w:pPr>
      <w:r>
        <w:rPr>
          <w:rFonts w:ascii="仿宋" w:eastAsia="仿宋" w:hAnsi="仿宋" w:hint="eastAsia"/>
          <w:sz w:val="32"/>
          <w:szCs w:val="32"/>
        </w:rPr>
        <w:t>2、严格按照资产管理办法执行采购、折旧、处置等程序，2022年度固定资产原值为</w:t>
      </w:r>
      <w:r w:rsidR="00784288">
        <w:rPr>
          <w:rFonts w:ascii="仿宋" w:eastAsia="仿宋" w:hAnsi="仿宋" w:hint="eastAsia"/>
          <w:sz w:val="32"/>
          <w:szCs w:val="32"/>
        </w:rPr>
        <w:t>712566</w:t>
      </w:r>
      <w:r>
        <w:rPr>
          <w:rFonts w:ascii="仿宋" w:eastAsia="仿宋" w:hAnsi="仿宋" w:hint="eastAsia"/>
          <w:sz w:val="32"/>
          <w:szCs w:val="32"/>
        </w:rPr>
        <w:t>元，折旧</w:t>
      </w:r>
      <w:r w:rsidR="00784288">
        <w:rPr>
          <w:rFonts w:ascii="仿宋" w:eastAsia="仿宋" w:hAnsi="仿宋" w:hint="eastAsia"/>
          <w:sz w:val="32"/>
          <w:szCs w:val="32"/>
        </w:rPr>
        <w:t>484369.94</w:t>
      </w:r>
      <w:r>
        <w:rPr>
          <w:rFonts w:ascii="仿宋" w:eastAsia="仿宋" w:hAnsi="仿宋" w:hint="eastAsia"/>
          <w:sz w:val="32"/>
          <w:szCs w:val="32"/>
        </w:rPr>
        <w:t>元，净值</w:t>
      </w:r>
      <w:r w:rsidR="00784288">
        <w:rPr>
          <w:rFonts w:ascii="仿宋" w:eastAsia="仿宋" w:hAnsi="仿宋" w:hint="eastAsia"/>
          <w:sz w:val="32"/>
          <w:szCs w:val="32"/>
        </w:rPr>
        <w:t>228196.06</w:t>
      </w:r>
      <w:r>
        <w:rPr>
          <w:rFonts w:ascii="仿宋" w:eastAsia="仿宋" w:hAnsi="仿宋" w:hint="eastAsia"/>
          <w:sz w:val="32"/>
          <w:szCs w:val="32"/>
        </w:rPr>
        <w:t>元。</w:t>
      </w:r>
    </w:p>
    <w:p w:rsidR="004017E9" w:rsidRDefault="00FA121F">
      <w:pPr>
        <w:pStyle w:val="Bodytext1"/>
        <w:tabs>
          <w:tab w:val="left" w:pos="876"/>
        </w:tabs>
        <w:spacing w:line="560" w:lineRule="exact"/>
        <w:ind w:firstLineChars="200" w:firstLine="640"/>
        <w:rPr>
          <w:rFonts w:ascii="仿宋_GB2312" w:eastAsia="仿宋_GB2312" w:hAnsi="仿宋_GB2312" w:cs="仿宋_GB2312"/>
          <w:color w:val="000000"/>
          <w:sz w:val="32"/>
          <w:szCs w:val="32"/>
        </w:rPr>
      </w:pPr>
      <w:r>
        <w:rPr>
          <w:rFonts w:ascii="仿宋" w:eastAsia="仿宋" w:hAnsi="仿宋" w:hint="eastAsia"/>
          <w:sz w:val="32"/>
          <w:szCs w:val="32"/>
        </w:rPr>
        <w:t>3、废旧、损坏、报废的固定资产集中存放，严格按照财政相</w:t>
      </w:r>
      <w:r>
        <w:rPr>
          <w:rFonts w:ascii="仿宋" w:eastAsia="仿宋" w:hAnsi="仿宋" w:hint="eastAsia"/>
          <w:sz w:val="32"/>
          <w:szCs w:val="32"/>
        </w:rPr>
        <w:lastRenderedPageBreak/>
        <w:t>关要求处置到位，各部门不得随意处置。</w:t>
      </w:r>
      <w:r>
        <w:rPr>
          <w:rFonts w:ascii="仿宋_GB2312" w:eastAsia="仿宋_GB2312" w:hAnsi="仿宋_GB2312" w:cs="仿宋_GB2312" w:hint="eastAsia"/>
          <w:color w:val="000000"/>
          <w:sz w:val="32"/>
          <w:szCs w:val="32"/>
        </w:rPr>
        <w:t xml:space="preserve"> </w:t>
      </w:r>
    </w:p>
    <w:bookmarkEnd w:id="8"/>
    <w:p w:rsidR="004017E9" w:rsidRDefault="00FA121F" w:rsidP="00FC04B8">
      <w:pPr>
        <w:pStyle w:val="Bodytext1"/>
        <w:tabs>
          <w:tab w:val="left" w:pos="876"/>
        </w:tabs>
        <w:spacing w:line="560" w:lineRule="exact"/>
        <w:ind w:firstLineChars="200" w:firstLine="64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lang w:val="en-US"/>
        </w:rPr>
        <w:t>四</w:t>
      </w:r>
      <w:r>
        <w:rPr>
          <w:rFonts w:ascii="仿宋_GB2312" w:eastAsia="仿宋_GB2312" w:hAnsi="仿宋_GB2312" w:cs="仿宋_GB2312" w:hint="eastAsia"/>
          <w:b/>
          <w:bCs/>
          <w:color w:val="000000"/>
          <w:sz w:val="32"/>
          <w:szCs w:val="32"/>
        </w:rPr>
        <w:t>、部门整体支出绩效情况</w:t>
      </w:r>
    </w:p>
    <w:p w:rsidR="004017E9" w:rsidRDefault="00FA121F">
      <w:pPr>
        <w:pStyle w:val="Bodytext1"/>
        <w:tabs>
          <w:tab w:val="left" w:pos="867"/>
        </w:tabs>
        <w:spacing w:line="360" w:lineRule="auto"/>
        <w:ind w:firstLineChars="200" w:firstLine="640"/>
        <w:rPr>
          <w:rFonts w:ascii="仿宋" w:eastAsia="仿宋" w:hAnsi="仿宋" w:cs="Times New Roman"/>
          <w:sz w:val="32"/>
          <w:szCs w:val="32"/>
          <w:lang w:val="en-US" w:bidi="ar-SA"/>
        </w:rPr>
      </w:pPr>
      <w:r>
        <w:rPr>
          <w:rFonts w:ascii="仿宋" w:eastAsia="仿宋" w:hAnsi="仿宋" w:cs="Times New Roman" w:hint="eastAsia"/>
          <w:sz w:val="32"/>
          <w:szCs w:val="32"/>
          <w:lang w:val="en-US" w:bidi="ar-SA"/>
        </w:rPr>
        <w:t>2022年，区委政法委认真贯彻区委、区政府的决策部署，自觉维护社会稳定大局，切实做好化解信访维稳安保风险防范，较好地完成了上级交办的各项工作，2022年度整体支出绩效评价为95</w:t>
      </w:r>
      <w:bookmarkStart w:id="9" w:name="_GoBack"/>
      <w:bookmarkEnd w:id="9"/>
      <w:r>
        <w:rPr>
          <w:rFonts w:ascii="仿宋" w:eastAsia="仿宋" w:hAnsi="仿宋" w:cs="Times New Roman" w:hint="eastAsia"/>
          <w:sz w:val="32"/>
          <w:szCs w:val="32"/>
          <w:lang w:val="en-US" w:bidi="ar-SA"/>
        </w:rPr>
        <w:t>分，具体情况如下：</w:t>
      </w:r>
    </w:p>
    <w:p w:rsidR="004017E9" w:rsidRDefault="00FA121F">
      <w:pPr>
        <w:pStyle w:val="Bodytext1"/>
        <w:tabs>
          <w:tab w:val="left" w:pos="867"/>
        </w:tabs>
        <w:spacing w:line="360" w:lineRule="auto"/>
        <w:ind w:firstLineChars="200" w:firstLine="640"/>
        <w:rPr>
          <w:rFonts w:ascii="仿宋" w:eastAsia="仿宋" w:hAnsi="仿宋" w:cs="Times New Roman"/>
          <w:sz w:val="32"/>
          <w:szCs w:val="32"/>
          <w:lang w:val="en-US" w:bidi="ar-SA"/>
        </w:rPr>
      </w:pPr>
      <w:r>
        <w:rPr>
          <w:rFonts w:ascii="仿宋" w:eastAsia="仿宋" w:hAnsi="仿宋" w:cs="Times New Roman" w:hint="eastAsia"/>
          <w:sz w:val="32"/>
          <w:szCs w:val="32"/>
          <w:lang w:val="en-US" w:bidi="ar-SA"/>
        </w:rPr>
        <w:t>1、着力化解信访维稳矛盾纠纷，服务全区经济稳定大局。在年初预算中，将化解矛盾纠纷工作列入重点资金安排，做到摸清底数、及时处置，切实维护社会稳定。该项预算支出较上年执平，但效果取得明显。</w:t>
      </w:r>
    </w:p>
    <w:p w:rsidR="004017E9" w:rsidRDefault="00FA121F">
      <w:pPr>
        <w:pStyle w:val="Bodytext1"/>
        <w:tabs>
          <w:tab w:val="left" w:pos="867"/>
        </w:tabs>
        <w:spacing w:line="360" w:lineRule="auto"/>
        <w:ind w:firstLineChars="200" w:firstLine="640"/>
        <w:rPr>
          <w:rFonts w:ascii="仿宋" w:eastAsia="仿宋" w:hAnsi="仿宋" w:cs="Times New Roman"/>
          <w:sz w:val="32"/>
          <w:szCs w:val="32"/>
          <w:lang w:val="en-US" w:bidi="ar-SA"/>
        </w:rPr>
      </w:pPr>
      <w:r>
        <w:rPr>
          <w:rFonts w:ascii="仿宋" w:eastAsia="仿宋" w:hAnsi="仿宋" w:cs="Times New Roman" w:hint="eastAsia"/>
          <w:sz w:val="32"/>
          <w:szCs w:val="32"/>
          <w:lang w:val="en-US" w:bidi="ar-SA"/>
        </w:rPr>
        <w:t>2、加强困难群体救助，全年认真研究安排司法救助、见义勇为、严重精神障碍患者监护人“以奖代补”等专项资金，做到一案一档、一事一议、集中研究、专款专用、统一拨付。</w:t>
      </w:r>
    </w:p>
    <w:p w:rsidR="004017E9" w:rsidRDefault="00FA121F">
      <w:pPr>
        <w:pStyle w:val="Bodytext1"/>
        <w:tabs>
          <w:tab w:val="left" w:pos="867"/>
        </w:tabs>
        <w:spacing w:line="360" w:lineRule="auto"/>
        <w:ind w:firstLineChars="200" w:firstLine="640"/>
        <w:rPr>
          <w:rFonts w:ascii="仿宋" w:eastAsia="仿宋" w:hAnsi="仿宋" w:cs="Times New Roman"/>
          <w:sz w:val="32"/>
          <w:szCs w:val="32"/>
          <w:lang w:val="en-US" w:bidi="ar-SA"/>
        </w:rPr>
      </w:pPr>
      <w:r>
        <w:rPr>
          <w:rFonts w:ascii="仿宋" w:eastAsia="仿宋" w:hAnsi="仿宋" w:cs="Times New Roman" w:hint="eastAsia"/>
          <w:sz w:val="32"/>
          <w:szCs w:val="32"/>
          <w:lang w:val="en-US" w:bidi="ar-SA"/>
        </w:rPr>
        <w:t>3、加强综治民调工作，切实提升广大群众满意度。加大宣传力度，开展综治民调、反邪教、国家安全、反电诈、扫黑除恶、铁路护路等政法重点工作宣传，深入基层，提高广大群众的普法意识，不断增强居民群众的安全感和满意度。</w:t>
      </w:r>
    </w:p>
    <w:p w:rsidR="004017E9" w:rsidRDefault="00FA121F">
      <w:pPr>
        <w:pStyle w:val="Bodytext1"/>
        <w:tabs>
          <w:tab w:val="left" w:pos="867"/>
        </w:tabs>
        <w:spacing w:line="360" w:lineRule="auto"/>
        <w:ind w:firstLineChars="200" w:firstLine="640"/>
        <w:rPr>
          <w:rFonts w:ascii="仿宋" w:eastAsia="仿宋" w:hAnsi="仿宋" w:cs="Times New Roman"/>
          <w:sz w:val="32"/>
          <w:szCs w:val="32"/>
          <w:lang w:val="en-US" w:bidi="ar-SA"/>
        </w:rPr>
      </w:pPr>
      <w:r>
        <w:rPr>
          <w:rFonts w:ascii="仿宋" w:eastAsia="仿宋" w:hAnsi="仿宋" w:cs="Times New Roman" w:hint="eastAsia"/>
          <w:sz w:val="32"/>
          <w:szCs w:val="32"/>
          <w:lang w:val="en-US" w:bidi="ar-SA"/>
        </w:rPr>
        <w:t>4、合理使用预算资金，全年各项支出尽量控制在预算数以内，厉行节约，把有效资金用在刀刃上。</w:t>
      </w:r>
    </w:p>
    <w:p w:rsidR="004017E9" w:rsidRDefault="00FA121F">
      <w:pPr>
        <w:pStyle w:val="Bodytext1"/>
        <w:tabs>
          <w:tab w:val="left" w:pos="867"/>
        </w:tabs>
        <w:spacing w:line="360" w:lineRule="auto"/>
        <w:ind w:firstLineChars="200" w:firstLine="640"/>
        <w:rPr>
          <w:rFonts w:ascii="仿宋" w:eastAsia="仿宋" w:hAnsi="仿宋" w:cs="Times New Roman"/>
          <w:sz w:val="32"/>
          <w:szCs w:val="32"/>
          <w:lang w:val="en-US" w:bidi="ar-SA"/>
        </w:rPr>
      </w:pPr>
      <w:r>
        <w:rPr>
          <w:rFonts w:ascii="仿宋" w:eastAsia="仿宋" w:hAnsi="仿宋" w:cs="Times New Roman" w:hint="eastAsia"/>
          <w:sz w:val="32"/>
          <w:szCs w:val="32"/>
          <w:lang w:val="en-US" w:bidi="ar-SA"/>
        </w:rPr>
        <w:t>5、维护全区稳定大局，全区维稳综治工作做到专款专用，正常运转，各项工作均在2022年底圆满完成。确保全区安保、维稳、综治工作到位，到位率达100%。</w:t>
      </w:r>
    </w:p>
    <w:p w:rsidR="004017E9" w:rsidRDefault="00FA121F">
      <w:pPr>
        <w:pStyle w:val="Bodytext1"/>
        <w:tabs>
          <w:tab w:val="left" w:pos="867"/>
        </w:tabs>
        <w:spacing w:line="360" w:lineRule="auto"/>
        <w:ind w:firstLineChars="200" w:firstLine="640"/>
        <w:rPr>
          <w:rFonts w:ascii="仿宋" w:eastAsia="仿宋" w:hAnsi="仿宋" w:cs="Times New Roman"/>
          <w:sz w:val="32"/>
          <w:szCs w:val="32"/>
          <w:lang w:val="en-US" w:bidi="ar-SA"/>
        </w:rPr>
      </w:pPr>
      <w:r>
        <w:rPr>
          <w:rFonts w:ascii="仿宋" w:eastAsia="仿宋" w:hAnsi="仿宋" w:cs="Times New Roman" w:hint="eastAsia"/>
          <w:sz w:val="32"/>
          <w:szCs w:val="32"/>
          <w:lang w:val="en-US" w:bidi="ar-SA"/>
        </w:rPr>
        <w:t>6、项目资金管理情况：厉行节约，把有效资金用在刀刃上，</w:t>
      </w:r>
      <w:r>
        <w:rPr>
          <w:rFonts w:ascii="仿宋" w:eastAsia="仿宋" w:hAnsi="仿宋" w:cs="Times New Roman" w:hint="eastAsia"/>
          <w:sz w:val="32"/>
          <w:szCs w:val="32"/>
          <w:lang w:val="en-US" w:bidi="ar-SA"/>
        </w:rPr>
        <w:lastRenderedPageBreak/>
        <w:t>我单位制定了《珠晖区政法委财务管理制度》。</w:t>
      </w:r>
    </w:p>
    <w:p w:rsidR="004017E9" w:rsidRDefault="00FA121F" w:rsidP="00FC04B8">
      <w:pPr>
        <w:pStyle w:val="Bodytext1"/>
        <w:tabs>
          <w:tab w:val="left" w:pos="876"/>
        </w:tabs>
        <w:spacing w:line="560" w:lineRule="exact"/>
        <w:ind w:firstLineChars="200" w:firstLine="64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lang w:val="en-US"/>
        </w:rPr>
        <w:t>五</w:t>
      </w:r>
      <w:r>
        <w:rPr>
          <w:rFonts w:ascii="仿宋_GB2312" w:eastAsia="仿宋_GB2312" w:hAnsi="仿宋_GB2312" w:cs="仿宋_GB2312" w:hint="eastAsia"/>
          <w:b/>
          <w:bCs/>
          <w:color w:val="000000"/>
          <w:sz w:val="32"/>
          <w:szCs w:val="32"/>
        </w:rPr>
        <w:t>、存在的主要问题</w:t>
      </w:r>
    </w:p>
    <w:p w:rsidR="004017E9" w:rsidRDefault="00FA121F">
      <w:pPr>
        <w:pStyle w:val="Bodytext1"/>
        <w:spacing w:line="360" w:lineRule="auto"/>
        <w:rPr>
          <w:rFonts w:ascii="仿宋" w:eastAsia="仿宋" w:hAnsi="仿宋" w:cs="Times New Roman"/>
          <w:sz w:val="32"/>
          <w:szCs w:val="32"/>
          <w:lang w:val="en-US" w:bidi="ar-SA"/>
        </w:rPr>
      </w:pPr>
      <w:r>
        <w:rPr>
          <w:rFonts w:ascii="仿宋" w:eastAsia="仿宋" w:hAnsi="仿宋" w:cs="Times New Roman" w:hint="eastAsia"/>
          <w:sz w:val="32"/>
          <w:szCs w:val="32"/>
          <w:lang w:val="en-US" w:bidi="ar-SA"/>
        </w:rPr>
        <w:t>2022年，我单位整体支出执行情况、预算执行情况总体较好，但在适合新时代政治工作中，还存在谋划不足，资金安排统筹上还存在不完善、不充分等情况。</w:t>
      </w:r>
    </w:p>
    <w:p w:rsidR="004017E9" w:rsidRDefault="00FA121F" w:rsidP="00FC04B8">
      <w:pPr>
        <w:pStyle w:val="Bodytext1"/>
        <w:tabs>
          <w:tab w:val="left" w:pos="886"/>
        </w:tabs>
        <w:spacing w:line="560" w:lineRule="exact"/>
        <w:ind w:firstLineChars="200" w:firstLine="64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lang w:val="en-US"/>
        </w:rPr>
        <w:t>六</w:t>
      </w:r>
      <w:r>
        <w:rPr>
          <w:rFonts w:ascii="仿宋_GB2312" w:eastAsia="仿宋_GB2312" w:hAnsi="仿宋_GB2312" w:cs="仿宋_GB2312" w:hint="eastAsia"/>
          <w:b/>
          <w:bCs/>
          <w:color w:val="000000"/>
          <w:sz w:val="32"/>
          <w:szCs w:val="32"/>
        </w:rPr>
        <w:t>、改进措施和有关建议</w:t>
      </w:r>
    </w:p>
    <w:p w:rsidR="004017E9" w:rsidRDefault="00FA121F">
      <w:pPr>
        <w:ind w:firstLineChars="200" w:firstLine="640"/>
        <w:jc w:val="left"/>
        <w:rPr>
          <w:rFonts w:ascii="仿宋" w:eastAsia="仿宋" w:hAnsi="仿宋" w:cs="仿宋"/>
          <w:sz w:val="32"/>
          <w:szCs w:val="32"/>
        </w:rPr>
      </w:pPr>
      <w:r>
        <w:rPr>
          <w:rFonts w:ascii="仿宋" w:eastAsia="仿宋" w:hAnsi="仿宋" w:cs="仿宋" w:hint="eastAsia"/>
          <w:sz w:val="32"/>
          <w:szCs w:val="32"/>
        </w:rPr>
        <w:t>1、科学编制预算，提前充分考虑各项工作。加强对年度财务收支情况进行分析对比，认真分析测算预算项目的必要性、可行性和所需资金，将预算细化到支出经济分类项目，提高预算编制的科学性、合理性和准确性。</w:t>
      </w:r>
    </w:p>
    <w:p w:rsidR="004017E9" w:rsidRDefault="00FA121F">
      <w:pPr>
        <w:ind w:firstLineChars="200" w:firstLine="640"/>
        <w:jc w:val="left"/>
        <w:rPr>
          <w:rFonts w:ascii="仿宋" w:eastAsia="仿宋" w:hAnsi="仿宋" w:cs="仿宋"/>
          <w:sz w:val="32"/>
          <w:szCs w:val="32"/>
        </w:rPr>
      </w:pPr>
      <w:r>
        <w:rPr>
          <w:rFonts w:ascii="仿宋" w:eastAsia="仿宋" w:hAnsi="仿宋" w:cs="仿宋" w:hint="eastAsia"/>
          <w:sz w:val="32"/>
          <w:szCs w:val="32"/>
        </w:rPr>
        <w:t>2、强化预算执行，提高财政资金使用效益。按照财政部2022年出台的《中央财政预算管理一体化资金支付管理办法（试行）》的要求，严格预算执行，充分保持财务系统和财政系统的一致性。</w:t>
      </w:r>
    </w:p>
    <w:p w:rsidR="00017D8A" w:rsidRDefault="00017D8A" w:rsidP="00017D8A">
      <w:pPr>
        <w:pStyle w:val="1"/>
      </w:pPr>
    </w:p>
    <w:p w:rsidR="00017D8A" w:rsidRPr="00017D8A" w:rsidRDefault="00017D8A" w:rsidP="00017D8A">
      <w:pPr>
        <w:jc w:val="right"/>
        <w:rPr>
          <w:rFonts w:ascii="仿宋" w:eastAsia="仿宋" w:hAnsi="仿宋" w:cs="仿宋"/>
          <w:sz w:val="32"/>
          <w:szCs w:val="32"/>
        </w:rPr>
      </w:pPr>
      <w:r w:rsidRPr="00017D8A">
        <w:rPr>
          <w:rFonts w:ascii="仿宋" w:eastAsia="仿宋" w:hAnsi="仿宋" w:cs="仿宋" w:hint="eastAsia"/>
          <w:sz w:val="32"/>
          <w:szCs w:val="32"/>
        </w:rPr>
        <w:t>中共珠晖区委政法委员会</w:t>
      </w:r>
    </w:p>
    <w:p w:rsidR="00017D8A" w:rsidRPr="00017D8A" w:rsidRDefault="00017D8A" w:rsidP="00017D8A">
      <w:pPr>
        <w:pStyle w:val="1"/>
        <w:jc w:val="right"/>
        <w:rPr>
          <w:rFonts w:ascii="仿宋" w:eastAsia="仿宋" w:hAnsi="仿宋" w:cs="仿宋"/>
          <w:sz w:val="32"/>
          <w:szCs w:val="32"/>
        </w:rPr>
      </w:pPr>
      <w:r w:rsidRPr="00017D8A">
        <w:rPr>
          <w:rFonts w:ascii="仿宋" w:eastAsia="仿宋" w:hAnsi="仿宋" w:cs="仿宋" w:hint="eastAsia"/>
          <w:sz w:val="32"/>
          <w:szCs w:val="32"/>
        </w:rPr>
        <w:t>2023年7月31日</w:t>
      </w:r>
    </w:p>
    <w:p w:rsidR="004017E9" w:rsidRDefault="004017E9">
      <w:pPr>
        <w:spacing w:line="560" w:lineRule="exact"/>
        <w:ind w:firstLineChars="200" w:firstLine="360"/>
        <w:rPr>
          <w:rFonts w:ascii="宋体" w:hAnsi="宋体" w:cs="宋体"/>
          <w:sz w:val="18"/>
          <w:szCs w:val="18"/>
        </w:rPr>
      </w:pPr>
    </w:p>
    <w:p w:rsidR="004017E9" w:rsidRDefault="004017E9">
      <w:pPr>
        <w:spacing w:line="560" w:lineRule="exact"/>
        <w:ind w:firstLineChars="200" w:firstLine="420"/>
      </w:pPr>
    </w:p>
    <w:p w:rsidR="004017E9" w:rsidRDefault="004017E9"/>
    <w:sectPr w:rsidR="004017E9" w:rsidSect="004017E9">
      <w:pgSz w:w="11906" w:h="16838"/>
      <w:pgMar w:top="1383" w:right="1417" w:bottom="1270"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851" w:rsidRDefault="003D1851" w:rsidP="004017E9">
      <w:r>
        <w:separator/>
      </w:r>
    </w:p>
  </w:endnote>
  <w:endnote w:type="continuationSeparator" w:id="0">
    <w:p w:rsidR="003D1851" w:rsidRDefault="003D1851" w:rsidP="00401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auto"/>
    <w:pitch w:val="default"/>
    <w:sig w:usb0="00000000" w:usb1="00000000" w:usb2="00000000" w:usb3="00000000" w:csb0="00040000" w:csb1="00000000"/>
  </w:font>
  <w:font w:name="仿宋_GB2312">
    <w:altName w:val="微软雅黑"/>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华文中宋">
    <w:altName w:val="微软雅黑"/>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E9" w:rsidRDefault="000162B6">
    <w:pPr>
      <w:spacing w:line="1" w:lineRule="exact"/>
    </w:pPr>
    <w:r>
      <w:pict>
        <v:shapetype id="_x0000_t202" coordsize="21600,21600" o:spt="202" path="m,l,21600r21600,l21600,xe">
          <v:stroke joinstyle="miter"/>
          <v:path gradientshapeok="t" o:connecttype="rect"/>
        </v:shapetype>
        <v:shape id="_x0000_s1027" type="#_x0000_t202" style="position:absolute;left:0;text-align:left;margin-left:79.6pt;margin-top:766.25pt;width:47.5pt;height:8.4pt;z-index:-251657216;mso-wrap-style:none;mso-position-horizontal-relative:page;mso-position-vertical-relative:page"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4wtzDYAAAADQEAAA8AAAAAAAAAAQAgAAAAIgAAAGRy&#10;cy9kb3ducmV2LnhtbFBLAQIUABQAAAAIAIdO4kDnejedzAEAAJsDAAAOAAAAAAAAAAEAIAAAACcB&#10;AABkcnMvZTJvRG9jLnhtbFBLBQYAAAAABgAGAFkBAABlBQAAAAA=&#10;" filled="f" stroked="f">
          <v:textbox style="mso-fit-shape-to-text:t" inset="0,0,0,0">
            <w:txbxContent>
              <w:p w:rsidR="004017E9" w:rsidRDefault="00FA121F">
                <w:pPr>
                  <w:pStyle w:val="Headerorfooter2"/>
                  <w:jc w:val="left"/>
                  <w:rPr>
                    <w:sz w:val="24"/>
                    <w:szCs w:val="24"/>
                  </w:rPr>
                </w:pPr>
                <w:r>
                  <w:rPr>
                    <w:rFonts w:ascii="Courier New" w:eastAsia="Courier New" w:hAnsi="Courier New" w:cs="Courier New"/>
                    <w:color w:val="000000"/>
                    <w:sz w:val="24"/>
                    <w:szCs w:val="24"/>
                    <w:lang w:val="en-US" w:eastAsia="en-US" w:bidi="en-US"/>
                  </w:rPr>
                  <w:t>—</w:t>
                </w:r>
                <w:r w:rsidR="000162B6" w:rsidRPr="000162B6">
                  <w:fldChar w:fldCharType="begin"/>
                </w:r>
                <w:r>
                  <w:instrText xml:space="preserve"> PAGE \* MERGEFORMAT </w:instrText>
                </w:r>
                <w:r w:rsidR="000162B6" w:rsidRPr="000162B6">
                  <w:fldChar w:fldCharType="separate"/>
                </w:r>
                <w:r>
                  <w:rPr>
                    <w:rFonts w:ascii="Courier New" w:eastAsia="Courier New" w:hAnsi="Courier New" w:cs="Courier New"/>
                    <w:color w:val="000000"/>
                    <w:sz w:val="24"/>
                    <w:szCs w:val="24"/>
                  </w:rPr>
                  <w:t>#</w:t>
                </w:r>
                <w:r w:rsidR="000162B6">
                  <w:rPr>
                    <w:rFonts w:ascii="Courier New" w:eastAsia="Courier New" w:hAnsi="Courier New" w:cs="Courier New"/>
                    <w:color w:val="000000"/>
                    <w:sz w:val="24"/>
                    <w:szCs w:val="24"/>
                  </w:rPr>
                  <w:fldChar w:fldCharType="end"/>
                </w:r>
                <w:r>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lang w:val="en-US" w:eastAsia="en-US" w:bidi="en-U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7E9" w:rsidRDefault="000162B6">
    <w:pPr>
      <w:spacing w:line="1" w:lineRule="exact"/>
    </w:pPr>
    <w:r w:rsidRPr="000162B6">
      <w:rPr>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4017E9" w:rsidRDefault="000162B6">
                <w:pPr>
                  <w:pStyle w:val="a3"/>
                </w:pPr>
                <w:r>
                  <w:rPr>
                    <w:rFonts w:hint="eastAsia"/>
                  </w:rPr>
                  <w:fldChar w:fldCharType="begin"/>
                </w:r>
                <w:r w:rsidR="00FA121F">
                  <w:rPr>
                    <w:rFonts w:hint="eastAsia"/>
                  </w:rPr>
                  <w:instrText xml:space="preserve"> PAGE  \* MERGEFORMAT </w:instrText>
                </w:r>
                <w:r>
                  <w:rPr>
                    <w:rFonts w:hint="eastAsia"/>
                  </w:rPr>
                  <w:fldChar w:fldCharType="separate"/>
                </w:r>
                <w:r w:rsidR="00FC04B8">
                  <w:rPr>
                    <w:noProof/>
                  </w:rPr>
                  <w:t>10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851" w:rsidRDefault="003D1851" w:rsidP="004017E9">
      <w:r>
        <w:separator/>
      </w:r>
    </w:p>
  </w:footnote>
  <w:footnote w:type="continuationSeparator" w:id="0">
    <w:p w:rsidR="003D1851" w:rsidRDefault="003D1851" w:rsidP="00401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95F77F"/>
    <w:multiLevelType w:val="singleLevel"/>
    <w:tmpl w:val="D595F77F"/>
    <w:lvl w:ilvl="0">
      <w:start w:val="2"/>
      <w:numFmt w:val="chineseCounting"/>
      <w:suff w:val="nothing"/>
      <w:lvlText w:val="（%1）"/>
      <w:lvlJc w:val="left"/>
      <w:rPr>
        <w:rFonts w:hint="eastAsia"/>
      </w:rPr>
    </w:lvl>
  </w:abstractNum>
  <w:abstractNum w:abstractNumId="1">
    <w:nsid w:val="0E813F1C"/>
    <w:multiLevelType w:val="singleLevel"/>
    <w:tmpl w:val="0E813F1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FlOGU5NGViNWUxOWY0M2QyN2Q5MDAwZWI0MTk0OTEifQ=="/>
  </w:docVars>
  <w:rsids>
    <w:rsidRoot w:val="00524E51"/>
    <w:rsid w:val="000162B6"/>
    <w:rsid w:val="00017D8A"/>
    <w:rsid w:val="00292996"/>
    <w:rsid w:val="003D1851"/>
    <w:rsid w:val="004017E9"/>
    <w:rsid w:val="00524E51"/>
    <w:rsid w:val="006914D4"/>
    <w:rsid w:val="00784288"/>
    <w:rsid w:val="00825BB3"/>
    <w:rsid w:val="008F7B30"/>
    <w:rsid w:val="00B55B80"/>
    <w:rsid w:val="00E204E6"/>
    <w:rsid w:val="00FA121F"/>
    <w:rsid w:val="00FC04B8"/>
    <w:rsid w:val="0AB17A25"/>
    <w:rsid w:val="0C77765A"/>
    <w:rsid w:val="0EC046DA"/>
    <w:rsid w:val="1A0B2E3F"/>
    <w:rsid w:val="1C0B1F5C"/>
    <w:rsid w:val="1E995A80"/>
    <w:rsid w:val="24650CAD"/>
    <w:rsid w:val="2CB5119F"/>
    <w:rsid w:val="49892887"/>
    <w:rsid w:val="55755470"/>
    <w:rsid w:val="55E24503"/>
    <w:rsid w:val="5BA74225"/>
    <w:rsid w:val="5EA07AA3"/>
    <w:rsid w:val="64144421"/>
    <w:rsid w:val="69343CDB"/>
    <w:rsid w:val="69DD3507"/>
    <w:rsid w:val="72E40307"/>
    <w:rsid w:val="77F94FDF"/>
    <w:rsid w:val="7AAC6D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017E9"/>
    <w:pPr>
      <w:widowControl w:val="0"/>
      <w:jc w:val="both"/>
    </w:pPr>
    <w:rPr>
      <w:rFonts w:ascii="Calibri" w:hAnsi="Calibri"/>
      <w:kern w:val="2"/>
      <w:sz w:val="21"/>
      <w:szCs w:val="24"/>
    </w:rPr>
  </w:style>
  <w:style w:type="paragraph" w:styleId="2">
    <w:name w:val="heading 2"/>
    <w:basedOn w:val="a"/>
    <w:next w:val="a"/>
    <w:semiHidden/>
    <w:unhideWhenUsed/>
    <w:qFormat/>
    <w:rsid w:val="004017E9"/>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4017E9"/>
  </w:style>
  <w:style w:type="paragraph" w:styleId="a3">
    <w:name w:val="footer"/>
    <w:basedOn w:val="a"/>
    <w:qFormat/>
    <w:rsid w:val="004017E9"/>
    <w:pPr>
      <w:tabs>
        <w:tab w:val="center" w:pos="4153"/>
        <w:tab w:val="right" w:pos="8306"/>
      </w:tabs>
      <w:snapToGrid w:val="0"/>
      <w:jc w:val="left"/>
    </w:pPr>
    <w:rPr>
      <w:sz w:val="18"/>
    </w:rPr>
  </w:style>
  <w:style w:type="paragraph" w:customStyle="1" w:styleId="Bodytext1">
    <w:name w:val="Body text|1"/>
    <w:basedOn w:val="a"/>
    <w:qFormat/>
    <w:rsid w:val="004017E9"/>
    <w:pPr>
      <w:spacing w:line="408" w:lineRule="auto"/>
      <w:ind w:firstLine="400"/>
    </w:pPr>
    <w:rPr>
      <w:rFonts w:ascii="宋体" w:hAnsi="宋体" w:cs="宋体"/>
      <w:sz w:val="19"/>
      <w:szCs w:val="19"/>
      <w:lang w:val="zh-CN" w:bidi="zh-CN"/>
    </w:rPr>
  </w:style>
  <w:style w:type="paragraph" w:customStyle="1" w:styleId="Bodytext3">
    <w:name w:val="Body text|3"/>
    <w:basedOn w:val="a"/>
    <w:qFormat/>
    <w:rsid w:val="004017E9"/>
    <w:pPr>
      <w:spacing w:before="220" w:after="720"/>
      <w:ind w:firstLine="520"/>
    </w:pPr>
    <w:rPr>
      <w:sz w:val="32"/>
      <w:szCs w:val="32"/>
    </w:rPr>
  </w:style>
  <w:style w:type="paragraph" w:customStyle="1" w:styleId="Other1">
    <w:name w:val="Other|1"/>
    <w:basedOn w:val="a"/>
    <w:qFormat/>
    <w:rsid w:val="004017E9"/>
    <w:pPr>
      <w:spacing w:line="302" w:lineRule="exact"/>
    </w:pPr>
    <w:rPr>
      <w:rFonts w:ascii="宋体" w:hAnsi="宋体" w:cs="宋体"/>
      <w:sz w:val="19"/>
      <w:szCs w:val="19"/>
      <w:lang w:val="zh-CN" w:bidi="zh-CN"/>
    </w:rPr>
  </w:style>
  <w:style w:type="paragraph" w:customStyle="1" w:styleId="Bodytext4">
    <w:name w:val="Body text|4"/>
    <w:basedOn w:val="a"/>
    <w:qFormat/>
    <w:rsid w:val="004017E9"/>
    <w:pPr>
      <w:spacing w:after="60"/>
      <w:ind w:firstLine="320"/>
    </w:pPr>
    <w:rPr>
      <w:rFonts w:ascii="宋体" w:hAnsi="宋体" w:cs="宋体"/>
      <w:lang w:val="zh-CN" w:bidi="zh-CN"/>
    </w:rPr>
  </w:style>
  <w:style w:type="paragraph" w:customStyle="1" w:styleId="Tablecaption1">
    <w:name w:val="Table caption|1"/>
    <w:basedOn w:val="a"/>
    <w:qFormat/>
    <w:rsid w:val="004017E9"/>
    <w:pPr>
      <w:spacing w:line="302" w:lineRule="exact"/>
      <w:jc w:val="right"/>
    </w:pPr>
    <w:rPr>
      <w:rFonts w:ascii="宋体" w:hAnsi="宋体" w:cs="宋体"/>
      <w:sz w:val="19"/>
      <w:szCs w:val="19"/>
      <w:lang w:val="zh-CN" w:bidi="zh-CN"/>
    </w:rPr>
  </w:style>
  <w:style w:type="paragraph" w:customStyle="1" w:styleId="Bodytext2">
    <w:name w:val="Body text|2"/>
    <w:basedOn w:val="a"/>
    <w:qFormat/>
    <w:rsid w:val="004017E9"/>
    <w:pPr>
      <w:spacing w:after="470"/>
    </w:pPr>
    <w:rPr>
      <w:b/>
      <w:bCs/>
      <w:sz w:val="19"/>
      <w:szCs w:val="19"/>
      <w:lang w:val="zh-CN" w:bidi="zh-CN"/>
    </w:rPr>
  </w:style>
  <w:style w:type="paragraph" w:customStyle="1" w:styleId="Heading21">
    <w:name w:val="Heading #2|1"/>
    <w:basedOn w:val="a"/>
    <w:qFormat/>
    <w:rsid w:val="004017E9"/>
    <w:pPr>
      <w:spacing w:after="300"/>
      <w:jc w:val="center"/>
      <w:outlineLvl w:val="1"/>
    </w:pPr>
    <w:rPr>
      <w:rFonts w:ascii="宋体" w:hAnsi="宋体" w:cs="宋体"/>
      <w:sz w:val="44"/>
      <w:szCs w:val="44"/>
      <w:lang w:val="zh-CN" w:bidi="zh-CN"/>
    </w:rPr>
  </w:style>
  <w:style w:type="paragraph" w:customStyle="1" w:styleId="Headerorfooter2">
    <w:name w:val="Header or footer|2"/>
    <w:basedOn w:val="a"/>
    <w:qFormat/>
    <w:rsid w:val="004017E9"/>
    <w:rPr>
      <w:sz w:val="20"/>
      <w:szCs w:val="20"/>
      <w:lang w:val="zh-CN" w:bidi="zh-CN"/>
    </w:rPr>
  </w:style>
  <w:style w:type="paragraph" w:customStyle="1" w:styleId="NewNewNewNewNewNewNewNew">
    <w:name w:val="正文 New New New New New New New New"/>
    <w:rsid w:val="004017E9"/>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2023-12-05T08:47:00Z</dcterms:created>
  <dcterms:modified xsi:type="dcterms:W3CDTF">2023-12-05T08:47:00Z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63176D46D4254EDE9C05EF843BE536E6_12</vt:lpwstr>
  </property>
</Properties>
</file>