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0262" w:rsidRDefault="00310262">
      <w:pPr>
        <w:spacing w:line="360" w:lineRule="auto"/>
        <w:rPr>
          <w:rFonts w:eastAsia="黑体"/>
          <w:sz w:val="32"/>
          <w:szCs w:val="32"/>
        </w:rPr>
      </w:pPr>
      <w:bookmarkStart w:id="0" w:name="_GoBack"/>
      <w:bookmarkEnd w:id="0"/>
    </w:p>
    <w:p w:rsidR="00310262" w:rsidRDefault="00310262">
      <w:pPr>
        <w:spacing w:line="360" w:lineRule="auto"/>
        <w:jc w:val="center"/>
        <w:rPr>
          <w:rFonts w:eastAsia="方正小标宋_GBK"/>
          <w:sz w:val="48"/>
          <w:szCs w:val="48"/>
        </w:rPr>
      </w:pPr>
      <w:r>
        <w:rPr>
          <w:sz w:val="48"/>
          <w:szCs w:val="48"/>
        </w:rPr>
        <w:t>2020</w:t>
      </w:r>
      <w:r>
        <w:rPr>
          <w:rFonts w:hint="eastAsia"/>
          <w:sz w:val="48"/>
          <w:szCs w:val="48"/>
        </w:rPr>
        <w:t>年度部门整体支出绩效自评报告</w:t>
      </w:r>
    </w:p>
    <w:p w:rsidR="00310262" w:rsidRDefault="00310262">
      <w:pPr>
        <w:spacing w:line="360" w:lineRule="auto"/>
        <w:jc w:val="center"/>
        <w:rPr>
          <w:rFonts w:eastAsia="黑体"/>
          <w:sz w:val="44"/>
          <w:szCs w:val="44"/>
        </w:rPr>
      </w:pPr>
    </w:p>
    <w:p w:rsidR="00310262" w:rsidRDefault="00310262">
      <w:pPr>
        <w:spacing w:line="600" w:lineRule="exact"/>
        <w:jc w:val="center"/>
        <w:rPr>
          <w:rFonts w:eastAsia="黑体"/>
          <w:sz w:val="44"/>
          <w:szCs w:val="44"/>
        </w:rPr>
      </w:pPr>
      <w:r>
        <w:rPr>
          <w:rFonts w:eastAsia="黑体" w:hint="eastAsia"/>
          <w:sz w:val="44"/>
          <w:szCs w:val="44"/>
        </w:rPr>
        <w:t>珠晖区市场监督管理局</w:t>
      </w:r>
    </w:p>
    <w:p w:rsidR="00310262" w:rsidRDefault="00310262">
      <w:pPr>
        <w:spacing w:line="600" w:lineRule="exact"/>
        <w:jc w:val="center"/>
        <w:rPr>
          <w:rFonts w:eastAsia="黑体"/>
          <w:sz w:val="44"/>
          <w:szCs w:val="44"/>
        </w:rPr>
      </w:pPr>
    </w:p>
    <w:p w:rsidR="00310262" w:rsidRDefault="00310262">
      <w:pPr>
        <w:spacing w:line="600" w:lineRule="exact"/>
        <w:jc w:val="center"/>
        <w:rPr>
          <w:rFonts w:eastAsia="黑体"/>
          <w:sz w:val="44"/>
          <w:szCs w:val="44"/>
        </w:rPr>
      </w:pPr>
      <w:r>
        <w:rPr>
          <w:rFonts w:eastAsia="黑体" w:hint="eastAsia"/>
          <w:sz w:val="44"/>
          <w:szCs w:val="44"/>
        </w:rPr>
        <w:t>目</w:t>
      </w:r>
      <w:r>
        <w:rPr>
          <w:rFonts w:eastAsia="黑体"/>
          <w:sz w:val="44"/>
          <w:szCs w:val="44"/>
        </w:rPr>
        <w:t xml:space="preserve">     </w:t>
      </w:r>
      <w:r>
        <w:rPr>
          <w:rFonts w:eastAsia="黑体" w:hint="eastAsia"/>
          <w:sz w:val="44"/>
          <w:szCs w:val="44"/>
        </w:rPr>
        <w:t>录</w:t>
      </w:r>
    </w:p>
    <w:p w:rsidR="00310262" w:rsidRDefault="00310262">
      <w:pPr>
        <w:spacing w:line="600" w:lineRule="exact"/>
        <w:jc w:val="center"/>
        <w:rPr>
          <w:rFonts w:eastAsia="黑体"/>
          <w:b/>
          <w:bCs/>
          <w:sz w:val="44"/>
          <w:szCs w:val="44"/>
        </w:rPr>
      </w:pPr>
    </w:p>
    <w:p w:rsidR="00310262" w:rsidRDefault="00310262">
      <w:pPr>
        <w:spacing w:line="600" w:lineRule="exact"/>
        <w:jc w:val="center"/>
        <w:rPr>
          <w:rFonts w:eastAsia="黑体"/>
          <w:b/>
          <w:bCs/>
          <w:sz w:val="44"/>
          <w:szCs w:val="44"/>
        </w:rPr>
      </w:pPr>
    </w:p>
    <w:p w:rsidR="00310262" w:rsidRDefault="00310262">
      <w:pPr>
        <w:pStyle w:val="ListParagraph"/>
        <w:widowControl/>
        <w:spacing w:line="600" w:lineRule="exact"/>
        <w:ind w:firstLineChars="0" w:firstLine="640"/>
        <w:rPr>
          <w:rFonts w:ascii="黑体" w:eastAsia="黑体"/>
          <w:sz w:val="32"/>
          <w:szCs w:val="32"/>
        </w:rPr>
      </w:pPr>
      <w:r>
        <w:rPr>
          <w:rFonts w:ascii="黑体" w:hAnsi="黑体" w:hint="eastAsia"/>
          <w:sz w:val="32"/>
          <w:szCs w:val="32"/>
        </w:rPr>
        <w:t>一、部门、单位基本情况</w:t>
      </w:r>
    </w:p>
    <w:p w:rsidR="00310262" w:rsidRDefault="00310262">
      <w:pPr>
        <w:pStyle w:val="ListParagraph"/>
        <w:widowControl/>
        <w:spacing w:line="600" w:lineRule="exact"/>
        <w:ind w:firstLineChars="0" w:firstLine="640"/>
        <w:rPr>
          <w:rFonts w:ascii="黑体" w:eastAsia="黑体"/>
          <w:sz w:val="32"/>
          <w:szCs w:val="32"/>
        </w:rPr>
      </w:pPr>
      <w:r>
        <w:rPr>
          <w:rFonts w:ascii="黑体" w:hAnsi="黑体" w:hint="eastAsia"/>
          <w:sz w:val="32"/>
          <w:szCs w:val="32"/>
        </w:rPr>
        <w:t>二、一般公共预算支出情况</w:t>
      </w:r>
    </w:p>
    <w:p w:rsidR="00310262" w:rsidRDefault="00310262">
      <w:pPr>
        <w:pStyle w:val="ListParagraph"/>
        <w:widowControl/>
        <w:spacing w:line="600" w:lineRule="exact"/>
        <w:ind w:firstLineChars="0" w:firstLine="640"/>
        <w:rPr>
          <w:rFonts w:ascii="黑体" w:eastAsia="黑体" w:hAnsi="黑体"/>
          <w:sz w:val="32"/>
          <w:szCs w:val="32"/>
        </w:rPr>
      </w:pPr>
      <w:r>
        <w:rPr>
          <w:rFonts w:ascii="黑体" w:hAnsi="黑体" w:hint="eastAsia"/>
          <w:sz w:val="32"/>
          <w:szCs w:val="32"/>
        </w:rPr>
        <w:t>三、政府性基金预算支出情况</w:t>
      </w:r>
    </w:p>
    <w:p w:rsidR="00310262" w:rsidRDefault="00310262">
      <w:pPr>
        <w:pStyle w:val="ListParagraph"/>
        <w:widowControl/>
        <w:spacing w:line="600" w:lineRule="exact"/>
        <w:ind w:firstLineChars="0" w:firstLine="640"/>
        <w:rPr>
          <w:rFonts w:ascii="黑体" w:eastAsia="黑体" w:hAnsi="黑体"/>
          <w:sz w:val="32"/>
          <w:szCs w:val="32"/>
        </w:rPr>
      </w:pPr>
      <w:r>
        <w:rPr>
          <w:rFonts w:ascii="黑体" w:hAnsi="黑体" w:hint="eastAsia"/>
          <w:sz w:val="32"/>
          <w:szCs w:val="32"/>
        </w:rPr>
        <w:t>四、国有资本经营预算支出情况</w:t>
      </w:r>
    </w:p>
    <w:p w:rsidR="00310262" w:rsidRDefault="00310262">
      <w:pPr>
        <w:pStyle w:val="ListParagraph"/>
        <w:widowControl/>
        <w:spacing w:line="600" w:lineRule="exact"/>
        <w:ind w:firstLineChars="0" w:firstLine="640"/>
        <w:rPr>
          <w:rFonts w:ascii="黑体" w:eastAsia="黑体" w:hAnsi="黑体"/>
          <w:sz w:val="32"/>
          <w:szCs w:val="32"/>
        </w:rPr>
      </w:pPr>
      <w:r>
        <w:rPr>
          <w:rFonts w:ascii="黑体" w:hAnsi="黑体" w:hint="eastAsia"/>
          <w:sz w:val="32"/>
          <w:szCs w:val="32"/>
        </w:rPr>
        <w:t>五、社会保险基金预算支出情况</w:t>
      </w:r>
    </w:p>
    <w:p w:rsidR="00310262" w:rsidRDefault="00310262">
      <w:pPr>
        <w:widowControl/>
        <w:spacing w:line="600" w:lineRule="exact"/>
        <w:ind w:firstLine="645"/>
        <w:jc w:val="left"/>
        <w:rPr>
          <w:rFonts w:ascii="黑体" w:eastAsia="黑体" w:hAnsi="黑体"/>
          <w:sz w:val="32"/>
          <w:szCs w:val="32"/>
        </w:rPr>
      </w:pPr>
      <w:r>
        <w:rPr>
          <w:rFonts w:ascii="黑体" w:hAnsi="黑体" w:hint="eastAsia"/>
          <w:sz w:val="32"/>
          <w:szCs w:val="32"/>
        </w:rPr>
        <w:t>六、部门整体支出绩效情况</w:t>
      </w:r>
    </w:p>
    <w:p w:rsidR="00310262" w:rsidRDefault="00310262">
      <w:pPr>
        <w:widowControl/>
        <w:spacing w:line="600" w:lineRule="exact"/>
        <w:ind w:firstLine="645"/>
        <w:jc w:val="left"/>
        <w:rPr>
          <w:rFonts w:ascii="黑体" w:eastAsia="黑体"/>
          <w:sz w:val="32"/>
          <w:szCs w:val="32"/>
        </w:rPr>
      </w:pPr>
      <w:r>
        <w:rPr>
          <w:rFonts w:ascii="黑体" w:hAnsi="黑体" w:hint="eastAsia"/>
          <w:color w:val="000000"/>
          <w:sz w:val="32"/>
          <w:szCs w:val="32"/>
        </w:rPr>
        <w:t>七、</w:t>
      </w:r>
      <w:r>
        <w:rPr>
          <w:rFonts w:ascii="黑体" w:hAnsi="黑体" w:hint="eastAsia"/>
          <w:sz w:val="32"/>
          <w:szCs w:val="32"/>
        </w:rPr>
        <w:t>存在的主要问题</w:t>
      </w:r>
    </w:p>
    <w:p w:rsidR="00310262" w:rsidRDefault="00310262">
      <w:pPr>
        <w:widowControl/>
        <w:spacing w:line="600" w:lineRule="exact"/>
        <w:ind w:firstLine="645"/>
        <w:jc w:val="left"/>
        <w:rPr>
          <w:rFonts w:ascii="黑体" w:eastAsia="黑体" w:hAnsi="黑体"/>
          <w:sz w:val="32"/>
          <w:szCs w:val="32"/>
        </w:rPr>
      </w:pPr>
      <w:r>
        <w:rPr>
          <w:rFonts w:ascii="黑体" w:hAnsi="黑体" w:hint="eastAsia"/>
          <w:sz w:val="32"/>
          <w:szCs w:val="32"/>
        </w:rPr>
        <w:t>八、下一步改进措施</w:t>
      </w:r>
    </w:p>
    <w:p w:rsidR="00310262" w:rsidRDefault="00310262">
      <w:pPr>
        <w:widowControl/>
        <w:spacing w:line="600" w:lineRule="exact"/>
        <w:ind w:firstLine="645"/>
        <w:jc w:val="left"/>
        <w:rPr>
          <w:rFonts w:ascii="黑体" w:eastAsia="黑体" w:hAnsi="黑体"/>
          <w:sz w:val="32"/>
          <w:szCs w:val="32"/>
        </w:rPr>
      </w:pPr>
      <w:r>
        <w:rPr>
          <w:rFonts w:ascii="黑体" w:hAnsi="黑体" w:hint="eastAsia"/>
          <w:sz w:val="32"/>
          <w:szCs w:val="32"/>
        </w:rPr>
        <w:t>九、绩效自评结果拟应用和公开情况</w:t>
      </w:r>
    </w:p>
    <w:p w:rsidR="00310262" w:rsidRDefault="00310262">
      <w:pPr>
        <w:widowControl/>
        <w:spacing w:line="600" w:lineRule="exact"/>
        <w:ind w:firstLine="645"/>
        <w:jc w:val="left"/>
        <w:rPr>
          <w:rFonts w:ascii="黑体" w:eastAsia="黑体" w:hAnsi="黑体"/>
          <w:sz w:val="32"/>
          <w:szCs w:val="32"/>
        </w:rPr>
      </w:pPr>
      <w:r>
        <w:rPr>
          <w:rFonts w:ascii="黑体" w:hAnsi="黑体" w:hint="eastAsia"/>
          <w:sz w:val="32"/>
          <w:szCs w:val="32"/>
        </w:rPr>
        <w:t>十、其他需要说明的情况</w:t>
      </w:r>
    </w:p>
    <w:p w:rsidR="00310262" w:rsidRDefault="00310262">
      <w:pPr>
        <w:widowControl/>
        <w:spacing w:line="600" w:lineRule="exact"/>
        <w:ind w:firstLine="645"/>
        <w:jc w:val="left"/>
        <w:rPr>
          <w:rFonts w:ascii="黑体" w:eastAsia="黑体" w:hAnsi="黑体"/>
          <w:sz w:val="32"/>
          <w:szCs w:val="32"/>
        </w:rPr>
      </w:pPr>
    </w:p>
    <w:p w:rsidR="00310262" w:rsidRDefault="00310262">
      <w:pPr>
        <w:widowControl/>
        <w:spacing w:line="600" w:lineRule="exact"/>
        <w:ind w:firstLine="645"/>
        <w:jc w:val="left"/>
        <w:rPr>
          <w:rFonts w:ascii="黑体" w:eastAsia="黑体" w:hAnsi="黑体"/>
          <w:sz w:val="32"/>
          <w:szCs w:val="32"/>
        </w:rPr>
      </w:pPr>
    </w:p>
    <w:p w:rsidR="00310262" w:rsidRDefault="00310262">
      <w:pPr>
        <w:spacing w:line="600" w:lineRule="exact"/>
        <w:rPr>
          <w:rFonts w:eastAsia="黑体"/>
          <w:sz w:val="36"/>
          <w:szCs w:val="36"/>
        </w:rPr>
      </w:pPr>
    </w:p>
    <w:p w:rsidR="00310262" w:rsidRDefault="00310262" w:rsidP="003D5787">
      <w:pPr>
        <w:rPr>
          <w:rFonts w:eastAsia="黑体"/>
          <w:sz w:val="36"/>
          <w:szCs w:val="36"/>
        </w:rPr>
      </w:pPr>
    </w:p>
    <w:p w:rsidR="00310262" w:rsidRPr="003D5787" w:rsidRDefault="00310262" w:rsidP="003D5787">
      <w:pPr>
        <w:rPr>
          <w:rFonts w:ascii="宋体"/>
          <w:sz w:val="24"/>
        </w:rPr>
      </w:pPr>
      <w:r w:rsidRPr="003D5787">
        <w:rPr>
          <w:rFonts w:ascii="宋体" w:hAnsi="宋体" w:hint="eastAsia"/>
          <w:sz w:val="24"/>
        </w:rPr>
        <w:t>部门、单位基本情况</w:t>
      </w:r>
    </w:p>
    <w:p w:rsidR="00310262" w:rsidRPr="003D5787" w:rsidRDefault="00310262" w:rsidP="003D5787">
      <w:pPr>
        <w:rPr>
          <w:rFonts w:ascii="宋体"/>
          <w:sz w:val="24"/>
        </w:rPr>
      </w:pPr>
      <w:r w:rsidRPr="003D5787">
        <w:rPr>
          <w:rFonts w:ascii="宋体" w:hAnsi="宋体"/>
          <w:sz w:val="24"/>
        </w:rPr>
        <w:t>1</w:t>
      </w:r>
      <w:r w:rsidRPr="003D5787">
        <w:rPr>
          <w:rFonts w:ascii="宋体" w:hAnsi="宋体" w:hint="eastAsia"/>
          <w:sz w:val="24"/>
        </w:rPr>
        <w:t>、主要职能</w:t>
      </w:r>
    </w:p>
    <w:p w:rsidR="00310262" w:rsidRPr="003D5787" w:rsidRDefault="00310262" w:rsidP="003D5787">
      <w:pPr>
        <w:rPr>
          <w:rFonts w:ascii="宋体"/>
          <w:sz w:val="24"/>
        </w:rPr>
      </w:pPr>
      <w:r w:rsidRPr="003D5787">
        <w:rPr>
          <w:rFonts w:ascii="宋体" w:hAnsi="宋体" w:hint="eastAsia"/>
          <w:sz w:val="24"/>
        </w:rPr>
        <w:t>一、贯彻执行国家、省、市、区有关市场监管的方针、政策和法律、法规，负责市场监督管理和行政执法的有关工作。</w:t>
      </w:r>
    </w:p>
    <w:p w:rsidR="00310262" w:rsidRPr="003D5787" w:rsidRDefault="00310262" w:rsidP="003D5787">
      <w:pPr>
        <w:rPr>
          <w:rFonts w:ascii="宋体"/>
          <w:sz w:val="24"/>
        </w:rPr>
      </w:pPr>
      <w:r w:rsidRPr="003D5787">
        <w:rPr>
          <w:rFonts w:ascii="宋体" w:hAnsi="宋体" w:hint="eastAsia"/>
          <w:sz w:val="24"/>
        </w:rPr>
        <w:t>二、负责各类企业、农民专业合作社和从事经营活动的单位等市场主体的登记注册并监督管理、依法查处取缔无照经营。</w:t>
      </w:r>
    </w:p>
    <w:p w:rsidR="00310262" w:rsidRPr="003D5787" w:rsidRDefault="00310262" w:rsidP="003D5787">
      <w:pPr>
        <w:rPr>
          <w:rFonts w:ascii="宋体"/>
          <w:sz w:val="24"/>
        </w:rPr>
      </w:pPr>
      <w:r w:rsidRPr="003D5787">
        <w:rPr>
          <w:rFonts w:ascii="宋体" w:hAnsi="宋体" w:hint="eastAsia"/>
          <w:sz w:val="24"/>
        </w:rPr>
        <w:t>三、依法规范和维护各类市场经营秩序、监督管理流通领域商品质量、广告监督、商标监督，组织开展有关服务领域消费维权工作、按照分工查处假冒伪劣等违法行为。</w:t>
      </w:r>
    </w:p>
    <w:p w:rsidR="00310262" w:rsidRPr="003D5787" w:rsidRDefault="00310262" w:rsidP="003D5787">
      <w:pPr>
        <w:rPr>
          <w:rFonts w:ascii="宋体"/>
          <w:sz w:val="24"/>
        </w:rPr>
      </w:pPr>
      <w:r w:rsidRPr="003D5787">
        <w:rPr>
          <w:rFonts w:ascii="宋体" w:hAnsi="宋体" w:hint="eastAsia"/>
          <w:sz w:val="24"/>
        </w:rPr>
        <w:t>四、承担查处违法直销和传销案件、根据省市场监管局授权，负责垄断协议、滥用市场支配地位、滥用行政权力排除限制竞争方面的反垄断执法工作（价格垄断行为除外）。依法查处不正当竞争、商业贿赂、走私贩私等经济违法行为。</w:t>
      </w:r>
    </w:p>
    <w:p w:rsidR="00310262" w:rsidRPr="003D5787" w:rsidRDefault="00310262" w:rsidP="003D5787">
      <w:pPr>
        <w:rPr>
          <w:rFonts w:ascii="宋体"/>
          <w:sz w:val="24"/>
        </w:rPr>
      </w:pPr>
      <w:r w:rsidRPr="003D5787">
        <w:rPr>
          <w:rFonts w:ascii="宋体" w:hAnsi="宋体" w:hint="eastAsia"/>
          <w:sz w:val="24"/>
        </w:rPr>
        <w:t>五、负责统一管理计量工作、药品、医疗器械和化妆品的质量管理、风险管理、安全监督和安全应急管理、食品安全监督管理、统一管理计量工作、统一管理标准化工作、对认证认可工作及有关活动实施监督管理、本行业、领域的应急管理工作，对本行业、领域的安全生产工作实施监督管理</w:t>
      </w:r>
    </w:p>
    <w:p w:rsidR="00310262" w:rsidRPr="003D5787" w:rsidRDefault="00310262" w:rsidP="003D5787">
      <w:pPr>
        <w:rPr>
          <w:rFonts w:ascii="宋体"/>
          <w:sz w:val="24"/>
        </w:rPr>
      </w:pPr>
      <w:r w:rsidRPr="003D5787">
        <w:rPr>
          <w:rFonts w:ascii="宋体" w:hAnsi="宋体" w:hint="eastAsia"/>
          <w:sz w:val="24"/>
        </w:rPr>
        <w:t>六、实施知识产权战略，知识产权的保护、管理，指导知识产权创造、运用和服务促进工作，负责商标、专利执法工作。</w:t>
      </w:r>
    </w:p>
    <w:p w:rsidR="00310262" w:rsidRPr="003D5787" w:rsidRDefault="00310262" w:rsidP="003D5787">
      <w:pPr>
        <w:rPr>
          <w:rFonts w:ascii="宋体"/>
          <w:sz w:val="24"/>
        </w:rPr>
      </w:pPr>
      <w:r w:rsidRPr="003D5787">
        <w:rPr>
          <w:rFonts w:ascii="宋体" w:hAnsi="宋体" w:hint="eastAsia"/>
          <w:sz w:val="24"/>
        </w:rPr>
        <w:t>七、完成区委、区政府交办的其他任务。</w:t>
      </w:r>
    </w:p>
    <w:p w:rsidR="00310262" w:rsidRPr="003D5787" w:rsidRDefault="00310262" w:rsidP="003D5787">
      <w:pPr>
        <w:rPr>
          <w:rFonts w:ascii="宋体"/>
          <w:sz w:val="24"/>
        </w:rPr>
      </w:pPr>
    </w:p>
    <w:p w:rsidR="00310262" w:rsidRPr="003D5787" w:rsidRDefault="00310262" w:rsidP="003D5787">
      <w:pPr>
        <w:rPr>
          <w:rFonts w:ascii="宋体"/>
          <w:sz w:val="24"/>
        </w:rPr>
      </w:pPr>
      <w:r w:rsidRPr="003D5787">
        <w:rPr>
          <w:rFonts w:ascii="宋体" w:hAnsi="宋体"/>
          <w:sz w:val="24"/>
        </w:rPr>
        <w:t>2</w:t>
      </w:r>
      <w:r w:rsidRPr="003D5787">
        <w:rPr>
          <w:rFonts w:ascii="宋体" w:hAnsi="宋体" w:hint="eastAsia"/>
          <w:sz w:val="24"/>
        </w:rPr>
        <w:t>、机构情况。</w:t>
      </w:r>
    </w:p>
    <w:p w:rsidR="00310262" w:rsidRPr="003D5787" w:rsidRDefault="00310262" w:rsidP="003D5787">
      <w:pPr>
        <w:rPr>
          <w:rFonts w:ascii="宋体"/>
          <w:sz w:val="24"/>
        </w:rPr>
      </w:pPr>
      <w:r w:rsidRPr="003D5787">
        <w:rPr>
          <w:rFonts w:ascii="宋体" w:hAnsi="宋体" w:hint="eastAsia"/>
          <w:sz w:val="24"/>
        </w:rPr>
        <w:t>珠晖区市场监督管理局只有本级，没有其他二级预算单位，局机关内设</w:t>
      </w:r>
      <w:r w:rsidRPr="003D5787">
        <w:rPr>
          <w:rFonts w:ascii="宋体" w:hAnsi="宋体"/>
          <w:sz w:val="24"/>
        </w:rPr>
        <w:t>18</w:t>
      </w:r>
      <w:r w:rsidRPr="003D5787">
        <w:rPr>
          <w:rFonts w:ascii="宋体" w:hAnsi="宋体" w:hint="eastAsia"/>
          <w:sz w:val="24"/>
        </w:rPr>
        <w:t>个股室，分别是纪委监察室、办公室、组织人事股、党建股、财务股、法制股、信用监督管理股、注册登记股、两反、市管股、知识产权保护股、安全生产股、特设股、食品安全生产股、食品安全经营股、药械经营安全股、药械生产安全股、</w:t>
      </w:r>
      <w:r w:rsidRPr="003D5787">
        <w:rPr>
          <w:rFonts w:ascii="宋体" w:hAnsi="宋体"/>
          <w:sz w:val="24"/>
        </w:rPr>
        <w:t>12315</w:t>
      </w:r>
      <w:r w:rsidRPr="003D5787">
        <w:rPr>
          <w:rFonts w:ascii="宋体" w:hAnsi="宋体" w:hint="eastAsia"/>
          <w:sz w:val="24"/>
        </w:rPr>
        <w:t>中心。以及</w:t>
      </w:r>
      <w:r w:rsidRPr="003D5787">
        <w:rPr>
          <w:rFonts w:ascii="宋体" w:hAnsi="宋体"/>
          <w:sz w:val="24"/>
        </w:rPr>
        <w:t>10</w:t>
      </w:r>
      <w:r w:rsidRPr="003D5787">
        <w:rPr>
          <w:rFonts w:ascii="宋体" w:hAnsi="宋体" w:hint="eastAsia"/>
          <w:sz w:val="24"/>
        </w:rPr>
        <w:t>个市监所。</w:t>
      </w:r>
    </w:p>
    <w:p w:rsidR="00310262" w:rsidRPr="003D5787" w:rsidRDefault="00310262" w:rsidP="003D5787">
      <w:pPr>
        <w:rPr>
          <w:rFonts w:ascii="宋体"/>
          <w:sz w:val="24"/>
        </w:rPr>
      </w:pPr>
      <w:r w:rsidRPr="003D5787">
        <w:rPr>
          <w:rFonts w:ascii="宋体" w:hAnsi="宋体"/>
          <w:sz w:val="24"/>
        </w:rPr>
        <w:t>3</w:t>
      </w:r>
      <w:r w:rsidRPr="003D5787">
        <w:rPr>
          <w:rFonts w:ascii="宋体" w:hAnsi="宋体" w:hint="eastAsia"/>
          <w:sz w:val="24"/>
        </w:rPr>
        <w:t>、人员情况。</w:t>
      </w:r>
    </w:p>
    <w:p w:rsidR="00310262" w:rsidRPr="003D5787" w:rsidRDefault="00310262" w:rsidP="003D5787">
      <w:pPr>
        <w:rPr>
          <w:rFonts w:ascii="宋体"/>
          <w:sz w:val="24"/>
        </w:rPr>
      </w:pPr>
      <w:r w:rsidRPr="003D5787">
        <w:rPr>
          <w:rFonts w:ascii="宋体" w:hAnsi="宋体" w:hint="eastAsia"/>
          <w:sz w:val="24"/>
        </w:rPr>
        <w:t>机关编制</w:t>
      </w:r>
      <w:r w:rsidRPr="003D5787">
        <w:rPr>
          <w:rFonts w:ascii="宋体" w:hAnsi="宋体"/>
          <w:sz w:val="24"/>
        </w:rPr>
        <w:t>114</w:t>
      </w:r>
      <w:r w:rsidRPr="003D5787">
        <w:rPr>
          <w:rFonts w:ascii="宋体" w:hAnsi="宋体" w:hint="eastAsia"/>
          <w:sz w:val="24"/>
        </w:rPr>
        <w:t>名，实际在职人员</w:t>
      </w:r>
      <w:r w:rsidRPr="003D5787">
        <w:rPr>
          <w:rFonts w:ascii="宋体" w:hAnsi="宋体"/>
          <w:sz w:val="24"/>
        </w:rPr>
        <w:t>114</w:t>
      </w:r>
      <w:r w:rsidRPr="003D5787">
        <w:rPr>
          <w:rFonts w:ascii="宋体" w:hAnsi="宋体" w:hint="eastAsia"/>
          <w:sz w:val="24"/>
        </w:rPr>
        <w:t>名。</w:t>
      </w:r>
    </w:p>
    <w:p w:rsidR="00310262" w:rsidRPr="003D5787" w:rsidRDefault="00310262" w:rsidP="003D5787">
      <w:pPr>
        <w:rPr>
          <w:rFonts w:ascii="宋体"/>
          <w:sz w:val="24"/>
        </w:rPr>
      </w:pPr>
      <w:r w:rsidRPr="003D5787">
        <w:rPr>
          <w:rFonts w:ascii="宋体" w:hAnsi="宋体" w:hint="eastAsia"/>
          <w:sz w:val="24"/>
        </w:rPr>
        <w:t>二、一般公共预算支出情况</w:t>
      </w:r>
    </w:p>
    <w:p w:rsidR="00310262" w:rsidRPr="003D5787" w:rsidRDefault="00310262" w:rsidP="003D5787">
      <w:pPr>
        <w:rPr>
          <w:rFonts w:ascii="宋体"/>
          <w:sz w:val="24"/>
        </w:rPr>
      </w:pPr>
      <w:r w:rsidRPr="003D5787">
        <w:rPr>
          <w:rFonts w:ascii="宋体" w:hAnsi="宋体"/>
          <w:sz w:val="24"/>
        </w:rPr>
        <w:t>1</w:t>
      </w:r>
      <w:r w:rsidRPr="003D5787">
        <w:rPr>
          <w:rFonts w:ascii="宋体" w:hAnsi="宋体" w:hint="eastAsia"/>
          <w:sz w:val="24"/>
        </w:rPr>
        <w:t>、基本支出情况</w:t>
      </w:r>
    </w:p>
    <w:p w:rsidR="00310262" w:rsidRPr="003D5787" w:rsidRDefault="00310262" w:rsidP="003D5787">
      <w:pPr>
        <w:rPr>
          <w:rFonts w:ascii="宋体" w:hAnsi="宋体"/>
          <w:sz w:val="24"/>
        </w:rPr>
      </w:pPr>
      <w:r w:rsidRPr="003D5787">
        <w:rPr>
          <w:rFonts w:ascii="宋体"/>
          <w:sz w:val="24"/>
        </w:rPr>
        <w:t> </w:t>
      </w:r>
      <w:r w:rsidRPr="003D5787">
        <w:rPr>
          <w:rFonts w:ascii="宋体" w:hAnsi="宋体"/>
          <w:sz w:val="24"/>
        </w:rPr>
        <w:t>2021</w:t>
      </w:r>
      <w:r w:rsidRPr="003D5787">
        <w:rPr>
          <w:rFonts w:ascii="宋体" w:hAnsi="宋体" w:hint="eastAsia"/>
          <w:sz w:val="24"/>
        </w:rPr>
        <w:t>年度财政拨款基本支出</w:t>
      </w:r>
      <w:r w:rsidRPr="003D5787">
        <w:rPr>
          <w:rFonts w:ascii="宋体" w:hAnsi="宋体"/>
          <w:sz w:val="24"/>
        </w:rPr>
        <w:t>1683.28</w:t>
      </w:r>
      <w:r w:rsidRPr="003D5787">
        <w:rPr>
          <w:rFonts w:ascii="宋体" w:hAnsi="宋体" w:hint="eastAsia"/>
          <w:sz w:val="24"/>
        </w:rPr>
        <w:t>万元，其中：人员经费</w:t>
      </w:r>
      <w:r w:rsidRPr="003D5787">
        <w:rPr>
          <w:rFonts w:ascii="宋体" w:hAnsi="宋体"/>
          <w:sz w:val="24"/>
        </w:rPr>
        <w:t>1613.38</w:t>
      </w:r>
      <w:r w:rsidRPr="003D5787">
        <w:rPr>
          <w:rFonts w:ascii="宋体" w:hAnsi="宋体" w:hint="eastAsia"/>
          <w:sz w:val="24"/>
        </w:rPr>
        <w:t>万元，占基本支出的</w:t>
      </w:r>
      <w:r w:rsidRPr="003D5787">
        <w:rPr>
          <w:rFonts w:ascii="宋体" w:hAnsi="宋体"/>
          <w:sz w:val="24"/>
        </w:rPr>
        <w:t>95.85%</w:t>
      </w:r>
      <w:r w:rsidRPr="003D5787">
        <w:rPr>
          <w:rFonts w:ascii="宋体" w:hAnsi="宋体" w:hint="eastAsia"/>
          <w:sz w:val="24"/>
        </w:rPr>
        <w:t>，主要包括：基本工资、津贴补贴、奖金、绩效工资、机关事业单位基本养老保险缴费、职工基本医疗保险缴费、其他社会保障缴费、住房公积金、抚恤金、奖励金、其他对个人和家庭的补助。公用经费</w:t>
      </w:r>
      <w:r w:rsidRPr="003D5787">
        <w:rPr>
          <w:rFonts w:ascii="宋体" w:hAnsi="宋体"/>
          <w:sz w:val="24"/>
        </w:rPr>
        <w:t>69.9</w:t>
      </w:r>
      <w:r w:rsidRPr="003D5787">
        <w:rPr>
          <w:rFonts w:ascii="宋体" w:hAnsi="宋体" w:hint="eastAsia"/>
          <w:sz w:val="24"/>
        </w:rPr>
        <w:t>万元，占基本支出的</w:t>
      </w:r>
      <w:r w:rsidRPr="003D5787">
        <w:rPr>
          <w:rFonts w:ascii="宋体" w:hAnsi="宋体"/>
          <w:sz w:val="24"/>
        </w:rPr>
        <w:t>4.15%</w:t>
      </w:r>
      <w:r w:rsidRPr="003D5787">
        <w:rPr>
          <w:rFonts w:ascii="宋体" w:hAnsi="宋体" w:hint="eastAsia"/>
          <w:sz w:val="24"/>
        </w:rPr>
        <w:t>，主要包括：办公费、印刷费、手续费、水费、电费、物业管理费、维修（护）费、委托业务费、工会经费、福利费、其他商品和服务支出。</w:t>
      </w:r>
      <w:r w:rsidRPr="003D5787">
        <w:rPr>
          <w:rFonts w:ascii="宋体" w:hAnsi="宋体"/>
          <w:sz w:val="24"/>
        </w:rPr>
        <w:t xml:space="preserve"> </w:t>
      </w:r>
    </w:p>
    <w:p w:rsidR="00310262" w:rsidRPr="003D5787" w:rsidRDefault="00310262" w:rsidP="003D5787">
      <w:pPr>
        <w:rPr>
          <w:rFonts w:ascii="宋体"/>
          <w:sz w:val="24"/>
        </w:rPr>
      </w:pPr>
      <w:r w:rsidRPr="003D5787">
        <w:rPr>
          <w:rFonts w:ascii="宋体" w:hAnsi="宋体"/>
          <w:sz w:val="24"/>
        </w:rPr>
        <w:t>2</w:t>
      </w:r>
      <w:r w:rsidRPr="003D5787">
        <w:rPr>
          <w:rFonts w:ascii="宋体" w:hAnsi="宋体" w:hint="eastAsia"/>
          <w:sz w:val="24"/>
        </w:rPr>
        <w:t>、项目支出情况</w:t>
      </w:r>
    </w:p>
    <w:p w:rsidR="00310262" w:rsidRPr="003D5787" w:rsidRDefault="00310262" w:rsidP="003D5787">
      <w:pPr>
        <w:rPr>
          <w:rFonts w:ascii="宋体"/>
          <w:sz w:val="24"/>
        </w:rPr>
      </w:pPr>
      <w:r w:rsidRPr="003D5787">
        <w:rPr>
          <w:rFonts w:ascii="宋体" w:hAnsi="宋体"/>
          <w:sz w:val="24"/>
        </w:rPr>
        <w:t>2021</w:t>
      </w:r>
      <w:r w:rsidRPr="003D5787">
        <w:rPr>
          <w:rFonts w:ascii="宋体" w:hAnsi="宋体" w:hint="eastAsia"/>
          <w:sz w:val="24"/>
        </w:rPr>
        <w:t>年，我单位项目支出共项目支出</w:t>
      </w:r>
      <w:r w:rsidRPr="003D5787">
        <w:rPr>
          <w:rFonts w:ascii="宋体" w:hAnsi="宋体"/>
          <w:sz w:val="24"/>
        </w:rPr>
        <w:t>353</w:t>
      </w:r>
      <w:r w:rsidRPr="003D5787">
        <w:rPr>
          <w:rFonts w:ascii="宋体" w:hAnsi="宋体" w:hint="eastAsia"/>
          <w:sz w:val="24"/>
        </w:rPr>
        <w:t>万元，主要用于食品抽检及市场监督管理业务、党建、知识产权培育等业务。</w:t>
      </w:r>
    </w:p>
    <w:p w:rsidR="00310262" w:rsidRPr="003D5787" w:rsidRDefault="00310262" w:rsidP="003D5787">
      <w:pPr>
        <w:rPr>
          <w:rFonts w:ascii="宋体"/>
          <w:sz w:val="24"/>
        </w:rPr>
      </w:pPr>
      <w:r w:rsidRPr="003D5787">
        <w:rPr>
          <w:rFonts w:ascii="宋体" w:hAnsi="宋体" w:hint="eastAsia"/>
          <w:sz w:val="24"/>
        </w:rPr>
        <w:t>三、政府性基金预算支出情况</w:t>
      </w:r>
    </w:p>
    <w:p w:rsidR="00310262" w:rsidRPr="003D5787" w:rsidRDefault="00310262" w:rsidP="003D5787">
      <w:pPr>
        <w:rPr>
          <w:rFonts w:ascii="宋体"/>
          <w:sz w:val="24"/>
        </w:rPr>
      </w:pPr>
      <w:r w:rsidRPr="003D5787">
        <w:rPr>
          <w:rFonts w:ascii="宋体" w:hAnsi="宋体" w:hint="eastAsia"/>
          <w:sz w:val="24"/>
        </w:rPr>
        <w:t>本单位无政府性基金预算支出。</w:t>
      </w:r>
    </w:p>
    <w:p w:rsidR="00310262" w:rsidRPr="003D5787" w:rsidRDefault="00310262" w:rsidP="003D5787">
      <w:pPr>
        <w:rPr>
          <w:rFonts w:ascii="宋体"/>
          <w:sz w:val="24"/>
        </w:rPr>
      </w:pPr>
      <w:r w:rsidRPr="003D5787">
        <w:rPr>
          <w:rFonts w:ascii="宋体" w:hAnsi="宋体" w:hint="eastAsia"/>
          <w:sz w:val="24"/>
        </w:rPr>
        <w:t>国有资本经营预算支出情况</w:t>
      </w:r>
    </w:p>
    <w:p w:rsidR="00310262" w:rsidRPr="003D5787" w:rsidRDefault="00310262" w:rsidP="003D5787">
      <w:pPr>
        <w:rPr>
          <w:rFonts w:ascii="宋体"/>
          <w:sz w:val="24"/>
        </w:rPr>
      </w:pPr>
      <w:r w:rsidRPr="003D5787">
        <w:rPr>
          <w:rFonts w:ascii="宋体" w:hAnsi="宋体" w:hint="eastAsia"/>
          <w:sz w:val="24"/>
        </w:rPr>
        <w:t>本单位无国有资本经营预算支出。</w:t>
      </w:r>
    </w:p>
    <w:p w:rsidR="00310262" w:rsidRPr="003D5787" w:rsidRDefault="00310262" w:rsidP="003D5787">
      <w:pPr>
        <w:rPr>
          <w:rFonts w:ascii="宋体"/>
          <w:sz w:val="24"/>
        </w:rPr>
      </w:pPr>
      <w:r w:rsidRPr="003D5787">
        <w:rPr>
          <w:rFonts w:ascii="宋体" w:hAnsi="宋体" w:hint="eastAsia"/>
          <w:sz w:val="24"/>
        </w:rPr>
        <w:t>社会保险基金预算支出情况</w:t>
      </w:r>
    </w:p>
    <w:p w:rsidR="00310262" w:rsidRPr="003D5787" w:rsidRDefault="00310262" w:rsidP="003D5787">
      <w:pPr>
        <w:rPr>
          <w:rFonts w:ascii="宋体"/>
          <w:sz w:val="24"/>
        </w:rPr>
      </w:pPr>
      <w:r w:rsidRPr="003D5787">
        <w:rPr>
          <w:rFonts w:ascii="宋体" w:hAnsi="宋体" w:hint="eastAsia"/>
          <w:sz w:val="24"/>
        </w:rPr>
        <w:t>本单位无社会保险基金预算支出。</w:t>
      </w:r>
    </w:p>
    <w:p w:rsidR="00310262" w:rsidRPr="003D5787" w:rsidRDefault="00310262" w:rsidP="003D5787">
      <w:pPr>
        <w:rPr>
          <w:rFonts w:ascii="宋体"/>
          <w:sz w:val="24"/>
        </w:rPr>
      </w:pPr>
      <w:r w:rsidRPr="003D5787">
        <w:rPr>
          <w:rFonts w:ascii="宋体" w:hAnsi="宋体" w:hint="eastAsia"/>
          <w:sz w:val="24"/>
        </w:rPr>
        <w:t>六、部门整体支出绩效情况</w:t>
      </w:r>
    </w:p>
    <w:p w:rsidR="00310262" w:rsidRPr="003D5787" w:rsidRDefault="00310262" w:rsidP="003D5787">
      <w:pPr>
        <w:rPr>
          <w:rFonts w:ascii="宋体"/>
          <w:sz w:val="24"/>
        </w:rPr>
      </w:pPr>
      <w:r w:rsidRPr="003D5787">
        <w:rPr>
          <w:rFonts w:ascii="宋体" w:hAnsi="宋体" w:hint="eastAsia"/>
          <w:sz w:val="24"/>
        </w:rPr>
        <w:t>我单位</w:t>
      </w:r>
      <w:r w:rsidRPr="003D5787">
        <w:rPr>
          <w:rFonts w:ascii="宋体" w:hAnsi="宋体"/>
          <w:sz w:val="24"/>
        </w:rPr>
        <w:t>2021</w:t>
      </w:r>
      <w:r w:rsidRPr="003D5787">
        <w:rPr>
          <w:rFonts w:ascii="宋体" w:hAnsi="宋体" w:hint="eastAsia"/>
          <w:sz w:val="24"/>
        </w:rPr>
        <w:t>年度整体绩效目标均已达标，其中发展市场主体数及企业年报数超出年初目标，但也存在因机构改革社保关系由市社保转到区社保产生的养老保险缴费不及时的问题，</w:t>
      </w:r>
      <w:r w:rsidRPr="003D5787">
        <w:rPr>
          <w:rFonts w:ascii="宋体" w:hAnsi="宋体"/>
          <w:sz w:val="24"/>
        </w:rPr>
        <w:t>2022</w:t>
      </w:r>
      <w:r w:rsidRPr="003D5787">
        <w:rPr>
          <w:rFonts w:ascii="宋体" w:hAnsi="宋体" w:hint="eastAsia"/>
          <w:sz w:val="24"/>
        </w:rPr>
        <w:t>年度我单位在绩效管理方面主要的改进方向有三点，第一是继续严把审核关，加强三公经费管理力度，确保三公经费合规不超标使用，第二是继续大力推进整体工作，完成年初绩效目标任务，第三是加强与其他部门对接力度，完成好社保缴费等工作。</w:t>
      </w:r>
    </w:p>
    <w:p w:rsidR="00310262" w:rsidRPr="003D5787" w:rsidRDefault="00310262" w:rsidP="003D5787">
      <w:pPr>
        <w:rPr>
          <w:rFonts w:ascii="宋体"/>
          <w:sz w:val="24"/>
        </w:rPr>
      </w:pPr>
      <w:r w:rsidRPr="003D5787">
        <w:rPr>
          <w:rFonts w:ascii="宋体" w:hAnsi="宋体"/>
          <w:sz w:val="24"/>
        </w:rPr>
        <w:t>1</w:t>
      </w:r>
      <w:r w:rsidRPr="003D5787">
        <w:rPr>
          <w:rFonts w:ascii="宋体" w:hAnsi="宋体" w:hint="eastAsia"/>
          <w:sz w:val="24"/>
        </w:rPr>
        <w:t>、全局逆行，全力做好疫情防控。从正月初三开始，全局停止休假，全面投入疫情防控工作中。在疫情形势严峻时，面对防疫物资极度紧缺的情况，全局逆行战“疫”，全员出动走访各大市场和门店</w:t>
      </w:r>
      <w:r w:rsidRPr="003D5787">
        <w:rPr>
          <w:rFonts w:ascii="宋体" w:hAnsi="宋体"/>
          <w:sz w:val="24"/>
        </w:rPr>
        <w:t>6</w:t>
      </w:r>
      <w:r w:rsidRPr="003D5787">
        <w:rPr>
          <w:rFonts w:ascii="宋体" w:hAnsi="宋体" w:hint="eastAsia"/>
          <w:sz w:val="24"/>
        </w:rPr>
        <w:t>万项次，召开行业会议、诸葛亮会议</w:t>
      </w:r>
      <w:r w:rsidRPr="003D5787">
        <w:rPr>
          <w:rFonts w:ascii="宋体" w:hAnsi="宋体"/>
          <w:sz w:val="24"/>
        </w:rPr>
        <w:t>50</w:t>
      </w:r>
      <w:r w:rsidRPr="003D5787">
        <w:rPr>
          <w:rFonts w:ascii="宋体" w:hAnsi="宋体" w:hint="eastAsia"/>
          <w:sz w:val="24"/>
        </w:rPr>
        <w:t>余次，保证群众生活必须物资的正常供应，同时做好非生活必须经营场所暂停营业的解释工作。防疫工作期间，严厉打击哄抬物价、售卖假冒伪劣产品、商标侵权、无证经营等各类违法行为，结案</w:t>
      </w:r>
      <w:r w:rsidRPr="003D5787">
        <w:rPr>
          <w:rFonts w:ascii="宋体" w:hAnsi="宋体"/>
          <w:sz w:val="24"/>
        </w:rPr>
        <w:t>25</w:t>
      </w:r>
      <w:r w:rsidRPr="003D5787">
        <w:rPr>
          <w:rFonts w:ascii="宋体" w:hAnsi="宋体" w:hint="eastAsia"/>
          <w:sz w:val="24"/>
        </w:rPr>
        <w:t>个，罚款</w:t>
      </w:r>
      <w:r w:rsidRPr="003D5787">
        <w:rPr>
          <w:rFonts w:ascii="宋体" w:hAnsi="宋体"/>
          <w:sz w:val="24"/>
        </w:rPr>
        <w:t>30</w:t>
      </w:r>
      <w:r w:rsidRPr="003D5787">
        <w:rPr>
          <w:rFonts w:ascii="宋体" w:hAnsi="宋体" w:hint="eastAsia"/>
          <w:sz w:val="24"/>
        </w:rPr>
        <w:t>余万元。当疫情形势总体好转时，在完成自身工作职责的情况下，负责珠晖区委</w:t>
      </w:r>
      <w:r w:rsidRPr="003D5787">
        <w:rPr>
          <w:rFonts w:ascii="宋体" w:hAnsi="宋体"/>
          <w:sz w:val="24"/>
        </w:rPr>
        <w:t>29</w:t>
      </w:r>
      <w:r w:rsidRPr="003D5787">
        <w:rPr>
          <w:rFonts w:ascii="宋体" w:hAnsi="宋体" w:hint="eastAsia"/>
          <w:sz w:val="24"/>
        </w:rPr>
        <w:t>个驻企联络工作组中的</w:t>
      </w:r>
      <w:r w:rsidRPr="003D5787">
        <w:rPr>
          <w:rFonts w:ascii="宋体" w:hAnsi="宋体"/>
          <w:sz w:val="24"/>
        </w:rPr>
        <w:t>11</w:t>
      </w:r>
      <w:r w:rsidRPr="003D5787">
        <w:rPr>
          <w:rFonts w:ascii="宋体" w:hAnsi="宋体" w:hint="eastAsia"/>
          <w:sz w:val="24"/>
        </w:rPr>
        <w:t>工作组的联络任务，派出</w:t>
      </w:r>
      <w:r w:rsidRPr="003D5787">
        <w:rPr>
          <w:rFonts w:ascii="宋体" w:hAnsi="宋体"/>
          <w:sz w:val="24"/>
        </w:rPr>
        <w:t>34</w:t>
      </w:r>
      <w:r w:rsidRPr="003D5787">
        <w:rPr>
          <w:rFonts w:ascii="宋体" w:hAnsi="宋体" w:hint="eastAsia"/>
          <w:sz w:val="24"/>
        </w:rPr>
        <w:t>名干部，全力抓复工复产，开展防疫培训</w:t>
      </w:r>
      <w:r w:rsidRPr="003D5787">
        <w:rPr>
          <w:rFonts w:ascii="宋体" w:hAnsi="宋体"/>
          <w:sz w:val="24"/>
        </w:rPr>
        <w:t>50</w:t>
      </w:r>
      <w:r w:rsidRPr="003D5787">
        <w:rPr>
          <w:rFonts w:ascii="宋体" w:hAnsi="宋体" w:hint="eastAsia"/>
          <w:sz w:val="24"/>
        </w:rPr>
        <w:t>多场，为联络企业解决现实困难</w:t>
      </w:r>
      <w:r w:rsidRPr="003D5787">
        <w:rPr>
          <w:rFonts w:ascii="宋体" w:hAnsi="宋体"/>
          <w:sz w:val="24"/>
        </w:rPr>
        <w:t>300</w:t>
      </w:r>
      <w:r w:rsidRPr="003D5787">
        <w:rPr>
          <w:rFonts w:ascii="宋体" w:hAnsi="宋体" w:hint="eastAsia"/>
          <w:sz w:val="24"/>
        </w:rPr>
        <w:t>余个，得到珠晖区委区政府的高度肯定。</w:t>
      </w:r>
    </w:p>
    <w:p w:rsidR="00310262" w:rsidRPr="003D5787" w:rsidRDefault="00310262" w:rsidP="003D5787">
      <w:pPr>
        <w:rPr>
          <w:rFonts w:ascii="宋体"/>
          <w:sz w:val="24"/>
        </w:rPr>
      </w:pPr>
      <w:r w:rsidRPr="003D5787">
        <w:rPr>
          <w:rFonts w:ascii="宋体" w:hAnsi="宋体"/>
          <w:sz w:val="24"/>
        </w:rPr>
        <w:t>2</w:t>
      </w:r>
      <w:r w:rsidRPr="003D5787">
        <w:rPr>
          <w:rFonts w:ascii="宋体" w:hAnsi="宋体" w:hint="eastAsia"/>
          <w:sz w:val="24"/>
        </w:rPr>
        <w:t>、全面推进交通问题顽瘴痼疾整治工作</w:t>
      </w:r>
      <w:r w:rsidRPr="003D5787">
        <w:rPr>
          <w:rFonts w:ascii="宋体" w:hAnsi="宋体"/>
          <w:sz w:val="24"/>
        </w:rPr>
        <w:t>.</w:t>
      </w:r>
      <w:r w:rsidRPr="003D5787">
        <w:rPr>
          <w:rFonts w:ascii="宋体" w:hAnsi="宋体" w:hint="eastAsia"/>
          <w:sz w:val="24"/>
        </w:rPr>
        <w:t>截止目前，我局开展集中整治行动共出动执法人员</w:t>
      </w:r>
      <w:r w:rsidRPr="003D5787">
        <w:rPr>
          <w:rFonts w:ascii="宋体" w:hAnsi="宋体"/>
          <w:sz w:val="24"/>
        </w:rPr>
        <w:t>220</w:t>
      </w:r>
      <w:r w:rsidRPr="003D5787">
        <w:rPr>
          <w:rFonts w:ascii="宋体" w:hAnsi="宋体" w:hint="eastAsia"/>
          <w:sz w:val="24"/>
        </w:rPr>
        <w:t>人次，检查各类经营单位</w:t>
      </w:r>
      <w:r w:rsidRPr="003D5787">
        <w:rPr>
          <w:rFonts w:ascii="宋体" w:hAnsi="宋体"/>
          <w:sz w:val="24"/>
        </w:rPr>
        <w:t>363</w:t>
      </w:r>
      <w:r w:rsidRPr="003D5787">
        <w:rPr>
          <w:rFonts w:ascii="宋体" w:hAnsi="宋体" w:hint="eastAsia"/>
          <w:sz w:val="24"/>
        </w:rPr>
        <w:t>家次。</w:t>
      </w:r>
    </w:p>
    <w:p w:rsidR="00310262" w:rsidRPr="003D5787" w:rsidRDefault="00310262" w:rsidP="003D5787">
      <w:pPr>
        <w:rPr>
          <w:rFonts w:ascii="宋体"/>
          <w:sz w:val="24"/>
        </w:rPr>
      </w:pPr>
      <w:r w:rsidRPr="003D5787">
        <w:rPr>
          <w:rFonts w:ascii="宋体" w:hAnsi="宋体"/>
          <w:sz w:val="24"/>
        </w:rPr>
        <w:t>3</w:t>
      </w:r>
      <w:r w:rsidRPr="003D5787">
        <w:rPr>
          <w:rFonts w:ascii="宋体" w:hAnsi="宋体" w:hint="eastAsia"/>
          <w:sz w:val="24"/>
        </w:rPr>
        <w:t>、全面推进打击市场销售长江流域非法捕捞渔获物专项行动。为确保我区长江流域禁捕退捕工作落实到位，我局一方面加大宣传力度，在市场、餐饮店、渔具店张贴《关于严厉打击非法捕捞水产品违法犯罪的通告》</w:t>
      </w:r>
      <w:r w:rsidRPr="003D5787">
        <w:rPr>
          <w:rFonts w:ascii="宋体" w:hAnsi="宋体"/>
          <w:sz w:val="24"/>
        </w:rPr>
        <w:t>60</w:t>
      </w:r>
      <w:r w:rsidRPr="003D5787">
        <w:rPr>
          <w:rFonts w:ascii="宋体" w:hAnsi="宋体" w:hint="eastAsia"/>
          <w:sz w:val="24"/>
        </w:rPr>
        <w:t>余份，宣传海报</w:t>
      </w:r>
      <w:r w:rsidRPr="003D5787">
        <w:rPr>
          <w:rFonts w:ascii="宋体" w:hAnsi="宋体"/>
          <w:sz w:val="24"/>
        </w:rPr>
        <w:t>2000</w:t>
      </w:r>
      <w:r w:rsidRPr="003D5787">
        <w:rPr>
          <w:rFonts w:ascii="宋体" w:hAnsi="宋体" w:hint="eastAsia"/>
          <w:sz w:val="24"/>
        </w:rPr>
        <w:t>余份；另一方面加强监督检查，对辖区内相关经营主体登记信息、广告标识、经营行为进行全面筛查，共计出动执法人员</w:t>
      </w:r>
      <w:r w:rsidRPr="003D5787">
        <w:rPr>
          <w:rFonts w:ascii="宋体" w:hAnsi="宋体"/>
          <w:sz w:val="24"/>
        </w:rPr>
        <w:t>867</w:t>
      </w:r>
      <w:r w:rsidRPr="003D5787">
        <w:rPr>
          <w:rFonts w:ascii="宋体" w:hAnsi="宋体" w:hint="eastAsia"/>
          <w:sz w:val="24"/>
        </w:rPr>
        <w:t>人次，检查我区农贸市场</w:t>
      </w:r>
      <w:r w:rsidRPr="003D5787">
        <w:rPr>
          <w:rFonts w:ascii="宋体" w:hAnsi="宋体"/>
          <w:sz w:val="24"/>
        </w:rPr>
        <w:t>290</w:t>
      </w:r>
      <w:r w:rsidRPr="003D5787">
        <w:rPr>
          <w:rFonts w:ascii="宋体" w:hAnsi="宋体" w:hint="eastAsia"/>
          <w:sz w:val="24"/>
        </w:rPr>
        <w:t>家次，检查餐饮服务单位</w:t>
      </w:r>
      <w:r w:rsidRPr="003D5787">
        <w:rPr>
          <w:rFonts w:ascii="宋体" w:hAnsi="宋体"/>
          <w:sz w:val="24"/>
        </w:rPr>
        <w:t>2002</w:t>
      </w:r>
      <w:r w:rsidRPr="003D5787">
        <w:rPr>
          <w:rFonts w:ascii="宋体" w:hAnsi="宋体" w:hint="eastAsia"/>
          <w:sz w:val="24"/>
        </w:rPr>
        <w:t>家次，各类商场超市</w:t>
      </w:r>
      <w:r w:rsidRPr="003D5787">
        <w:rPr>
          <w:rFonts w:ascii="宋体" w:hAnsi="宋体"/>
          <w:sz w:val="24"/>
        </w:rPr>
        <w:t>316</w:t>
      </w:r>
      <w:r w:rsidRPr="003D5787">
        <w:rPr>
          <w:rFonts w:ascii="宋体" w:hAnsi="宋体" w:hint="eastAsia"/>
          <w:sz w:val="24"/>
        </w:rPr>
        <w:t>家次，共拆除招牌</w:t>
      </w:r>
      <w:r w:rsidRPr="003D5787">
        <w:rPr>
          <w:rFonts w:ascii="宋体" w:hAnsi="宋体"/>
          <w:sz w:val="24"/>
        </w:rPr>
        <w:t>6</w:t>
      </w:r>
      <w:r w:rsidRPr="003D5787">
        <w:rPr>
          <w:rFonts w:ascii="宋体" w:hAnsi="宋体" w:hint="eastAsia"/>
          <w:sz w:val="24"/>
        </w:rPr>
        <w:t>个，变更证照</w:t>
      </w:r>
      <w:r w:rsidRPr="003D5787">
        <w:rPr>
          <w:rFonts w:ascii="宋体" w:hAnsi="宋体"/>
          <w:sz w:val="24"/>
        </w:rPr>
        <w:t>4</w:t>
      </w:r>
      <w:r w:rsidRPr="003D5787">
        <w:rPr>
          <w:rFonts w:ascii="宋体" w:hAnsi="宋体" w:hint="eastAsia"/>
          <w:sz w:val="24"/>
        </w:rPr>
        <w:t>个，整改菜单、广告标识</w:t>
      </w:r>
      <w:r w:rsidRPr="003D5787">
        <w:rPr>
          <w:rFonts w:ascii="宋体" w:hAnsi="宋体"/>
          <w:sz w:val="24"/>
        </w:rPr>
        <w:t>15</w:t>
      </w:r>
      <w:r w:rsidRPr="003D5787">
        <w:rPr>
          <w:rFonts w:ascii="宋体" w:hAnsi="宋体" w:hint="eastAsia"/>
          <w:sz w:val="24"/>
        </w:rPr>
        <w:t>个。</w:t>
      </w:r>
    </w:p>
    <w:p w:rsidR="00310262" w:rsidRPr="003D5787" w:rsidRDefault="00310262" w:rsidP="003D5787">
      <w:pPr>
        <w:rPr>
          <w:rFonts w:ascii="宋体"/>
          <w:sz w:val="24"/>
        </w:rPr>
      </w:pPr>
      <w:r w:rsidRPr="003D5787">
        <w:rPr>
          <w:rFonts w:ascii="宋体" w:hAnsi="宋体"/>
          <w:sz w:val="24"/>
        </w:rPr>
        <w:t>4</w:t>
      </w:r>
      <w:r w:rsidRPr="003D5787">
        <w:rPr>
          <w:rFonts w:ascii="宋体" w:hAnsi="宋体" w:hint="eastAsia"/>
          <w:sz w:val="24"/>
        </w:rPr>
        <w:t>、深化改革，落实“千家万户”计划。截至</w:t>
      </w:r>
      <w:smartTag w:uri="urn:schemas-microsoft-com:office:smarttags" w:element="chsdate">
        <w:smartTagPr>
          <w:attr w:name="IsROCDate" w:val="False"/>
          <w:attr w:name="IsLunarDate" w:val="False"/>
          <w:attr w:name="Day" w:val="30"/>
          <w:attr w:name="Month" w:val="11"/>
          <w:attr w:name="Year" w:val="2021"/>
        </w:smartTagPr>
        <w:r w:rsidRPr="003D5787">
          <w:rPr>
            <w:rFonts w:ascii="宋体" w:hAnsi="宋体"/>
            <w:sz w:val="24"/>
          </w:rPr>
          <w:t>11</w:t>
        </w:r>
        <w:r w:rsidRPr="003D5787">
          <w:rPr>
            <w:rFonts w:ascii="宋体" w:hAnsi="宋体" w:hint="eastAsia"/>
            <w:sz w:val="24"/>
          </w:rPr>
          <w:t>月</w:t>
        </w:r>
        <w:r w:rsidRPr="003D5787">
          <w:rPr>
            <w:rFonts w:ascii="宋体" w:hAnsi="宋体"/>
            <w:sz w:val="24"/>
          </w:rPr>
          <w:t>30</w:t>
        </w:r>
        <w:r w:rsidRPr="003D5787">
          <w:rPr>
            <w:rFonts w:ascii="宋体" w:hAnsi="宋体" w:hint="eastAsia"/>
            <w:sz w:val="24"/>
          </w:rPr>
          <w:t>日</w:t>
        </w:r>
      </w:smartTag>
      <w:r w:rsidRPr="003D5787">
        <w:rPr>
          <w:rFonts w:ascii="宋体" w:hAnsi="宋体" w:hint="eastAsia"/>
          <w:sz w:val="24"/>
        </w:rPr>
        <w:t>，我区市场主体共</w:t>
      </w:r>
      <w:r w:rsidRPr="003D5787">
        <w:rPr>
          <w:rFonts w:ascii="宋体" w:hAnsi="宋体"/>
          <w:sz w:val="24"/>
        </w:rPr>
        <w:t>22278</w:t>
      </w:r>
      <w:r w:rsidRPr="003D5787">
        <w:rPr>
          <w:rFonts w:ascii="宋体" w:hAnsi="宋体" w:hint="eastAsia"/>
          <w:sz w:val="24"/>
        </w:rPr>
        <w:t>户，包含企业</w:t>
      </w:r>
      <w:r w:rsidRPr="003D5787">
        <w:rPr>
          <w:rFonts w:ascii="宋体" w:hAnsi="宋体"/>
          <w:sz w:val="24"/>
        </w:rPr>
        <w:t>2725</w:t>
      </w:r>
      <w:r w:rsidRPr="003D5787">
        <w:rPr>
          <w:rFonts w:ascii="宋体" w:hAnsi="宋体" w:hint="eastAsia"/>
          <w:sz w:val="24"/>
        </w:rPr>
        <w:t>户、个体工商户</w:t>
      </w:r>
      <w:r w:rsidRPr="003D5787">
        <w:rPr>
          <w:rFonts w:ascii="宋体" w:hAnsi="宋体"/>
          <w:sz w:val="24"/>
        </w:rPr>
        <w:t>19553</w:t>
      </w:r>
      <w:r w:rsidRPr="003D5787">
        <w:rPr>
          <w:rFonts w:ascii="宋体" w:hAnsi="宋体" w:hint="eastAsia"/>
          <w:sz w:val="24"/>
        </w:rPr>
        <w:t>户，其中</w:t>
      </w:r>
      <w:r w:rsidRPr="003D5787">
        <w:rPr>
          <w:rFonts w:ascii="宋体" w:hAnsi="宋体"/>
          <w:sz w:val="24"/>
        </w:rPr>
        <w:t>2020</w:t>
      </w:r>
      <w:r w:rsidRPr="003D5787">
        <w:rPr>
          <w:rFonts w:ascii="宋体" w:hAnsi="宋体" w:hint="eastAsia"/>
          <w:sz w:val="24"/>
        </w:rPr>
        <w:t>年新设立企业</w:t>
      </w:r>
      <w:r w:rsidRPr="003D5787">
        <w:rPr>
          <w:rFonts w:ascii="宋体" w:hAnsi="宋体"/>
          <w:sz w:val="24"/>
        </w:rPr>
        <w:t>640</w:t>
      </w:r>
      <w:r w:rsidRPr="003D5787">
        <w:rPr>
          <w:rFonts w:ascii="宋体" w:hAnsi="宋体" w:hint="eastAsia"/>
          <w:sz w:val="24"/>
        </w:rPr>
        <w:t>户，新设立个体工商户</w:t>
      </w:r>
      <w:r w:rsidRPr="003D5787">
        <w:rPr>
          <w:rFonts w:ascii="宋体" w:hAnsi="宋体"/>
          <w:sz w:val="24"/>
        </w:rPr>
        <w:t>1988</w:t>
      </w:r>
      <w:r w:rsidRPr="003D5787">
        <w:rPr>
          <w:rFonts w:ascii="宋体" w:hAnsi="宋体" w:hint="eastAsia"/>
          <w:sz w:val="24"/>
        </w:rPr>
        <w:t>户。办理食品经营许可证</w:t>
      </w:r>
      <w:r w:rsidRPr="003D5787">
        <w:rPr>
          <w:rFonts w:ascii="宋体" w:hAnsi="宋体"/>
          <w:sz w:val="24"/>
        </w:rPr>
        <w:t>559</w:t>
      </w:r>
      <w:r w:rsidRPr="003D5787">
        <w:rPr>
          <w:rFonts w:ascii="宋体" w:hAnsi="宋体" w:hint="eastAsia"/>
          <w:sz w:val="24"/>
        </w:rPr>
        <w:t>户（其中食品销售经营者</w:t>
      </w:r>
      <w:r w:rsidRPr="003D5787">
        <w:rPr>
          <w:rFonts w:ascii="宋体" w:hAnsi="宋体"/>
          <w:sz w:val="24"/>
        </w:rPr>
        <w:t>423</w:t>
      </w:r>
      <w:r w:rsidRPr="003D5787">
        <w:rPr>
          <w:rFonts w:ascii="宋体" w:hAnsi="宋体" w:hint="eastAsia"/>
          <w:sz w:val="24"/>
        </w:rPr>
        <w:t>户，餐饮服务经营者</w:t>
      </w:r>
      <w:r w:rsidRPr="003D5787">
        <w:rPr>
          <w:rFonts w:ascii="宋体" w:hAnsi="宋体"/>
          <w:sz w:val="24"/>
        </w:rPr>
        <w:t>136</w:t>
      </w:r>
      <w:r w:rsidRPr="003D5787">
        <w:rPr>
          <w:rFonts w:ascii="宋体" w:hAnsi="宋体" w:hint="eastAsia"/>
          <w:sz w:val="24"/>
        </w:rPr>
        <w:t>户），市场主体发展在疫情冲击下保持稳步迈进。</w:t>
      </w:r>
    </w:p>
    <w:p w:rsidR="00310262" w:rsidRPr="003D5787" w:rsidRDefault="00310262" w:rsidP="003D5787">
      <w:pPr>
        <w:rPr>
          <w:rFonts w:ascii="宋体"/>
          <w:sz w:val="24"/>
        </w:rPr>
      </w:pPr>
      <w:r w:rsidRPr="003D5787">
        <w:rPr>
          <w:rFonts w:ascii="宋体" w:hAnsi="宋体"/>
          <w:sz w:val="24"/>
        </w:rPr>
        <w:t>5</w:t>
      </w:r>
      <w:r w:rsidRPr="003D5787">
        <w:rPr>
          <w:rFonts w:ascii="宋体" w:hAnsi="宋体" w:hint="eastAsia"/>
          <w:sz w:val="24"/>
        </w:rPr>
        <w:t>、全程监管，筑牢食品安全防线。今年以来我区已完成农产品和食品共计</w:t>
      </w:r>
      <w:r w:rsidRPr="003D5787">
        <w:rPr>
          <w:rFonts w:ascii="宋体" w:hAnsi="宋体"/>
          <w:sz w:val="24"/>
        </w:rPr>
        <w:t>880</w:t>
      </w:r>
      <w:r w:rsidRPr="003D5787">
        <w:rPr>
          <w:rFonts w:ascii="宋体" w:hAnsi="宋体" w:hint="eastAsia"/>
          <w:sz w:val="24"/>
        </w:rPr>
        <w:t>批次抽检，不合格率为</w:t>
      </w:r>
      <w:r w:rsidRPr="003D5787">
        <w:rPr>
          <w:rFonts w:ascii="宋体" w:hAnsi="宋体"/>
          <w:sz w:val="24"/>
        </w:rPr>
        <w:t>1.9</w:t>
      </w:r>
      <w:r w:rsidRPr="003D5787">
        <w:rPr>
          <w:rFonts w:ascii="宋体" w:hAnsi="宋体" w:hint="eastAsia"/>
          <w:sz w:val="24"/>
        </w:rPr>
        <w:t>％，并在珠晖区党政门户网予以公示，面铺开我区整治食品安全问题联合行动，共检查辖区内食品餐饮经营户</w:t>
      </w:r>
      <w:r w:rsidRPr="003D5787">
        <w:rPr>
          <w:rFonts w:ascii="宋体" w:hAnsi="宋体"/>
          <w:sz w:val="24"/>
        </w:rPr>
        <w:t>1952</w:t>
      </w:r>
      <w:r w:rsidRPr="003D5787">
        <w:rPr>
          <w:rFonts w:ascii="宋体" w:hAnsi="宋体" w:hint="eastAsia"/>
          <w:sz w:val="24"/>
        </w:rPr>
        <w:t>家，共计出动执法人员</w:t>
      </w:r>
      <w:r w:rsidRPr="003D5787">
        <w:rPr>
          <w:rFonts w:ascii="宋体" w:hAnsi="宋体"/>
          <w:sz w:val="24"/>
        </w:rPr>
        <w:t>5856</w:t>
      </w:r>
      <w:r w:rsidRPr="003D5787">
        <w:rPr>
          <w:rFonts w:ascii="宋体" w:hAnsi="宋体" w:hint="eastAsia"/>
          <w:sz w:val="24"/>
        </w:rPr>
        <w:t>人次，食品案件</w:t>
      </w:r>
      <w:r w:rsidRPr="003D5787">
        <w:rPr>
          <w:rFonts w:ascii="宋体" w:hAnsi="宋体"/>
          <w:sz w:val="24"/>
        </w:rPr>
        <w:t>20</w:t>
      </w:r>
      <w:r w:rsidRPr="003D5787">
        <w:rPr>
          <w:rFonts w:ascii="宋体" w:hAnsi="宋体" w:hint="eastAsia"/>
          <w:sz w:val="24"/>
        </w:rPr>
        <w:t>件，罚没共计</w:t>
      </w:r>
      <w:r w:rsidRPr="003D5787">
        <w:rPr>
          <w:rFonts w:ascii="宋体" w:hAnsi="宋体"/>
          <w:sz w:val="24"/>
        </w:rPr>
        <w:t>17.86</w:t>
      </w:r>
      <w:r w:rsidRPr="003D5787">
        <w:rPr>
          <w:rFonts w:ascii="宋体" w:hAnsi="宋体" w:hint="eastAsia"/>
          <w:sz w:val="24"/>
        </w:rPr>
        <w:t>万元，取缔无照经营</w:t>
      </w:r>
      <w:r w:rsidRPr="003D5787">
        <w:rPr>
          <w:rFonts w:ascii="宋体" w:hAnsi="宋体"/>
          <w:sz w:val="24"/>
        </w:rPr>
        <w:t>4</w:t>
      </w:r>
      <w:r w:rsidRPr="003D5787">
        <w:rPr>
          <w:rFonts w:ascii="宋体" w:hAnsi="宋体" w:hint="eastAsia"/>
          <w:sz w:val="24"/>
        </w:rPr>
        <w:t>户，规范经营行为</w:t>
      </w:r>
      <w:r w:rsidRPr="003D5787">
        <w:rPr>
          <w:rFonts w:ascii="宋体" w:hAnsi="宋体"/>
          <w:sz w:val="24"/>
        </w:rPr>
        <w:t>12</w:t>
      </w:r>
      <w:r w:rsidRPr="003D5787">
        <w:rPr>
          <w:rFonts w:ascii="宋体" w:hAnsi="宋体" w:hint="eastAsia"/>
          <w:sz w:val="24"/>
        </w:rPr>
        <w:t>家。</w:t>
      </w:r>
    </w:p>
    <w:p w:rsidR="00310262" w:rsidRPr="003D5787" w:rsidRDefault="00310262" w:rsidP="003D5787">
      <w:pPr>
        <w:rPr>
          <w:rFonts w:ascii="宋体"/>
          <w:sz w:val="24"/>
        </w:rPr>
      </w:pPr>
      <w:r w:rsidRPr="003D5787">
        <w:rPr>
          <w:rFonts w:ascii="宋体" w:hAnsi="宋体"/>
          <w:sz w:val="24"/>
        </w:rPr>
        <w:t>6</w:t>
      </w:r>
      <w:r w:rsidRPr="003D5787">
        <w:rPr>
          <w:rFonts w:ascii="宋体" w:hAnsi="宋体" w:hint="eastAsia"/>
          <w:sz w:val="24"/>
        </w:rPr>
        <w:t>、保护创新，加强知识产权培育。一是积极开展各项专项整治行动，全年共开展“整治虚假违法违规广告专项整治行动”</w:t>
      </w:r>
      <w:r w:rsidRPr="003D5787">
        <w:rPr>
          <w:rFonts w:ascii="宋体" w:hAnsi="宋体"/>
          <w:sz w:val="24"/>
        </w:rPr>
        <w:t>4</w:t>
      </w:r>
      <w:r w:rsidRPr="003D5787">
        <w:rPr>
          <w:rFonts w:ascii="宋体" w:hAnsi="宋体" w:hint="eastAsia"/>
          <w:sz w:val="24"/>
        </w:rPr>
        <w:t>次，市场巡查</w:t>
      </w:r>
      <w:r w:rsidRPr="003D5787">
        <w:rPr>
          <w:rFonts w:ascii="宋体" w:hAnsi="宋体"/>
          <w:sz w:val="24"/>
        </w:rPr>
        <w:t>31</w:t>
      </w:r>
      <w:r w:rsidRPr="003D5787">
        <w:rPr>
          <w:rFonts w:ascii="宋体" w:hAnsi="宋体" w:hint="eastAsia"/>
          <w:sz w:val="24"/>
        </w:rPr>
        <w:t>次，出动执法车辆</w:t>
      </w:r>
      <w:r w:rsidRPr="003D5787">
        <w:rPr>
          <w:rFonts w:ascii="宋体" w:hAnsi="宋体"/>
          <w:sz w:val="24"/>
        </w:rPr>
        <w:t>25</w:t>
      </w:r>
      <w:r w:rsidRPr="003D5787">
        <w:rPr>
          <w:rFonts w:ascii="宋体" w:hAnsi="宋体" w:hint="eastAsia"/>
          <w:sz w:val="24"/>
        </w:rPr>
        <w:t>台次，执法人员</w:t>
      </w:r>
      <w:r w:rsidRPr="003D5787">
        <w:rPr>
          <w:rFonts w:ascii="宋体" w:hAnsi="宋体"/>
          <w:sz w:val="24"/>
        </w:rPr>
        <w:t>153</w:t>
      </w:r>
      <w:r w:rsidRPr="003D5787">
        <w:rPr>
          <w:rFonts w:ascii="宋体" w:hAnsi="宋体" w:hint="eastAsia"/>
          <w:sz w:val="24"/>
        </w:rPr>
        <w:t>人次，对珠晖区所有的广告进行了全面彻底的清查；开展“打击商标侵权专项整治行动”、“双打专项整治行动”</w:t>
      </w:r>
      <w:r w:rsidRPr="003D5787">
        <w:rPr>
          <w:rFonts w:ascii="宋体" w:hAnsi="宋体"/>
          <w:sz w:val="24"/>
        </w:rPr>
        <w:t>4</w:t>
      </w:r>
      <w:r w:rsidRPr="003D5787">
        <w:rPr>
          <w:rFonts w:ascii="宋体" w:hAnsi="宋体" w:hint="eastAsia"/>
          <w:sz w:val="24"/>
        </w:rPr>
        <w:t>次，出动执法车辆</w:t>
      </w:r>
      <w:r w:rsidRPr="003D5787">
        <w:rPr>
          <w:rFonts w:ascii="宋体" w:hAnsi="宋体"/>
          <w:sz w:val="24"/>
        </w:rPr>
        <w:t>20</w:t>
      </w:r>
      <w:r w:rsidRPr="003D5787">
        <w:rPr>
          <w:rFonts w:ascii="宋体" w:hAnsi="宋体" w:hint="eastAsia"/>
          <w:sz w:val="24"/>
        </w:rPr>
        <w:t>台次，执法人员</w:t>
      </w:r>
      <w:r w:rsidRPr="003D5787">
        <w:rPr>
          <w:rFonts w:ascii="宋体" w:hAnsi="宋体"/>
          <w:sz w:val="24"/>
        </w:rPr>
        <w:t>162</w:t>
      </w:r>
      <w:r w:rsidRPr="003D5787">
        <w:rPr>
          <w:rFonts w:ascii="宋体" w:hAnsi="宋体" w:hint="eastAsia"/>
          <w:sz w:val="24"/>
        </w:rPr>
        <w:t>人次，检查各类批发零售市场</w:t>
      </w:r>
      <w:r w:rsidRPr="003D5787">
        <w:rPr>
          <w:rFonts w:ascii="宋体" w:hAnsi="宋体"/>
          <w:sz w:val="24"/>
        </w:rPr>
        <w:t>9</w:t>
      </w:r>
      <w:r w:rsidRPr="003D5787">
        <w:rPr>
          <w:rFonts w:ascii="宋体" w:hAnsi="宋体" w:hint="eastAsia"/>
          <w:sz w:val="24"/>
        </w:rPr>
        <w:t>个，检查经营主体</w:t>
      </w:r>
      <w:r w:rsidRPr="003D5787">
        <w:rPr>
          <w:rFonts w:ascii="宋体" w:hAnsi="宋体"/>
          <w:sz w:val="24"/>
        </w:rPr>
        <w:t>400</w:t>
      </w:r>
      <w:r w:rsidRPr="003D5787">
        <w:rPr>
          <w:rFonts w:ascii="宋体" w:hAnsi="宋体" w:hint="eastAsia"/>
          <w:sz w:val="24"/>
        </w:rPr>
        <w:t>余户，查处商标侵权案件</w:t>
      </w:r>
      <w:r w:rsidRPr="003D5787">
        <w:rPr>
          <w:rFonts w:ascii="宋体" w:hAnsi="宋体"/>
          <w:sz w:val="24"/>
        </w:rPr>
        <w:t>13</w:t>
      </w:r>
      <w:r w:rsidRPr="003D5787">
        <w:rPr>
          <w:rFonts w:ascii="宋体" w:hAnsi="宋体" w:hint="eastAsia"/>
          <w:sz w:val="24"/>
        </w:rPr>
        <w:t>件，罚没入库</w:t>
      </w:r>
      <w:r w:rsidRPr="003D5787">
        <w:rPr>
          <w:rFonts w:ascii="宋体" w:hAnsi="宋体"/>
          <w:sz w:val="24"/>
        </w:rPr>
        <w:t>6</w:t>
      </w:r>
      <w:r w:rsidRPr="003D5787">
        <w:rPr>
          <w:rFonts w:ascii="宋体" w:hAnsi="宋体" w:hint="eastAsia"/>
          <w:sz w:val="24"/>
        </w:rPr>
        <w:t>万元；开展保护驰名、著名商标和地理标志商标专项整治行动</w:t>
      </w:r>
      <w:r w:rsidRPr="003D5787">
        <w:rPr>
          <w:rFonts w:ascii="宋体" w:hAnsi="宋体"/>
          <w:sz w:val="24"/>
        </w:rPr>
        <w:t>1</w:t>
      </w:r>
      <w:r w:rsidRPr="003D5787">
        <w:rPr>
          <w:rFonts w:ascii="宋体" w:hAnsi="宋体" w:hint="eastAsia"/>
          <w:sz w:val="24"/>
        </w:rPr>
        <w:t>次</w:t>
      </w:r>
      <w:r w:rsidRPr="003D5787">
        <w:rPr>
          <w:rFonts w:ascii="宋体" w:hAnsi="宋体"/>
          <w:sz w:val="24"/>
        </w:rPr>
        <w:t>,</w:t>
      </w:r>
      <w:r w:rsidRPr="003D5787">
        <w:rPr>
          <w:rFonts w:ascii="宋体" w:hAnsi="宋体" w:hint="eastAsia"/>
          <w:sz w:val="24"/>
        </w:rPr>
        <w:t>出动执法车辆</w:t>
      </w:r>
      <w:r w:rsidRPr="003D5787">
        <w:rPr>
          <w:rFonts w:ascii="宋体" w:hAnsi="宋体"/>
          <w:sz w:val="24"/>
        </w:rPr>
        <w:t>5</w:t>
      </w:r>
      <w:r w:rsidRPr="003D5787">
        <w:rPr>
          <w:rFonts w:ascii="宋体" w:hAnsi="宋体" w:hint="eastAsia"/>
          <w:sz w:val="24"/>
        </w:rPr>
        <w:t>台次</w:t>
      </w:r>
      <w:r w:rsidRPr="003D5787">
        <w:rPr>
          <w:rFonts w:ascii="宋体" w:hAnsi="宋体"/>
          <w:sz w:val="24"/>
        </w:rPr>
        <w:t>,</w:t>
      </w:r>
      <w:r w:rsidRPr="003D5787">
        <w:rPr>
          <w:rFonts w:ascii="宋体" w:hAnsi="宋体" w:hint="eastAsia"/>
          <w:sz w:val="24"/>
        </w:rPr>
        <w:t>执法人员</w:t>
      </w:r>
      <w:r w:rsidRPr="003D5787">
        <w:rPr>
          <w:rFonts w:ascii="宋体" w:hAnsi="宋体"/>
          <w:sz w:val="24"/>
        </w:rPr>
        <w:t>30</w:t>
      </w:r>
      <w:r w:rsidRPr="003D5787">
        <w:rPr>
          <w:rFonts w:ascii="宋体" w:hAnsi="宋体" w:hint="eastAsia"/>
          <w:sz w:val="24"/>
        </w:rPr>
        <w:t>人次</w:t>
      </w:r>
      <w:r w:rsidRPr="003D5787">
        <w:rPr>
          <w:rFonts w:ascii="宋体" w:hAnsi="宋体"/>
          <w:sz w:val="24"/>
        </w:rPr>
        <w:t>,</w:t>
      </w:r>
      <w:r w:rsidRPr="003D5787">
        <w:rPr>
          <w:rFonts w:ascii="宋体" w:hAnsi="宋体" w:hint="eastAsia"/>
          <w:sz w:val="24"/>
        </w:rPr>
        <w:t>检查企业</w:t>
      </w:r>
      <w:r w:rsidRPr="003D5787">
        <w:rPr>
          <w:rFonts w:ascii="宋体" w:hAnsi="宋体"/>
          <w:sz w:val="24"/>
        </w:rPr>
        <w:t>5</w:t>
      </w:r>
      <w:r w:rsidRPr="003D5787">
        <w:rPr>
          <w:rFonts w:ascii="宋体" w:hAnsi="宋体" w:hint="eastAsia"/>
          <w:sz w:val="24"/>
        </w:rPr>
        <w:t>家</w:t>
      </w:r>
      <w:r w:rsidRPr="003D5787">
        <w:rPr>
          <w:rFonts w:ascii="宋体" w:hAnsi="宋体"/>
          <w:sz w:val="24"/>
        </w:rPr>
        <w:t>,</w:t>
      </w:r>
      <w:r w:rsidRPr="003D5787">
        <w:rPr>
          <w:rFonts w:ascii="宋体" w:hAnsi="宋体" w:hint="eastAsia"/>
          <w:sz w:val="24"/>
        </w:rPr>
        <w:t>门店</w:t>
      </w:r>
      <w:r w:rsidRPr="003D5787">
        <w:rPr>
          <w:rFonts w:ascii="宋体" w:hAnsi="宋体"/>
          <w:sz w:val="24"/>
        </w:rPr>
        <w:t>100</w:t>
      </w:r>
      <w:r w:rsidRPr="003D5787">
        <w:rPr>
          <w:rFonts w:ascii="宋体" w:hAnsi="宋体" w:hint="eastAsia"/>
          <w:sz w:val="24"/>
        </w:rPr>
        <w:t>余户</w:t>
      </w:r>
      <w:r w:rsidRPr="003D5787">
        <w:rPr>
          <w:rFonts w:ascii="宋体" w:hAnsi="宋体"/>
          <w:sz w:val="24"/>
        </w:rPr>
        <w:t>,</w:t>
      </w:r>
      <w:r w:rsidRPr="003D5787">
        <w:rPr>
          <w:rFonts w:ascii="宋体" w:hAnsi="宋体" w:hint="eastAsia"/>
          <w:sz w:val="24"/>
        </w:rPr>
        <w:t>对保护驰名、著名商标起到了积极推动作用。</w:t>
      </w:r>
    </w:p>
    <w:p w:rsidR="00310262" w:rsidRPr="003D5787" w:rsidRDefault="00310262" w:rsidP="003D5787">
      <w:pPr>
        <w:rPr>
          <w:rFonts w:ascii="宋体"/>
          <w:sz w:val="24"/>
        </w:rPr>
      </w:pPr>
      <w:r w:rsidRPr="003D5787">
        <w:rPr>
          <w:rFonts w:ascii="宋体" w:hAnsi="宋体" w:hint="eastAsia"/>
          <w:sz w:val="24"/>
        </w:rPr>
        <w:t>全面排查，确保特种设备安全。</w:t>
      </w:r>
    </w:p>
    <w:p w:rsidR="00310262" w:rsidRPr="003D5787" w:rsidRDefault="00310262" w:rsidP="003D5787">
      <w:pPr>
        <w:rPr>
          <w:rFonts w:ascii="宋体"/>
          <w:sz w:val="24"/>
        </w:rPr>
      </w:pPr>
      <w:r w:rsidRPr="003D5787">
        <w:rPr>
          <w:rFonts w:ascii="宋体" w:hAnsi="宋体" w:hint="eastAsia"/>
          <w:sz w:val="24"/>
        </w:rPr>
        <w:t>目前珠晖区内特种设备数量为</w:t>
      </w:r>
      <w:r w:rsidRPr="003D5787">
        <w:rPr>
          <w:rFonts w:ascii="宋体" w:hAnsi="宋体"/>
          <w:sz w:val="24"/>
        </w:rPr>
        <w:t>:</w:t>
      </w:r>
      <w:r w:rsidRPr="003D5787">
        <w:rPr>
          <w:rFonts w:ascii="宋体" w:hAnsi="宋体" w:hint="eastAsia"/>
          <w:sz w:val="24"/>
        </w:rPr>
        <w:t>锅炉</w:t>
      </w:r>
      <w:r w:rsidRPr="003D5787">
        <w:rPr>
          <w:rFonts w:ascii="宋体" w:hAnsi="宋体"/>
          <w:sz w:val="24"/>
        </w:rPr>
        <w:t>100</w:t>
      </w:r>
      <w:r w:rsidRPr="003D5787">
        <w:rPr>
          <w:rFonts w:ascii="宋体" w:hAnsi="宋体" w:hint="eastAsia"/>
          <w:sz w:val="24"/>
        </w:rPr>
        <w:t>台、压力容器</w:t>
      </w:r>
      <w:r w:rsidRPr="003D5787">
        <w:rPr>
          <w:rFonts w:ascii="宋体" w:hAnsi="宋体"/>
          <w:sz w:val="24"/>
        </w:rPr>
        <w:t>442</w:t>
      </w:r>
      <w:r w:rsidRPr="003D5787">
        <w:rPr>
          <w:rFonts w:ascii="宋体" w:hAnsi="宋体" w:hint="eastAsia"/>
          <w:sz w:val="24"/>
        </w:rPr>
        <w:t>台、电梯</w:t>
      </w:r>
      <w:r w:rsidRPr="003D5787">
        <w:rPr>
          <w:rFonts w:ascii="宋体" w:hAnsi="宋体"/>
          <w:sz w:val="24"/>
        </w:rPr>
        <w:t>1348</w:t>
      </w:r>
      <w:r w:rsidRPr="003D5787">
        <w:rPr>
          <w:rFonts w:ascii="宋体" w:hAnsi="宋体" w:hint="eastAsia"/>
          <w:sz w:val="24"/>
        </w:rPr>
        <w:t>台、起重机械</w:t>
      </w:r>
      <w:r w:rsidRPr="003D5787">
        <w:rPr>
          <w:rFonts w:ascii="宋体" w:hAnsi="宋体"/>
          <w:sz w:val="24"/>
        </w:rPr>
        <w:t>542</w:t>
      </w:r>
      <w:r w:rsidRPr="003D5787">
        <w:rPr>
          <w:rFonts w:ascii="宋体" w:hAnsi="宋体" w:hint="eastAsia"/>
          <w:sz w:val="24"/>
        </w:rPr>
        <w:t>台、场内机动车</w:t>
      </w:r>
      <w:r w:rsidRPr="003D5787">
        <w:rPr>
          <w:rFonts w:ascii="宋体" w:hAnsi="宋体"/>
          <w:sz w:val="24"/>
        </w:rPr>
        <w:t>164</w:t>
      </w:r>
      <w:r w:rsidRPr="003D5787">
        <w:rPr>
          <w:rFonts w:ascii="宋体" w:hAnsi="宋体" w:hint="eastAsia"/>
          <w:sz w:val="24"/>
        </w:rPr>
        <w:t>台、游乐设施滑索</w:t>
      </w:r>
      <w:r w:rsidRPr="003D5787">
        <w:rPr>
          <w:rFonts w:ascii="宋体" w:hAnsi="宋体"/>
          <w:sz w:val="24"/>
        </w:rPr>
        <w:t>1</w:t>
      </w:r>
      <w:r w:rsidRPr="003D5787">
        <w:rPr>
          <w:rFonts w:ascii="宋体" w:hAnsi="宋体" w:hint="eastAsia"/>
          <w:sz w:val="24"/>
        </w:rPr>
        <w:t>条，我局集中组织开展专项行动</w:t>
      </w:r>
      <w:r w:rsidRPr="003D5787">
        <w:rPr>
          <w:rFonts w:ascii="宋体" w:hAnsi="宋体"/>
          <w:sz w:val="24"/>
        </w:rPr>
        <w:t>,</w:t>
      </w:r>
      <w:r w:rsidRPr="003D5787">
        <w:rPr>
          <w:rFonts w:ascii="宋体" w:hAnsi="宋体" w:hint="eastAsia"/>
          <w:sz w:val="24"/>
        </w:rPr>
        <w:t>重点查处销售、出租、使用未经许可生产、未经检验或检验不合格、未进行维护保养、未整改隐患继续使用的场（厂）内车辆</w:t>
      </w:r>
      <w:r w:rsidRPr="003D5787">
        <w:rPr>
          <w:rFonts w:ascii="宋体" w:hAnsi="宋体"/>
          <w:sz w:val="24"/>
        </w:rPr>
        <w:t>,</w:t>
      </w:r>
      <w:r w:rsidRPr="003D5787">
        <w:rPr>
          <w:rFonts w:ascii="宋体" w:hAnsi="宋体" w:hint="eastAsia"/>
          <w:sz w:val="24"/>
        </w:rPr>
        <w:t>查处使用无证人员操作</w:t>
      </w:r>
      <w:r w:rsidRPr="003D5787">
        <w:rPr>
          <w:rFonts w:ascii="宋体" w:hAnsi="宋体"/>
          <w:sz w:val="24"/>
        </w:rPr>
        <w:t>,</w:t>
      </w:r>
      <w:r w:rsidRPr="003D5787">
        <w:rPr>
          <w:rFonts w:ascii="宋体" w:hAnsi="宋体" w:hint="eastAsia"/>
          <w:sz w:val="24"/>
        </w:rPr>
        <w:t>未对作业人员进行安全教育和技能培训等各类违法违规行为。对区域内</w:t>
      </w:r>
      <w:r w:rsidRPr="003D5787">
        <w:rPr>
          <w:rFonts w:ascii="宋体" w:hAnsi="宋体"/>
          <w:sz w:val="24"/>
        </w:rPr>
        <w:t>20</w:t>
      </w:r>
      <w:r w:rsidRPr="003D5787">
        <w:rPr>
          <w:rFonts w:ascii="宋体" w:hAnsi="宋体" w:hint="eastAsia"/>
          <w:sz w:val="24"/>
        </w:rPr>
        <w:t>余电梯使用单位</w:t>
      </w:r>
      <w:r w:rsidRPr="003D5787">
        <w:rPr>
          <w:rFonts w:ascii="宋体" w:hAnsi="宋体"/>
          <w:sz w:val="24"/>
        </w:rPr>
        <w:t>,2</w:t>
      </w:r>
      <w:r w:rsidRPr="003D5787">
        <w:rPr>
          <w:rFonts w:ascii="宋体" w:hAnsi="宋体" w:hint="eastAsia"/>
          <w:sz w:val="24"/>
        </w:rPr>
        <w:t>家锅炉使用单位</w:t>
      </w:r>
      <w:r w:rsidRPr="003D5787">
        <w:rPr>
          <w:rFonts w:ascii="宋体" w:hAnsi="宋体"/>
          <w:sz w:val="24"/>
        </w:rPr>
        <w:t>,3</w:t>
      </w:r>
      <w:r w:rsidRPr="003D5787">
        <w:rPr>
          <w:rFonts w:ascii="宋体" w:hAnsi="宋体" w:hint="eastAsia"/>
          <w:sz w:val="24"/>
        </w:rPr>
        <w:t>家起重机械使用单位、</w:t>
      </w:r>
      <w:r w:rsidRPr="003D5787">
        <w:rPr>
          <w:rFonts w:ascii="宋体" w:hAnsi="宋体"/>
          <w:sz w:val="24"/>
        </w:rPr>
        <w:t>1</w:t>
      </w:r>
      <w:r w:rsidRPr="003D5787">
        <w:rPr>
          <w:rFonts w:ascii="宋体" w:hAnsi="宋体" w:hint="eastAsia"/>
          <w:sz w:val="24"/>
        </w:rPr>
        <w:t>家场内机动车使用单位</w:t>
      </w:r>
      <w:r w:rsidRPr="003D5787">
        <w:rPr>
          <w:rFonts w:ascii="宋体" w:hAnsi="宋体"/>
          <w:sz w:val="24"/>
        </w:rPr>
        <w:t>, 1</w:t>
      </w:r>
      <w:r w:rsidRPr="003D5787">
        <w:rPr>
          <w:rFonts w:ascii="宋体" w:hAnsi="宋体" w:hint="eastAsia"/>
          <w:sz w:val="24"/>
        </w:rPr>
        <w:t>家游乐设施滑索使用单位、</w:t>
      </w:r>
      <w:r w:rsidRPr="003D5787">
        <w:rPr>
          <w:rFonts w:ascii="宋体" w:hAnsi="宋体"/>
          <w:sz w:val="24"/>
        </w:rPr>
        <w:t>3</w:t>
      </w:r>
      <w:r w:rsidRPr="003D5787">
        <w:rPr>
          <w:rFonts w:ascii="宋体" w:hAnsi="宋体" w:hint="eastAsia"/>
          <w:sz w:val="24"/>
        </w:rPr>
        <w:t>家石油液化气站进行了全面检查。</w:t>
      </w:r>
    </w:p>
    <w:p w:rsidR="00310262" w:rsidRPr="003D5787" w:rsidRDefault="00310262" w:rsidP="003D5787">
      <w:pPr>
        <w:rPr>
          <w:rFonts w:ascii="宋体"/>
          <w:sz w:val="24"/>
        </w:rPr>
      </w:pPr>
      <w:r w:rsidRPr="003D5787">
        <w:rPr>
          <w:rFonts w:ascii="宋体" w:hAnsi="宋体"/>
          <w:sz w:val="24"/>
        </w:rPr>
        <w:t>8</w:t>
      </w:r>
      <w:r w:rsidRPr="003D5787">
        <w:rPr>
          <w:rFonts w:ascii="宋体" w:hAnsi="宋体" w:hint="eastAsia"/>
          <w:sz w:val="24"/>
        </w:rPr>
        <w:t>、信用监管，落实年度抽查计划。是高度重视</w:t>
      </w:r>
      <w:r w:rsidRPr="003D5787">
        <w:rPr>
          <w:rFonts w:ascii="宋体" w:hAnsi="宋体"/>
          <w:sz w:val="24"/>
        </w:rPr>
        <w:t>2019</w:t>
      </w:r>
      <w:r w:rsidRPr="003D5787">
        <w:rPr>
          <w:rFonts w:ascii="宋体" w:hAnsi="宋体" w:hint="eastAsia"/>
          <w:sz w:val="24"/>
        </w:rPr>
        <w:t>年度年报工作，我局年初分别组织召开了年报工作布置会，制定了工作方案，起步早。通过电信信息告知，电话通知，印发传单加大对年报工作的宣传力度，效果明显。截至</w:t>
      </w:r>
      <w:smartTag w:uri="urn:schemas-microsoft-com:office:smarttags" w:element="chsdate">
        <w:smartTagPr>
          <w:attr w:name="IsROCDate" w:val="False"/>
          <w:attr w:name="IsLunarDate" w:val="False"/>
          <w:attr w:name="Day" w:val="30"/>
          <w:attr w:name="Month" w:val="6"/>
          <w:attr w:name="Year" w:val="2020"/>
        </w:smartTagPr>
        <w:r w:rsidRPr="003D5787">
          <w:rPr>
            <w:rFonts w:ascii="宋体" w:hAnsi="宋体"/>
            <w:sz w:val="24"/>
          </w:rPr>
          <w:t>2020</w:t>
        </w:r>
        <w:r w:rsidRPr="003D5787">
          <w:rPr>
            <w:rFonts w:ascii="宋体" w:hAnsi="宋体" w:hint="eastAsia"/>
            <w:sz w:val="24"/>
          </w:rPr>
          <w:t>年</w:t>
        </w:r>
        <w:r w:rsidRPr="003D5787">
          <w:rPr>
            <w:rFonts w:ascii="宋体" w:hAnsi="宋体"/>
            <w:sz w:val="24"/>
          </w:rPr>
          <w:t>6</w:t>
        </w:r>
        <w:r w:rsidRPr="003D5787">
          <w:rPr>
            <w:rFonts w:ascii="宋体" w:hAnsi="宋体" w:hint="eastAsia"/>
            <w:sz w:val="24"/>
          </w:rPr>
          <w:t>月</w:t>
        </w:r>
        <w:r w:rsidRPr="003D5787">
          <w:rPr>
            <w:rFonts w:ascii="宋体" w:hAnsi="宋体"/>
            <w:sz w:val="24"/>
          </w:rPr>
          <w:t>30</w:t>
        </w:r>
        <w:r w:rsidRPr="003D5787">
          <w:rPr>
            <w:rFonts w:ascii="宋体" w:hAnsi="宋体" w:hint="eastAsia"/>
            <w:sz w:val="24"/>
          </w:rPr>
          <w:t>日</w:t>
        </w:r>
      </w:smartTag>
      <w:r w:rsidRPr="003D5787">
        <w:rPr>
          <w:rFonts w:ascii="宋体" w:hAnsi="宋体" w:hint="eastAsia"/>
          <w:sz w:val="24"/>
        </w:rPr>
        <w:t>，年报工作取得了较好的成绩，企业年报率</w:t>
      </w:r>
      <w:r w:rsidRPr="003D5787">
        <w:rPr>
          <w:rFonts w:ascii="宋体" w:hAnsi="宋体"/>
          <w:sz w:val="24"/>
        </w:rPr>
        <w:t>97.51%</w:t>
      </w:r>
      <w:r w:rsidRPr="003D5787">
        <w:rPr>
          <w:rFonts w:ascii="宋体" w:hAnsi="宋体" w:hint="eastAsia"/>
          <w:sz w:val="24"/>
        </w:rPr>
        <w:t>，农专年报率</w:t>
      </w:r>
      <w:r w:rsidRPr="003D5787">
        <w:rPr>
          <w:rFonts w:ascii="宋体" w:hAnsi="宋体"/>
          <w:sz w:val="24"/>
        </w:rPr>
        <w:t>94.63%</w:t>
      </w:r>
      <w:r w:rsidRPr="003D5787">
        <w:rPr>
          <w:rFonts w:ascii="宋体" w:hAnsi="宋体" w:hint="eastAsia"/>
          <w:sz w:val="24"/>
        </w:rPr>
        <w:t>，个体工商户年报率</w:t>
      </w:r>
      <w:r w:rsidRPr="003D5787">
        <w:rPr>
          <w:rFonts w:ascii="宋体" w:hAnsi="宋体"/>
          <w:sz w:val="24"/>
        </w:rPr>
        <w:t>91.33%</w:t>
      </w:r>
      <w:r w:rsidRPr="003D5787">
        <w:rPr>
          <w:rFonts w:ascii="宋体" w:hAnsi="宋体" w:hint="eastAsia"/>
          <w:sz w:val="24"/>
        </w:rPr>
        <w:t>，企业和农民专业合作社年报工作位于全市前列</w:t>
      </w:r>
    </w:p>
    <w:p w:rsidR="00310262" w:rsidRPr="003D5787" w:rsidRDefault="00310262" w:rsidP="003D5787">
      <w:pPr>
        <w:rPr>
          <w:rFonts w:ascii="宋体"/>
          <w:sz w:val="24"/>
        </w:rPr>
      </w:pPr>
      <w:r w:rsidRPr="003D5787">
        <w:rPr>
          <w:rFonts w:ascii="宋体" w:hAnsi="宋体" w:hint="eastAsia"/>
          <w:sz w:val="24"/>
        </w:rPr>
        <w:t>维权调解，保障消费者合法权益。</w:t>
      </w:r>
    </w:p>
    <w:p w:rsidR="00310262" w:rsidRPr="003D5787" w:rsidRDefault="00310262" w:rsidP="003D5787">
      <w:pPr>
        <w:rPr>
          <w:rFonts w:ascii="宋体"/>
          <w:sz w:val="24"/>
        </w:rPr>
      </w:pPr>
      <w:r w:rsidRPr="003D5787">
        <w:rPr>
          <w:rFonts w:ascii="宋体" w:hAnsi="宋体"/>
          <w:sz w:val="24"/>
        </w:rPr>
        <w:t>12315</w:t>
      </w:r>
      <w:r w:rsidRPr="003D5787">
        <w:rPr>
          <w:rFonts w:ascii="宋体" w:hAnsi="宋体" w:hint="eastAsia"/>
          <w:sz w:val="24"/>
        </w:rPr>
        <w:t>平台受理投诉案件</w:t>
      </w:r>
      <w:r w:rsidRPr="003D5787">
        <w:rPr>
          <w:rFonts w:ascii="宋体" w:hAnsi="宋体"/>
          <w:sz w:val="24"/>
        </w:rPr>
        <w:t>764</w:t>
      </w:r>
      <w:r w:rsidRPr="003D5787">
        <w:rPr>
          <w:rFonts w:ascii="宋体" w:hAnsi="宋体" w:hint="eastAsia"/>
          <w:sz w:val="24"/>
        </w:rPr>
        <w:t>件，处理投诉案件</w:t>
      </w:r>
      <w:r w:rsidRPr="003D5787">
        <w:rPr>
          <w:rFonts w:ascii="宋体" w:hAnsi="宋体"/>
          <w:sz w:val="24"/>
        </w:rPr>
        <w:t>764</w:t>
      </w:r>
      <w:r w:rsidRPr="003D5787">
        <w:rPr>
          <w:rFonts w:ascii="宋体" w:hAnsi="宋体" w:hint="eastAsia"/>
          <w:sz w:val="24"/>
        </w:rPr>
        <w:t>件，全国</w:t>
      </w:r>
      <w:r w:rsidRPr="003D5787">
        <w:rPr>
          <w:rFonts w:ascii="宋体" w:hAnsi="宋体"/>
          <w:sz w:val="24"/>
        </w:rPr>
        <w:t>12315</w:t>
      </w:r>
      <w:r w:rsidRPr="003D5787">
        <w:rPr>
          <w:rFonts w:ascii="宋体" w:hAnsi="宋体" w:hint="eastAsia"/>
          <w:sz w:val="24"/>
        </w:rPr>
        <w:t>平台受理群众举报案件</w:t>
      </w:r>
      <w:r w:rsidRPr="003D5787">
        <w:rPr>
          <w:rFonts w:ascii="宋体" w:hAnsi="宋体"/>
          <w:sz w:val="24"/>
        </w:rPr>
        <w:t>432</w:t>
      </w:r>
      <w:r w:rsidRPr="003D5787">
        <w:rPr>
          <w:rFonts w:ascii="宋体" w:hAnsi="宋体" w:hint="eastAsia"/>
          <w:sz w:val="24"/>
        </w:rPr>
        <w:t>件，处理举报案件</w:t>
      </w:r>
      <w:r w:rsidRPr="003D5787">
        <w:rPr>
          <w:rFonts w:ascii="宋体" w:hAnsi="宋体"/>
          <w:sz w:val="24"/>
        </w:rPr>
        <w:t>432</w:t>
      </w:r>
      <w:r w:rsidRPr="003D5787">
        <w:rPr>
          <w:rFonts w:ascii="宋体" w:hAnsi="宋体" w:hint="eastAsia"/>
          <w:sz w:val="24"/>
        </w:rPr>
        <w:t>件，为消费者挽回经济损失</w:t>
      </w:r>
      <w:r w:rsidRPr="003D5787">
        <w:rPr>
          <w:rFonts w:ascii="宋体" w:hAnsi="宋体"/>
          <w:sz w:val="24"/>
        </w:rPr>
        <w:t>71.16</w:t>
      </w:r>
      <w:r w:rsidRPr="003D5787">
        <w:rPr>
          <w:rFonts w:ascii="宋体" w:hAnsi="宋体" w:hint="eastAsia"/>
          <w:sz w:val="24"/>
        </w:rPr>
        <w:t>万元，诉转案立案查处</w:t>
      </w:r>
      <w:r w:rsidRPr="003D5787">
        <w:rPr>
          <w:rFonts w:ascii="宋体" w:hAnsi="宋体"/>
          <w:sz w:val="24"/>
        </w:rPr>
        <w:t>1</w:t>
      </w:r>
      <w:r w:rsidRPr="003D5787">
        <w:rPr>
          <w:rFonts w:ascii="宋体" w:hAnsi="宋体" w:hint="eastAsia"/>
          <w:sz w:val="24"/>
        </w:rPr>
        <w:t>起，罚款</w:t>
      </w:r>
      <w:r w:rsidRPr="003D5787">
        <w:rPr>
          <w:rFonts w:ascii="宋体" w:hAnsi="宋体"/>
          <w:sz w:val="24"/>
        </w:rPr>
        <w:t>5</w:t>
      </w:r>
      <w:r w:rsidRPr="003D5787">
        <w:rPr>
          <w:rFonts w:ascii="宋体" w:hAnsi="宋体" w:hint="eastAsia"/>
          <w:sz w:val="24"/>
        </w:rPr>
        <w:t>万元，是违反《中华人民共和国消费者权益保护法》的案件。</w:t>
      </w:r>
    </w:p>
    <w:p w:rsidR="00310262" w:rsidRPr="003D5787" w:rsidRDefault="00310262" w:rsidP="003D5787">
      <w:pPr>
        <w:rPr>
          <w:rFonts w:ascii="宋体"/>
          <w:sz w:val="24"/>
        </w:rPr>
      </w:pPr>
      <w:r w:rsidRPr="003D5787">
        <w:rPr>
          <w:rFonts w:ascii="宋体" w:hAnsi="宋体"/>
          <w:sz w:val="24"/>
        </w:rPr>
        <w:t>12345</w:t>
      </w:r>
      <w:r w:rsidRPr="003D5787">
        <w:rPr>
          <w:rFonts w:ascii="宋体" w:hAnsi="宋体" w:hint="eastAsia"/>
          <w:sz w:val="24"/>
        </w:rPr>
        <w:t>政府服务热线受理投诉案件</w:t>
      </w:r>
      <w:r w:rsidRPr="003D5787">
        <w:rPr>
          <w:rFonts w:ascii="宋体" w:hAnsi="宋体"/>
          <w:sz w:val="24"/>
        </w:rPr>
        <w:t>273</w:t>
      </w:r>
      <w:r w:rsidRPr="003D5787">
        <w:rPr>
          <w:rFonts w:ascii="宋体" w:hAnsi="宋体" w:hint="eastAsia"/>
          <w:sz w:val="24"/>
        </w:rPr>
        <w:t>件，处理投诉案件</w:t>
      </w:r>
      <w:r w:rsidRPr="003D5787">
        <w:rPr>
          <w:rFonts w:ascii="宋体" w:hAnsi="宋体"/>
          <w:sz w:val="24"/>
        </w:rPr>
        <w:t>273</w:t>
      </w:r>
      <w:r w:rsidRPr="003D5787">
        <w:rPr>
          <w:rFonts w:ascii="宋体" w:hAnsi="宋体" w:hint="eastAsia"/>
          <w:sz w:val="24"/>
        </w:rPr>
        <w:t>件，</w:t>
      </w:r>
      <w:r w:rsidRPr="003D5787">
        <w:rPr>
          <w:rFonts w:ascii="宋体" w:hAnsi="宋体"/>
          <w:sz w:val="24"/>
        </w:rPr>
        <w:t>12345</w:t>
      </w:r>
      <w:r w:rsidRPr="003D5787">
        <w:rPr>
          <w:rFonts w:ascii="宋体" w:hAnsi="宋体" w:hint="eastAsia"/>
          <w:sz w:val="24"/>
        </w:rPr>
        <w:t>政府服务热线受理举报案件</w:t>
      </w:r>
      <w:r w:rsidRPr="003D5787">
        <w:rPr>
          <w:rFonts w:ascii="宋体" w:hAnsi="宋体"/>
          <w:sz w:val="24"/>
        </w:rPr>
        <w:t>54</w:t>
      </w:r>
      <w:r w:rsidRPr="003D5787">
        <w:rPr>
          <w:rFonts w:ascii="宋体" w:hAnsi="宋体" w:hint="eastAsia"/>
          <w:sz w:val="24"/>
        </w:rPr>
        <w:t>件，处理举报案件</w:t>
      </w:r>
      <w:r w:rsidRPr="003D5787">
        <w:rPr>
          <w:rFonts w:ascii="宋体" w:hAnsi="宋体"/>
          <w:sz w:val="24"/>
        </w:rPr>
        <w:t>54</w:t>
      </w:r>
      <w:r w:rsidRPr="003D5787">
        <w:rPr>
          <w:rFonts w:ascii="宋体" w:hAnsi="宋体" w:hint="eastAsia"/>
          <w:sz w:val="24"/>
        </w:rPr>
        <w:t>件，受理咨询</w:t>
      </w:r>
      <w:r w:rsidRPr="003D5787">
        <w:rPr>
          <w:rFonts w:ascii="宋体" w:hAnsi="宋体"/>
          <w:sz w:val="24"/>
        </w:rPr>
        <w:t>46</w:t>
      </w:r>
      <w:r w:rsidRPr="003D5787">
        <w:rPr>
          <w:rFonts w:ascii="宋体" w:hAnsi="宋体" w:hint="eastAsia"/>
          <w:sz w:val="24"/>
        </w:rPr>
        <w:t>件，回复</w:t>
      </w:r>
      <w:r w:rsidRPr="003D5787">
        <w:rPr>
          <w:rFonts w:ascii="宋体" w:hAnsi="宋体"/>
          <w:sz w:val="24"/>
        </w:rPr>
        <w:t>46</w:t>
      </w:r>
      <w:r w:rsidRPr="003D5787">
        <w:rPr>
          <w:rFonts w:ascii="宋体" w:hAnsi="宋体" w:hint="eastAsia"/>
          <w:sz w:val="24"/>
        </w:rPr>
        <w:t>件，共为消费者挽回经济损失</w:t>
      </w:r>
      <w:r w:rsidRPr="003D5787">
        <w:rPr>
          <w:rFonts w:ascii="宋体" w:hAnsi="宋体"/>
          <w:sz w:val="24"/>
        </w:rPr>
        <w:t>25</w:t>
      </w:r>
      <w:r w:rsidRPr="003D5787">
        <w:rPr>
          <w:rFonts w:ascii="宋体" w:hAnsi="宋体" w:hint="eastAsia"/>
          <w:sz w:val="24"/>
        </w:rPr>
        <w:t>万元。</w:t>
      </w:r>
    </w:p>
    <w:p w:rsidR="00310262" w:rsidRPr="003D5787" w:rsidRDefault="00310262" w:rsidP="003D5787">
      <w:pPr>
        <w:rPr>
          <w:rFonts w:ascii="宋体"/>
          <w:sz w:val="24"/>
        </w:rPr>
      </w:pPr>
      <w:r w:rsidRPr="003D5787">
        <w:rPr>
          <w:rFonts w:ascii="宋体" w:hAnsi="宋体" w:hint="eastAsia"/>
          <w:sz w:val="24"/>
        </w:rPr>
        <w:t>七、存在的主要问题</w:t>
      </w:r>
    </w:p>
    <w:p w:rsidR="00310262" w:rsidRPr="003D5787" w:rsidRDefault="00310262" w:rsidP="003D5787">
      <w:pPr>
        <w:rPr>
          <w:rFonts w:ascii="宋体"/>
          <w:sz w:val="24"/>
        </w:rPr>
      </w:pPr>
      <w:r w:rsidRPr="003D5787">
        <w:rPr>
          <w:rFonts w:ascii="宋体" w:hAnsi="宋体"/>
          <w:sz w:val="24"/>
        </w:rPr>
        <w:t>1</w:t>
      </w:r>
      <w:r w:rsidRPr="003D5787">
        <w:rPr>
          <w:rFonts w:ascii="宋体" w:hAnsi="宋体" w:hint="eastAsia"/>
          <w:sz w:val="24"/>
        </w:rPr>
        <w:t>、预算编制不够完善。年初开展预算编制工作时，不够准确完整。</w:t>
      </w:r>
    </w:p>
    <w:p w:rsidR="00310262" w:rsidRPr="003D5787" w:rsidRDefault="00310262" w:rsidP="003D5787">
      <w:pPr>
        <w:rPr>
          <w:rFonts w:ascii="宋体"/>
          <w:sz w:val="24"/>
        </w:rPr>
      </w:pPr>
      <w:r w:rsidRPr="003D5787">
        <w:rPr>
          <w:rFonts w:ascii="宋体" w:hAnsi="宋体"/>
          <w:sz w:val="24"/>
        </w:rPr>
        <w:t>2.</w:t>
      </w:r>
      <w:r w:rsidRPr="003D5787">
        <w:rPr>
          <w:rFonts w:ascii="宋体" w:hAnsi="宋体" w:hint="eastAsia"/>
          <w:sz w:val="24"/>
        </w:rPr>
        <w:t>预算执行未完全到位。实际执行过程中，有一些工作任务增加，引起开支增加。</w:t>
      </w:r>
    </w:p>
    <w:p w:rsidR="00310262" w:rsidRPr="003D5787" w:rsidRDefault="00310262" w:rsidP="003D5787">
      <w:pPr>
        <w:rPr>
          <w:rFonts w:ascii="宋体"/>
          <w:sz w:val="24"/>
        </w:rPr>
      </w:pPr>
      <w:r w:rsidRPr="003D5787">
        <w:rPr>
          <w:rFonts w:ascii="宋体" w:hAnsi="宋体" w:hint="eastAsia"/>
          <w:sz w:val="24"/>
        </w:rPr>
        <w:t>八、下一步改进措施</w:t>
      </w:r>
    </w:p>
    <w:p w:rsidR="00310262" w:rsidRPr="003D5787" w:rsidRDefault="00310262" w:rsidP="003D5787">
      <w:pPr>
        <w:rPr>
          <w:rFonts w:ascii="宋体"/>
          <w:sz w:val="24"/>
        </w:rPr>
      </w:pPr>
      <w:r w:rsidRPr="003D5787">
        <w:rPr>
          <w:rFonts w:ascii="宋体" w:hAnsi="宋体"/>
          <w:sz w:val="24"/>
        </w:rPr>
        <w:t>1</w:t>
      </w:r>
      <w:r w:rsidRPr="003D5787">
        <w:rPr>
          <w:rFonts w:ascii="宋体" w:hAnsi="宋体" w:hint="eastAsia"/>
          <w:sz w:val="24"/>
        </w:rPr>
        <w:t>、细化预算编制工作。进一步加强单位预算管理意识，严格按照预算编制的相关制度和要求，编制范围尽可能全面，不漏项，在预算编制时首先需满足固定性的、相对刚性的费用支出项目，尽量压缩变动性、有控制空间的费用项目；提高预算编制的科学性、合理性、严谨性和可控性。</w:t>
      </w:r>
    </w:p>
    <w:p w:rsidR="00310262" w:rsidRPr="003D5787" w:rsidRDefault="00310262" w:rsidP="003D5787">
      <w:pPr>
        <w:rPr>
          <w:rFonts w:ascii="宋体"/>
          <w:sz w:val="24"/>
        </w:rPr>
      </w:pPr>
      <w:r w:rsidRPr="003D5787">
        <w:rPr>
          <w:rFonts w:ascii="宋体" w:hAnsi="宋体"/>
          <w:sz w:val="24"/>
        </w:rPr>
        <w:t>2</w:t>
      </w:r>
      <w:r w:rsidRPr="003D5787">
        <w:rPr>
          <w:rFonts w:ascii="宋体" w:hAnsi="宋体" w:hint="eastAsia"/>
          <w:sz w:val="24"/>
        </w:rPr>
        <w:t>、加强单位财务管理。严格按照预算规定的项目及用途开支经费，控制现金支出，细化经费管理。同时，将预算执行分析常态化，为预算绩效管理工作提供有力保障。</w:t>
      </w:r>
    </w:p>
    <w:p w:rsidR="00310262" w:rsidRPr="003D5787" w:rsidRDefault="00310262" w:rsidP="003D5787">
      <w:pPr>
        <w:rPr>
          <w:rFonts w:ascii="宋体"/>
          <w:sz w:val="24"/>
        </w:rPr>
      </w:pPr>
    </w:p>
    <w:sectPr w:rsidR="00310262" w:rsidRPr="003D5787" w:rsidSect="003D5787">
      <w:headerReference w:type="even" r:id="rId7"/>
      <w:headerReference w:type="default" r:id="rId8"/>
      <w:footerReference w:type="even" r:id="rId9"/>
      <w:footerReference w:type="default" r:id="rId10"/>
      <w:headerReference w:type="first" r:id="rId11"/>
      <w:footerReference w:type="first" r:id="rId12"/>
      <w:pgSz w:w="11906" w:h="16838"/>
      <w:pgMar w:top="567" w:right="1134" w:bottom="567" w:left="85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0262" w:rsidRDefault="00310262" w:rsidP="001B2768">
      <w:r>
        <w:separator/>
      </w:r>
    </w:p>
  </w:endnote>
  <w:endnote w:type="continuationSeparator" w:id="0">
    <w:p w:rsidR="00310262" w:rsidRDefault="00310262" w:rsidP="001B27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es New Roma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等线">
    <w:altName w:val="微软雅黑"/>
    <w:panose1 w:val="00000000000000000000"/>
    <w:charset w:val="86"/>
    <w:family w:val="auto"/>
    <w:notTrueType/>
    <w:pitch w:val="variable"/>
    <w:sig w:usb0="00000001" w:usb1="080E0000" w:usb2="00000010" w:usb3="00000000" w:csb0="00040000" w:csb1="00000000"/>
  </w:font>
  <w:font w:name="黑体">
    <w:altName w:val="um"/>
    <w:panose1 w:val="02010609060101010101"/>
    <w:charset w:val="86"/>
    <w:family w:val="modern"/>
    <w:pitch w:val="fixed"/>
    <w:sig w:usb0="800002BF" w:usb1="38CF7CFA" w:usb2="00000016" w:usb3="00000000" w:csb0="00040001" w:csb1="00000000"/>
  </w:font>
  <w:font w:name="方正小标宋_GBK">
    <w:altName w:val="微软雅黑"/>
    <w:panose1 w:val="00000000000000000000"/>
    <w:charset w:val="86"/>
    <w:family w:val="auto"/>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0262" w:rsidRDefault="0031026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0262" w:rsidRDefault="0031026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0262" w:rsidRDefault="0031026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0262" w:rsidRDefault="00310262" w:rsidP="001B2768">
      <w:r>
        <w:separator/>
      </w:r>
    </w:p>
  </w:footnote>
  <w:footnote w:type="continuationSeparator" w:id="0">
    <w:p w:rsidR="00310262" w:rsidRDefault="00310262" w:rsidP="001B27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0262" w:rsidRDefault="00310262">
    <w:pPr>
      <w:pStyle w:val="Header"/>
      <w:pBdr>
        <w:top w:val="none" w:sz="0" w:space="0" w:color="auto"/>
        <w:left w:val="none" w:sz="0" w:space="0" w:color="auto"/>
        <w:bottom w:val="none" w:sz="0" w:space="0" w:color="auto"/>
        <w:right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0262" w:rsidRDefault="00310262">
    <w:pPr>
      <w:pStyle w:val="Header"/>
      <w:pBdr>
        <w:top w:val="none" w:sz="0" w:space="0" w:color="auto"/>
        <w:left w:val="none" w:sz="0" w:space="0" w:color="auto"/>
        <w:bottom w:val="none" w:sz="0" w:space="0" w:color="auto"/>
        <w:right w:val="none" w:sz="0" w:space="0" w:color="auto"/>
      </w:pBdr>
      <w:rPr>
        <w:rFonts w:ascii="仿宋" w:eastAsia="仿宋" w:hAnsi="仿宋" w:cs="仿宋"/>
        <w:sz w:val="32"/>
        <w:szCs w:val="32"/>
      </w:rPr>
    </w:pPr>
    <w:r>
      <w:rPr>
        <w:noProof/>
      </w:rPr>
      <w:pict>
        <v:shapetype id="_x0000_t202" coordsize="21600,21600" o:spt="202" path="m,l,21600r21600,l21600,xe">
          <v:stroke joinstyle="miter"/>
          <v:path gradientshapeok="t" o:connecttype="rect"/>
        </v:shapetype>
        <v:shape id="_x0000_s2049" type="#_x0000_t202" style="position:absolute;left:0;text-align:left;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filled="f" stroked="f">
          <v:textbox style="mso-fit-shape-to-text:t" inset="0,0,0,0">
            <w:txbxContent>
              <w:p w:rsidR="00310262" w:rsidRDefault="00310262">
                <w:pPr>
                  <w:pStyle w:val="Header"/>
                  <w:pBdr>
                    <w:top w:val="none" w:sz="0" w:space="0" w:color="auto"/>
                    <w:left w:val="none" w:sz="0" w:space="0" w:color="auto"/>
                    <w:bottom w:val="none" w:sz="0" w:space="0" w:color="auto"/>
                    <w:right w:val="none" w:sz="0" w:space="0" w:color="auto"/>
                  </w:pBdr>
                </w:pPr>
                <w:fldSimple w:instr=" PAGE  \* MERGEFORMAT ">
                  <w:r>
                    <w:rPr>
                      <w:noProof/>
                    </w:rPr>
                    <w:t>3</w:t>
                  </w:r>
                </w:fldSimple>
              </w:p>
            </w:txbxContent>
          </v:textbox>
          <w10:wrap anchorx="margin"/>
        </v:shape>
      </w:pict>
    </w:r>
  </w:p>
  <w:p w:rsidR="00310262" w:rsidRDefault="00310262">
    <w:pPr>
      <w:pStyle w:val="Header"/>
      <w:pBdr>
        <w:top w:val="none" w:sz="0" w:space="0" w:color="auto"/>
        <w:left w:val="none" w:sz="0" w:space="0" w:color="auto"/>
        <w:bottom w:val="none" w:sz="0" w:space="0" w:color="auto"/>
        <w:right w:val="none" w:sz="0" w:space="0" w:color="auto"/>
      </w:pBdr>
      <w:rPr>
        <w:rFonts w:ascii="仿宋" w:eastAsia="仿宋" w:hAnsi="仿宋" w:cs="仿宋"/>
        <w:sz w:val="32"/>
        <w:szCs w:val="3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0262" w:rsidRDefault="00310262">
    <w:pPr>
      <w:pStyle w:val="Header"/>
      <w:pBdr>
        <w:top w:val="none" w:sz="0" w:space="0" w:color="auto"/>
        <w:left w:val="none" w:sz="0" w:space="0" w:color="auto"/>
        <w:bottom w:val="none" w:sz="0" w:space="0" w:color="auto"/>
        <w:right w:val="none" w:sz="0" w:space="0" w:color="auto"/>
      </w:pBdr>
      <w:rPr>
        <w:rFonts w:ascii="仿宋" w:eastAsia="仿宋" w:hAnsi="仿宋" w:cs="仿宋"/>
        <w:sz w:val="32"/>
        <w:szCs w:val="32"/>
      </w:rPr>
    </w:pPr>
    <w:r>
      <w:rPr>
        <w:noProof/>
      </w:rPr>
      <w:pict>
        <v:shapetype id="_x0000_t202" coordsize="21600,21600" o:spt="202" path="m,l,21600r21600,l21600,xe">
          <v:stroke joinstyle="miter"/>
          <v:path gradientshapeok="t" o:connecttype="rect"/>
        </v:shapetype>
        <v:shape id="_x0000_s2050" type="#_x0000_t202" style="position:absolute;left:0;text-align:left;margin-left:0;margin-top:0;width:2in;height:2in;z-index:251662336;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rnkk/FAQAAawMAAA4AAAAAAAAAAQAgAAAAHgEAAGRycy9lMm9Eb2MueG1s&#10;UEsFBgAAAAAGAAYAWQEAAFUFAAAAAA==&#10;" filled="f" stroked="f">
          <v:textbox style="mso-fit-shape-to-text:t" inset="0,0,0,0">
            <w:txbxContent>
              <w:p w:rsidR="00310262" w:rsidRDefault="00310262">
                <w:pPr>
                  <w:pStyle w:val="Header"/>
                  <w:pBdr>
                    <w:top w:val="none" w:sz="0" w:space="0" w:color="auto"/>
                    <w:left w:val="none" w:sz="0" w:space="0" w:color="auto"/>
                    <w:bottom w:val="none" w:sz="0" w:space="0" w:color="auto"/>
                    <w:right w:val="none" w:sz="0" w:space="0" w:color="auto"/>
                  </w:pBdr>
                </w:pPr>
                <w:fldSimple w:instr=" PAGE  \* MERGEFORMAT ">
                  <w:r>
                    <w:t>1</w:t>
                  </w:r>
                </w:fldSimple>
              </w:p>
            </w:txbxContent>
          </v:textbox>
          <w10:wrap anchorx="margin"/>
        </v:shape>
      </w:pict>
    </w:r>
  </w:p>
  <w:p w:rsidR="00310262" w:rsidRDefault="00310262">
    <w:pPr>
      <w:pStyle w:val="Header"/>
      <w:pBdr>
        <w:top w:val="none" w:sz="0" w:space="0" w:color="auto"/>
        <w:left w:val="none" w:sz="0" w:space="0" w:color="auto"/>
        <w:bottom w:val="none" w:sz="0" w:space="0" w:color="auto"/>
        <w:right w:val="none" w:sz="0" w:space="0" w:color="auto"/>
      </w:pBdr>
      <w:rPr>
        <w:rFonts w:ascii="仿宋" w:eastAsia="仿宋" w:hAnsi="仿宋" w:cs="仿宋"/>
        <w:sz w:val="32"/>
        <w:szCs w:val="3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B80E493"/>
    <w:multiLevelType w:val="singleLevel"/>
    <w:tmpl w:val="8B80E493"/>
    <w:lvl w:ilvl="0">
      <w:start w:val="1"/>
      <w:numFmt w:val="decimal"/>
      <w:suff w:val="nothing"/>
      <w:lvlText w:val="%1、"/>
      <w:lvlJc w:val="left"/>
      <w:rPr>
        <w:rFonts w:cs="Times New Roman"/>
      </w:rPr>
    </w:lvl>
  </w:abstractNum>
  <w:abstractNum w:abstractNumId="1">
    <w:nsid w:val="A47434A6"/>
    <w:multiLevelType w:val="singleLevel"/>
    <w:tmpl w:val="A47434A6"/>
    <w:lvl w:ilvl="0">
      <w:start w:val="1"/>
      <w:numFmt w:val="chineseCounting"/>
      <w:suff w:val="nothing"/>
      <w:lvlText w:val="（%1）"/>
      <w:lvlJc w:val="left"/>
      <w:rPr>
        <w:rFonts w:cs="Times New Roman" w:hint="eastAsia"/>
      </w:rPr>
    </w:lvl>
  </w:abstractNum>
  <w:abstractNum w:abstractNumId="2">
    <w:nsid w:val="FFFFFF7C"/>
    <w:multiLevelType w:val="singleLevel"/>
    <w:tmpl w:val="1A6E49EC"/>
    <w:lvl w:ilvl="0">
      <w:start w:val="1"/>
      <w:numFmt w:val="decimal"/>
      <w:lvlText w:val="%1."/>
      <w:lvlJc w:val="left"/>
      <w:pPr>
        <w:tabs>
          <w:tab w:val="num" w:pos="2040"/>
        </w:tabs>
        <w:ind w:left="2040" w:hanging="360"/>
      </w:pPr>
      <w:rPr>
        <w:rFonts w:cs="Times New Roman"/>
      </w:rPr>
    </w:lvl>
  </w:abstractNum>
  <w:abstractNum w:abstractNumId="3">
    <w:nsid w:val="FFFFFF7D"/>
    <w:multiLevelType w:val="singleLevel"/>
    <w:tmpl w:val="971A53E2"/>
    <w:lvl w:ilvl="0">
      <w:start w:val="1"/>
      <w:numFmt w:val="decimal"/>
      <w:lvlText w:val="%1."/>
      <w:lvlJc w:val="left"/>
      <w:pPr>
        <w:tabs>
          <w:tab w:val="num" w:pos="1620"/>
        </w:tabs>
        <w:ind w:left="1620" w:hanging="360"/>
      </w:pPr>
      <w:rPr>
        <w:rFonts w:cs="Times New Roman"/>
      </w:rPr>
    </w:lvl>
  </w:abstractNum>
  <w:abstractNum w:abstractNumId="4">
    <w:nsid w:val="FFFFFF7E"/>
    <w:multiLevelType w:val="singleLevel"/>
    <w:tmpl w:val="8E6ADC7A"/>
    <w:lvl w:ilvl="0">
      <w:start w:val="1"/>
      <w:numFmt w:val="decimal"/>
      <w:lvlText w:val="%1."/>
      <w:lvlJc w:val="left"/>
      <w:pPr>
        <w:tabs>
          <w:tab w:val="num" w:pos="1200"/>
        </w:tabs>
        <w:ind w:left="1200" w:hanging="360"/>
      </w:pPr>
      <w:rPr>
        <w:rFonts w:cs="Times New Roman"/>
      </w:rPr>
    </w:lvl>
  </w:abstractNum>
  <w:abstractNum w:abstractNumId="5">
    <w:nsid w:val="FFFFFF7F"/>
    <w:multiLevelType w:val="singleLevel"/>
    <w:tmpl w:val="87B220DC"/>
    <w:lvl w:ilvl="0">
      <w:start w:val="1"/>
      <w:numFmt w:val="decimal"/>
      <w:lvlText w:val="%1."/>
      <w:lvlJc w:val="left"/>
      <w:pPr>
        <w:tabs>
          <w:tab w:val="num" w:pos="780"/>
        </w:tabs>
        <w:ind w:left="780" w:hanging="360"/>
      </w:pPr>
      <w:rPr>
        <w:rFonts w:cs="Times New Roman"/>
      </w:rPr>
    </w:lvl>
  </w:abstractNum>
  <w:abstractNum w:abstractNumId="6">
    <w:nsid w:val="FFFFFF80"/>
    <w:multiLevelType w:val="singleLevel"/>
    <w:tmpl w:val="BFF80ABA"/>
    <w:lvl w:ilvl="0">
      <w:start w:val="1"/>
      <w:numFmt w:val="bullet"/>
      <w:lvlText w:val=""/>
      <w:lvlJc w:val="left"/>
      <w:pPr>
        <w:tabs>
          <w:tab w:val="num" w:pos="2040"/>
        </w:tabs>
        <w:ind w:left="2040" w:hanging="360"/>
      </w:pPr>
      <w:rPr>
        <w:rFonts w:ascii="Wingdings" w:hAnsi="Wingdings" w:hint="default"/>
      </w:rPr>
    </w:lvl>
  </w:abstractNum>
  <w:abstractNum w:abstractNumId="7">
    <w:nsid w:val="FFFFFF81"/>
    <w:multiLevelType w:val="singleLevel"/>
    <w:tmpl w:val="6406CDB6"/>
    <w:lvl w:ilvl="0">
      <w:start w:val="1"/>
      <w:numFmt w:val="bullet"/>
      <w:lvlText w:val=""/>
      <w:lvlJc w:val="left"/>
      <w:pPr>
        <w:tabs>
          <w:tab w:val="num" w:pos="1620"/>
        </w:tabs>
        <w:ind w:left="1620" w:hanging="360"/>
      </w:pPr>
      <w:rPr>
        <w:rFonts w:ascii="Wingdings" w:hAnsi="Wingdings" w:hint="default"/>
      </w:rPr>
    </w:lvl>
  </w:abstractNum>
  <w:abstractNum w:abstractNumId="8">
    <w:nsid w:val="FFFFFF82"/>
    <w:multiLevelType w:val="singleLevel"/>
    <w:tmpl w:val="2BE673A2"/>
    <w:lvl w:ilvl="0">
      <w:start w:val="1"/>
      <w:numFmt w:val="bullet"/>
      <w:lvlText w:val=""/>
      <w:lvlJc w:val="left"/>
      <w:pPr>
        <w:tabs>
          <w:tab w:val="num" w:pos="1200"/>
        </w:tabs>
        <w:ind w:left="1200" w:hanging="360"/>
      </w:pPr>
      <w:rPr>
        <w:rFonts w:ascii="Wingdings" w:hAnsi="Wingdings" w:hint="default"/>
      </w:rPr>
    </w:lvl>
  </w:abstractNum>
  <w:abstractNum w:abstractNumId="9">
    <w:nsid w:val="FFFFFF83"/>
    <w:multiLevelType w:val="singleLevel"/>
    <w:tmpl w:val="4DCC202E"/>
    <w:lvl w:ilvl="0">
      <w:start w:val="1"/>
      <w:numFmt w:val="bullet"/>
      <w:lvlText w:val=""/>
      <w:lvlJc w:val="left"/>
      <w:pPr>
        <w:tabs>
          <w:tab w:val="num" w:pos="780"/>
        </w:tabs>
        <w:ind w:left="780" w:hanging="360"/>
      </w:pPr>
      <w:rPr>
        <w:rFonts w:ascii="Wingdings" w:hAnsi="Wingdings" w:hint="default"/>
      </w:rPr>
    </w:lvl>
  </w:abstractNum>
  <w:abstractNum w:abstractNumId="10">
    <w:nsid w:val="FFFFFF88"/>
    <w:multiLevelType w:val="singleLevel"/>
    <w:tmpl w:val="B336C1B4"/>
    <w:lvl w:ilvl="0">
      <w:start w:val="1"/>
      <w:numFmt w:val="decimal"/>
      <w:lvlText w:val="%1."/>
      <w:lvlJc w:val="left"/>
      <w:pPr>
        <w:tabs>
          <w:tab w:val="num" w:pos="360"/>
        </w:tabs>
        <w:ind w:left="360" w:hanging="360"/>
      </w:pPr>
      <w:rPr>
        <w:rFonts w:cs="Times New Roman"/>
      </w:rPr>
    </w:lvl>
  </w:abstractNum>
  <w:abstractNum w:abstractNumId="11">
    <w:nsid w:val="FFFFFF89"/>
    <w:multiLevelType w:val="singleLevel"/>
    <w:tmpl w:val="60E45EEE"/>
    <w:lvl w:ilvl="0">
      <w:start w:val="1"/>
      <w:numFmt w:val="bullet"/>
      <w:lvlText w:val=""/>
      <w:lvlJc w:val="left"/>
      <w:pPr>
        <w:tabs>
          <w:tab w:val="num" w:pos="360"/>
        </w:tabs>
        <w:ind w:left="360" w:hanging="360"/>
      </w:pPr>
      <w:rPr>
        <w:rFonts w:ascii="Wingdings" w:hAnsi="Wingdings" w:hint="default"/>
      </w:rPr>
    </w:lvl>
  </w:abstractNum>
  <w:abstractNum w:abstractNumId="12">
    <w:nsid w:val="0C2A5FC5"/>
    <w:multiLevelType w:val="hybridMultilevel"/>
    <w:tmpl w:val="A9AE0B2A"/>
    <w:lvl w:ilvl="0" w:tplc="44CE173C">
      <w:start w:val="7"/>
      <w:numFmt w:val="japaneseCounting"/>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3">
    <w:nsid w:val="26F953EA"/>
    <w:multiLevelType w:val="hybridMultilevel"/>
    <w:tmpl w:val="DE90C3A4"/>
    <w:lvl w:ilvl="0" w:tplc="81A0506E">
      <w:start w:val="6"/>
      <w:numFmt w:val="japaneseCounting"/>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4">
    <w:nsid w:val="42904CE4"/>
    <w:multiLevelType w:val="hybridMultilevel"/>
    <w:tmpl w:val="D1C64EA2"/>
    <w:lvl w:ilvl="0" w:tplc="1DB6405E">
      <w:start w:val="9"/>
      <w:numFmt w:val="japaneseCounting"/>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5">
    <w:nsid w:val="4A990605"/>
    <w:multiLevelType w:val="hybridMultilevel"/>
    <w:tmpl w:val="F08CB822"/>
    <w:lvl w:ilvl="0" w:tplc="F582026A">
      <w:start w:val="7"/>
      <w:numFmt w:val="decimal"/>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6">
    <w:nsid w:val="749EAF85"/>
    <w:multiLevelType w:val="singleLevel"/>
    <w:tmpl w:val="749EAF85"/>
    <w:lvl w:ilvl="0">
      <w:start w:val="1"/>
      <w:numFmt w:val="chineseCounting"/>
      <w:suff w:val="nothing"/>
      <w:lvlText w:val="%1、"/>
      <w:lvlJc w:val="left"/>
      <w:rPr>
        <w:rFonts w:cs="Times New Roman" w:hint="eastAsia"/>
      </w:rPr>
    </w:lvl>
  </w:abstractNum>
  <w:abstractNum w:abstractNumId="17">
    <w:nsid w:val="7D7CB9C7"/>
    <w:multiLevelType w:val="singleLevel"/>
    <w:tmpl w:val="7D7CB9C7"/>
    <w:lvl w:ilvl="0">
      <w:start w:val="4"/>
      <w:numFmt w:val="chineseCounting"/>
      <w:suff w:val="nothing"/>
      <w:lvlText w:val="%1、"/>
      <w:lvlJc w:val="left"/>
      <w:rPr>
        <w:rFonts w:cs="Times New Roman" w:hint="eastAsia"/>
      </w:rPr>
    </w:lvl>
  </w:abstractNum>
  <w:num w:numId="1">
    <w:abstractNumId w:val="16"/>
  </w:num>
  <w:num w:numId="2">
    <w:abstractNumId w:val="17"/>
  </w:num>
  <w:num w:numId="3">
    <w:abstractNumId w:val="0"/>
  </w:num>
  <w:num w:numId="4">
    <w:abstractNumId w:val="1"/>
  </w:num>
  <w:num w:numId="5">
    <w:abstractNumId w:val="13"/>
  </w:num>
  <w:num w:numId="6">
    <w:abstractNumId w:val="12"/>
  </w:num>
  <w:num w:numId="7">
    <w:abstractNumId w:val="14"/>
  </w:num>
  <w:num w:numId="8">
    <w:abstractNumId w:val="15"/>
  </w:num>
  <w:num w:numId="9">
    <w:abstractNumId w:val="10"/>
  </w:num>
  <w:num w:numId="10">
    <w:abstractNumId w:val="5"/>
  </w:num>
  <w:num w:numId="11">
    <w:abstractNumId w:val="4"/>
  </w:num>
  <w:num w:numId="12">
    <w:abstractNumId w:val="3"/>
  </w:num>
  <w:num w:numId="13">
    <w:abstractNumId w:val="2"/>
  </w:num>
  <w:num w:numId="14">
    <w:abstractNumId w:val="11"/>
  </w:num>
  <w:num w:numId="15">
    <w:abstractNumId w:val="9"/>
  </w:num>
  <w:num w:numId="16">
    <w:abstractNumId w:val="8"/>
  </w:num>
  <w:num w:numId="17">
    <w:abstractNumId w:val="7"/>
  </w:num>
  <w:num w:numId="1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B2768"/>
    <w:rsid w:val="000A029A"/>
    <w:rsid w:val="000F5D23"/>
    <w:rsid w:val="001B2768"/>
    <w:rsid w:val="001E025D"/>
    <w:rsid w:val="00287386"/>
    <w:rsid w:val="002E1EF6"/>
    <w:rsid w:val="002F7BAD"/>
    <w:rsid w:val="00310262"/>
    <w:rsid w:val="0039024D"/>
    <w:rsid w:val="003C6171"/>
    <w:rsid w:val="003D5787"/>
    <w:rsid w:val="00422EB6"/>
    <w:rsid w:val="00424DC3"/>
    <w:rsid w:val="00461D2E"/>
    <w:rsid w:val="00497406"/>
    <w:rsid w:val="004B2E72"/>
    <w:rsid w:val="005902AB"/>
    <w:rsid w:val="006F69C4"/>
    <w:rsid w:val="00740730"/>
    <w:rsid w:val="007D06B1"/>
    <w:rsid w:val="007F2CC5"/>
    <w:rsid w:val="00801832"/>
    <w:rsid w:val="008120EB"/>
    <w:rsid w:val="008F0098"/>
    <w:rsid w:val="0093550D"/>
    <w:rsid w:val="009620E8"/>
    <w:rsid w:val="00AA3FA8"/>
    <w:rsid w:val="00AA635C"/>
    <w:rsid w:val="00B95501"/>
    <w:rsid w:val="00BD43C3"/>
    <w:rsid w:val="00C61343"/>
    <w:rsid w:val="00C6705B"/>
    <w:rsid w:val="00CF5070"/>
    <w:rsid w:val="00D31428"/>
    <w:rsid w:val="00D32807"/>
    <w:rsid w:val="00DE1256"/>
    <w:rsid w:val="00E26D10"/>
    <w:rsid w:val="00F075A8"/>
    <w:rsid w:val="00F1405A"/>
    <w:rsid w:val="00F725B8"/>
    <w:rsid w:val="24080CF0"/>
    <w:rsid w:val="240C3875"/>
    <w:rsid w:val="291E0365"/>
    <w:rsid w:val="2F1E6CA7"/>
    <w:rsid w:val="3122125D"/>
    <w:rsid w:val="31F64BE9"/>
    <w:rsid w:val="39F126C6"/>
    <w:rsid w:val="3BCC01FC"/>
    <w:rsid w:val="5E215B64"/>
    <w:rsid w:val="61A82BC6"/>
    <w:rsid w:val="65AC443B"/>
    <w:rsid w:val="7298692C"/>
    <w:rsid w:val="759622C6"/>
    <w:rsid w:val="77764617"/>
    <w:rsid w:val="77FD051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2768"/>
    <w:pPr>
      <w:widowControl w:val="0"/>
      <w:jc w:val="both"/>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B2768"/>
    <w:pPr>
      <w:tabs>
        <w:tab w:val="center" w:pos="4153"/>
        <w:tab w:val="right" w:pos="8306"/>
      </w:tabs>
      <w:snapToGrid w:val="0"/>
      <w:jc w:val="left"/>
    </w:pPr>
    <w:rPr>
      <w:sz w:val="18"/>
    </w:rPr>
  </w:style>
  <w:style w:type="character" w:customStyle="1" w:styleId="FooterChar">
    <w:name w:val="Footer Char"/>
    <w:basedOn w:val="DefaultParagraphFont"/>
    <w:link w:val="Footer"/>
    <w:uiPriority w:val="99"/>
    <w:semiHidden/>
    <w:locked/>
    <w:rsid w:val="00F725B8"/>
    <w:rPr>
      <w:rFonts w:ascii="Times New Roman" w:hAnsi="Times New Roman" w:cs="Times New Roman"/>
      <w:sz w:val="18"/>
      <w:szCs w:val="18"/>
    </w:rPr>
  </w:style>
  <w:style w:type="paragraph" w:styleId="Header">
    <w:name w:val="header"/>
    <w:basedOn w:val="Normal"/>
    <w:link w:val="HeaderChar"/>
    <w:uiPriority w:val="99"/>
    <w:rsid w:val="001B2768"/>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HeaderChar">
    <w:name w:val="Header Char"/>
    <w:basedOn w:val="DefaultParagraphFont"/>
    <w:link w:val="Header"/>
    <w:uiPriority w:val="99"/>
    <w:semiHidden/>
    <w:locked/>
    <w:rsid w:val="00F725B8"/>
    <w:rPr>
      <w:rFonts w:ascii="Times New Roman" w:hAnsi="Times New Roman" w:cs="Times New Roman"/>
      <w:sz w:val="18"/>
      <w:szCs w:val="18"/>
    </w:rPr>
  </w:style>
  <w:style w:type="paragraph" w:styleId="NormalWeb">
    <w:name w:val="Normal (Web)"/>
    <w:basedOn w:val="Normal"/>
    <w:uiPriority w:val="99"/>
    <w:rsid w:val="001B2768"/>
    <w:pPr>
      <w:widowControl/>
      <w:jc w:val="left"/>
    </w:pPr>
    <w:rPr>
      <w:rFonts w:ascii="微软雅黑" w:hAnsi="微软雅黑" w:cs="宋体"/>
      <w:kern w:val="0"/>
      <w:sz w:val="24"/>
    </w:rPr>
  </w:style>
  <w:style w:type="paragraph" w:styleId="ListParagraph">
    <w:name w:val="List Paragraph"/>
    <w:basedOn w:val="Normal"/>
    <w:uiPriority w:val="99"/>
    <w:qFormat/>
    <w:rsid w:val="001B2768"/>
    <w:pPr>
      <w:ind w:firstLineChars="200" w:firstLine="420"/>
    </w:pPr>
  </w:style>
  <w:style w:type="character" w:customStyle="1" w:styleId="NormalCharacter">
    <w:name w:val="NormalCharacter"/>
    <w:uiPriority w:val="99"/>
    <w:semiHidden/>
    <w:rsid w:val="004B2E72"/>
    <w:rPr>
      <w:rFonts w:ascii="Calibri" w:eastAsia="宋体" w:hAnsi="Calibri"/>
      <w:kern w:val="2"/>
      <w:sz w:val="24"/>
      <w:lang w:val="en-US" w:eastAsia="zh-CN"/>
    </w:rPr>
  </w:style>
  <w:style w:type="paragraph" w:customStyle="1" w:styleId="18">
    <w:name w:val="18"/>
    <w:uiPriority w:val="99"/>
    <w:rsid w:val="003D5787"/>
    <w:pPr>
      <w:widowControl w:val="0"/>
      <w:jc w:val="both"/>
    </w:pPr>
    <w:rPr>
      <w:rFonts w:ascii="等线" w:eastAsia="等线" w:hAnsi="等线"/>
    </w:rPr>
  </w:style>
  <w:style w:type="character" w:customStyle="1" w:styleId="peoplefilling">
    <w:name w:val="peoplefilling"/>
    <w:basedOn w:val="DefaultParagraphFont"/>
    <w:uiPriority w:val="99"/>
    <w:rsid w:val="003D5787"/>
    <w:rPr>
      <w:rFonts w:cs="Times New Roman"/>
    </w:rPr>
  </w:style>
</w:styles>
</file>

<file path=word/webSettings.xml><?xml version="1.0" encoding="utf-8"?>
<w:webSettings xmlns:r="http://schemas.openxmlformats.org/officeDocument/2006/relationships" xmlns:w="http://schemas.openxmlformats.org/wordprocessingml/2006/main">
  <w:divs>
    <w:div w:id="84640212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4</Pages>
  <Words>548</Words>
  <Characters>3126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2020年度部门整体支出绩效自评报告</dc:title>
  <dc:subject/>
  <dc:creator>Administrator</dc:creator>
  <cp:keywords/>
  <dc:description/>
  <cp:lastModifiedBy>zhfjtengr</cp:lastModifiedBy>
  <cp:revision>5</cp:revision>
  <dcterms:created xsi:type="dcterms:W3CDTF">2022-12-26T03:10:00Z</dcterms:created>
  <dcterms:modified xsi:type="dcterms:W3CDTF">2022-12-26T03:17:00Z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2052-11.1.0.7875</vt:lpwstr>
  </property>
  <property fmtid="{D5CDD505-2E9C-101B-9397-08002B2CF9AE}" pid="3" name="ICV">
    <vt:lpwstr>57830603C75D426CBF5AABA34073273A</vt:lpwstr>
  </property>
</Properties>
</file>