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Lines="100" w:line="600" w:lineRule="exact"/>
        <w:ind w:firstLine="320" w:firstLineChars="100"/>
        <w:textAlignment w:val="auto"/>
        <w:rPr>
          <w:rFonts w:hint="eastAsia" w:ascii="Times New Roman" w:hAnsi="Times New Roman" w:eastAsia="黑体"/>
          <w:color w:val="000000" w:themeColor="text1"/>
          <w:kern w:val="0"/>
          <w:sz w:val="32"/>
          <w:szCs w:val="32"/>
          <w:lang w:val="en-US" w:eastAsia="zh-CN"/>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附件</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themeColor="text1"/>
          <w:sz w:val="48"/>
          <w:szCs w:val="4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themeColor="text1"/>
          <w:sz w:val="48"/>
          <w:szCs w:val="4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themeColor="text1"/>
          <w:sz w:val="48"/>
          <w:szCs w:val="4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小标宋简体"/>
          <w:color w:val="000000" w:themeColor="text1"/>
          <w:sz w:val="48"/>
          <w:szCs w:val="4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themeColor="text1"/>
          <w:sz w:val="48"/>
          <w:szCs w:val="48"/>
          <w14:textFill>
            <w14:solidFill>
              <w14:schemeClr w14:val="tx1"/>
            </w14:solidFill>
          </w14:textFill>
        </w:rPr>
      </w:pPr>
      <w:r>
        <w:rPr>
          <w:rFonts w:ascii="Times New Roman" w:hAnsi="Times New Roman" w:eastAsia="方正小标宋简体"/>
          <w:color w:val="000000" w:themeColor="text1"/>
          <w:sz w:val="48"/>
          <w:szCs w:val="48"/>
          <w14:textFill>
            <w14:solidFill>
              <w14:schemeClr w14:val="tx1"/>
            </w14:solidFill>
          </w14:textFill>
        </w:rPr>
        <w:t>部门整体支出绩效自评报告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olor w:val="000000" w:themeColor="text1"/>
          <w:sz w:val="36"/>
          <w:szCs w:val="36"/>
          <w:lang w:eastAsia="zh-CN"/>
          <w14:textFill>
            <w14:solidFill>
              <w14:schemeClr w14:val="tx1"/>
            </w14:solidFill>
          </w14:textFill>
        </w:rPr>
        <w:t>（</w:t>
      </w:r>
      <w:r>
        <w:rPr>
          <w:rFonts w:ascii="Times New Roman" w:hAnsi="Times New Roman" w:eastAsia="方正小标宋简体"/>
          <w:color w:val="000000" w:themeColor="text1"/>
          <w:sz w:val="36"/>
          <w:szCs w:val="36"/>
          <w14:textFill>
            <w14:solidFill>
              <w14:schemeClr w14:val="tx1"/>
            </w14:solidFill>
          </w14:textFill>
        </w:rPr>
        <w:t>2021年度</w:t>
      </w:r>
      <w:r>
        <w:rPr>
          <w:rFonts w:hint="eastAsia" w:ascii="Times New Roman" w:hAnsi="Times New Roman" w:eastAsia="方正小标宋简体"/>
          <w:color w:val="000000" w:themeColor="text1"/>
          <w:sz w:val="36"/>
          <w:szCs w:val="36"/>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黑体"/>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color w:val="000000" w:themeColor="text1"/>
          <w:sz w:val="36"/>
          <w:szCs w:val="36"/>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6"/>
          <w:szCs w:val="36"/>
          <w14:textFill>
            <w14:solidFill>
              <w14:schemeClr w14:val="tx1"/>
            </w14:solidFill>
          </w14:textFill>
        </w:rPr>
      </w:pPr>
    </w:p>
    <w:p>
      <w:pPr>
        <w:rPr>
          <w:rFonts w:hint="eastAsia" w:ascii="仿宋_GB2312" w:hAnsi="仿宋_GB2312" w:eastAsia="仿宋_GB2312" w:cs="仿宋_GB2312"/>
        </w:rPr>
      </w:pPr>
    </w:p>
    <w:p>
      <w:pPr>
        <w:keepNext w:val="0"/>
        <w:keepLines w:val="0"/>
        <w:pageBreakBefore w:val="0"/>
        <w:kinsoku/>
        <w:wordWrap/>
        <w:overflowPunct/>
        <w:topLinePunct w:val="0"/>
        <w:autoSpaceDE/>
        <w:autoSpaceDN/>
        <w:bidi w:val="0"/>
        <w:adjustRightInd/>
        <w:snapToGrid/>
        <w:spacing w:line="600" w:lineRule="exact"/>
        <w:ind w:firstLine="1440" w:firstLineChars="400"/>
        <w:jc w:val="both"/>
        <w:textAlignment w:val="auto"/>
        <w:rPr>
          <w:rFonts w:hint="eastAsia" w:ascii="仿宋_GB2312" w:hAnsi="仿宋_GB2312" w:eastAsia="仿宋_GB2312" w:cs="仿宋_GB2312"/>
          <w:color w:val="000000" w:themeColor="text1"/>
          <w:sz w:val="36"/>
          <w:szCs w:val="36"/>
          <w:lang w:val="en-US"/>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单</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6"/>
          <w:szCs w:val="36"/>
          <w14:textFill>
            <w14:solidFill>
              <w14:schemeClr w14:val="tx1"/>
            </w14:solidFill>
          </w14:textFill>
        </w:rPr>
        <w:t>位</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6"/>
          <w:szCs w:val="36"/>
          <w14:textFill>
            <w14:solidFill>
              <w14:schemeClr w14:val="tx1"/>
            </w14:solidFill>
          </w14:textFill>
        </w:rPr>
        <w:t>名</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6"/>
          <w:szCs w:val="36"/>
          <w14:textFill>
            <w14:solidFill>
              <w14:schemeClr w14:val="tx1"/>
            </w14:solidFill>
          </w14:textFill>
        </w:rPr>
        <w:t>称</w:t>
      </w:r>
      <w:r>
        <w:rPr>
          <w:rFonts w:hint="eastAsia" w:ascii="仿宋_GB2312" w:hAnsi="仿宋_GB2312" w:eastAsia="仿宋_GB2312" w:cs="仿宋_GB2312"/>
          <w:color w:val="000000" w:themeColor="text1"/>
          <w:sz w:val="36"/>
          <w:szCs w:val="36"/>
          <w:lang w:eastAsia="zh-CN"/>
          <w14:textFill>
            <w14:solidFill>
              <w14:schemeClr w14:val="tx1"/>
            </w14:solidFill>
          </w14:textFill>
        </w:rPr>
        <w:t>：珠晖区人民政府办公室</w:t>
      </w:r>
    </w:p>
    <w:p>
      <w:pPr>
        <w:keepNext w:val="0"/>
        <w:keepLines w:val="0"/>
        <w:pageBreakBefore w:val="0"/>
        <w:kinsoku/>
        <w:wordWrap/>
        <w:overflowPunct/>
        <w:topLinePunct w:val="0"/>
        <w:autoSpaceDE/>
        <w:autoSpaceDN/>
        <w:bidi w:val="0"/>
        <w:adjustRightInd/>
        <w:snapToGrid/>
        <w:spacing w:line="600" w:lineRule="exact"/>
        <w:ind w:firstLine="1440" w:firstLineChars="400"/>
        <w:jc w:val="left"/>
        <w:textAlignment w:val="auto"/>
        <w:rPr>
          <w:rFonts w:hint="default" w:ascii="仿宋_GB2312" w:hAnsi="仿宋_GB2312" w:eastAsia="仿宋_GB2312" w:cs="仿宋_GB2312"/>
          <w:color w:val="000000" w:themeColor="text1"/>
          <w:sz w:val="36"/>
          <w:szCs w:val="36"/>
          <w:lang w:val="en-US" w:eastAsia="zh-CN"/>
          <w14:textFill>
            <w14:solidFill>
              <w14:schemeClr w14:val="tx1"/>
            </w14:solidFill>
          </w14:textFill>
        </w:rPr>
      </w:pP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主要负责人签字</w:t>
      </w:r>
      <w:r>
        <w:rPr>
          <w:rFonts w:hint="eastAsia" w:ascii="仿宋_GB2312" w:hAnsi="仿宋_GB2312" w:eastAsia="仿宋_GB2312" w:cs="仿宋_GB2312"/>
          <w:color w:val="000000" w:themeColor="text1"/>
          <w:sz w:val="36"/>
          <w:szCs w:val="36"/>
          <w14:textFill>
            <w14:solidFill>
              <w14:schemeClr w14:val="tx1"/>
            </w14:solidFill>
          </w14:textFill>
        </w:rPr>
        <w:t>：</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刘李进</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eastAsia="黑体"/>
          <w:color w:val="000000" w:themeColor="text1"/>
          <w:sz w:val="32"/>
          <w:szCs w:val="32"/>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eastAsia="黑体"/>
          <w:color w:val="000000" w:themeColor="text1"/>
          <w:sz w:val="32"/>
          <w:szCs w:val="32"/>
          <w14:textFill>
            <w14:solidFill>
              <w14:schemeClr w14:val="tx1"/>
            </w14:solidFill>
          </w14:textFill>
        </w:rPr>
      </w:pPr>
      <w:bookmarkStart w:id="1" w:name="_GoBack"/>
      <w:bookmarkEnd w:id="1"/>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14:textFill>
            <w14:solidFill>
              <w14:schemeClr w14:val="tx1"/>
            </w14:solidFill>
          </w14:textFill>
        </w:rPr>
        <w:t>日</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eastAsia="黑体"/>
          <w:color w:val="000000" w:themeColor="text1"/>
          <w:sz w:val="32"/>
          <w:szCs w:val="32"/>
          <w14:textFill>
            <w14:solidFill>
              <w14:schemeClr w14:val="tx1"/>
            </w14:solidFill>
          </w14:textFill>
        </w:rPr>
      </w:pP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hint="eastAsia" w:eastAsia="黑体"/>
          <w:color w:val="000000" w:themeColor="text1"/>
          <w:sz w:val="32"/>
          <w:szCs w:val="32"/>
          <w:lang w:eastAsia="zh-CN"/>
          <w14:textFill>
            <w14:solidFill>
              <w14:schemeClr w14:val="tx1"/>
            </w14:solidFill>
          </w14:textFill>
        </w:rPr>
      </w:pPr>
      <w:r>
        <w:rPr>
          <w:rFonts w:eastAsia="黑体"/>
          <w:color w:val="000000" w:themeColor="text1"/>
          <w:sz w:val="32"/>
          <w:szCs w:val="32"/>
          <w14:textFill>
            <w14:solidFill>
              <w14:schemeClr w14:val="tx1"/>
            </w14:solidFill>
          </w14:textFill>
        </w:rPr>
        <w:t>一、部门</w:t>
      </w:r>
      <w:r>
        <w:rPr>
          <w:rFonts w:hint="eastAsia" w:eastAsia="黑体"/>
          <w:color w:val="000000" w:themeColor="text1"/>
          <w:sz w:val="32"/>
          <w:szCs w:val="32"/>
          <w:lang w:eastAsia="zh-CN"/>
          <w14:textFill>
            <w14:solidFill>
              <w14:schemeClr w14:val="tx1"/>
            </w14:solidFill>
          </w14:textFill>
        </w:rPr>
        <w:t>概括</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部门基本情况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1.部门组织机构及人员情况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本部门共有编制人数50人，实有人数42人。由机关本级和3个财政拨款事业单位(区政府研究中心、区社会化禁毒事务中心、区金融事务中心）构成。</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default"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sz w:val="32"/>
          <w:szCs w:val="32"/>
          <w:lang w:val="en-US" w:eastAsia="zh-CN"/>
          <w14:textFill>
            <w14:solidFill>
              <w14:schemeClr w14:val="tx1"/>
            </w14:solidFill>
          </w14:textFill>
        </w:rPr>
        <w:t>2.部门职能职责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（一）</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研究区政府各部门和各街道、乡镇请示区政府的问题，提出审核意见，报区政府领导审批、决定。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（二）</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负责区政府会议的组织和服务工作，协助实施会议决定事项。</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（三）</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根据区政府领导的指示或工作需要，对有关问题进行协调，提出处理意见，报区政府领导决定。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（四）</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办理中央和省、市、区领导同志的批示，并督促落实。督促检查区政府各部门、直属单位和乡镇政府、街道办事处对区政府决定事项的执行落实情况，及时向区政府领导报告。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组织开展区人大代表建议、政协提案办理工作。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（六）</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负责区政府值班工作。负责向国务院和省、市、区政府领导同志报告重要信息和情况。</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（七）</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负责区域内金融风险监控、防范工作。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（八）</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负责区域内社会化禁毒相关工作。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2" w:afterAutospacing="0" w:line="600" w:lineRule="exact"/>
        <w:ind w:left="0" w:right="0" w:firstLine="641"/>
        <w:textAlignment w:val="auto"/>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（九）</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完成区政府和区政府领导同志交办的其他事项。</w:t>
      </w:r>
    </w:p>
    <w:p>
      <w:pPr>
        <w:keepNext w:val="0"/>
        <w:keepLines w:val="0"/>
        <w:pageBreakBefore w:val="0"/>
        <w:widowControl/>
        <w:kinsoku/>
        <w:wordWrap/>
        <w:overflowPunct/>
        <w:topLinePunct w:val="0"/>
        <w:autoSpaceDE/>
        <w:autoSpaceDN/>
        <w:bidi w:val="0"/>
        <w:adjustRightInd/>
        <w:snapToGrid/>
        <w:spacing w:before="75" w:after="150" w:line="600" w:lineRule="exact"/>
        <w:ind w:firstLine="480"/>
        <w:textAlignment w:val="auto"/>
        <w:rPr>
          <w:rFonts w:ascii="楷体" w:hAnsi="楷体" w:eastAsia="楷体" w:cs="楷体"/>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 w:hAnsi="楷体" w:eastAsia="楷体" w:cs="楷体"/>
          <w:b/>
          <w:bCs/>
          <w:color w:val="000000" w:themeColor="text1"/>
          <w:sz w:val="32"/>
          <w:szCs w:val="32"/>
          <w14:textFill>
            <w14:solidFill>
              <w14:schemeClr w14:val="tx1"/>
            </w14:solidFill>
          </w14:textFill>
        </w:rPr>
        <w:t>部门整体支出规模、使用方向和主要内容、涉及范围等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lang w:eastAsia="zh-CN"/>
          <w14:textFill>
            <w14:solidFill>
              <w14:schemeClr w14:val="tx1"/>
            </w14:solidFill>
          </w14:textFill>
        </w:rPr>
        <w:t>202</w:t>
      </w:r>
      <w:r>
        <w:rPr>
          <w:rFonts w:hint="eastAsia" w:ascii="仿宋" w:hAnsi="仿宋" w:eastAsia="仿宋" w:cs="仿宋_GB2312"/>
          <w:color w:val="000000" w:themeColor="text1"/>
          <w:kern w:val="0"/>
          <w:sz w:val="32"/>
          <w:szCs w:val="32"/>
          <w:lang w:val="en-US" w:eastAsia="zh-CN"/>
          <w14:textFill>
            <w14:solidFill>
              <w14:schemeClr w14:val="tx1"/>
            </w14:solidFill>
          </w14:textFill>
        </w:rPr>
        <w:t>1</w:t>
      </w:r>
      <w:r>
        <w:rPr>
          <w:rFonts w:ascii="仿宋" w:hAnsi="仿宋" w:eastAsia="仿宋" w:cs="仿宋_GB2312"/>
          <w:color w:val="000000" w:themeColor="text1"/>
          <w:kern w:val="0"/>
          <w:sz w:val="32"/>
          <w:szCs w:val="32"/>
          <w14:textFill>
            <w14:solidFill>
              <w14:schemeClr w14:val="tx1"/>
            </w14:solidFill>
          </w14:textFill>
        </w:rPr>
        <w:t>度收入总计</w:t>
      </w:r>
      <w:r>
        <w:rPr>
          <w:rFonts w:hint="eastAsia" w:ascii="仿宋" w:hAnsi="仿宋" w:eastAsia="仿宋" w:cs="仿宋_GB2312"/>
          <w:color w:val="000000" w:themeColor="text1"/>
          <w:kern w:val="0"/>
          <w:sz w:val="32"/>
          <w:szCs w:val="32"/>
          <w:lang w:val="en-US" w:eastAsia="zh-CN"/>
          <w14:textFill>
            <w14:solidFill>
              <w14:schemeClr w14:val="tx1"/>
            </w14:solidFill>
          </w14:textFill>
        </w:rPr>
        <w:t>913.85</w:t>
      </w:r>
      <w:r>
        <w:rPr>
          <w:rFonts w:ascii="仿宋" w:hAnsi="仿宋" w:eastAsia="仿宋" w:cs="仿宋_GB2312"/>
          <w:color w:val="000000" w:themeColor="text1"/>
          <w:kern w:val="0"/>
          <w:sz w:val="32"/>
          <w:szCs w:val="32"/>
          <w14:textFill>
            <w14:solidFill>
              <w14:schemeClr w14:val="tx1"/>
            </w14:solidFill>
          </w14:textFill>
        </w:rPr>
        <w:t>万元，其中财政拨款收入</w:t>
      </w:r>
      <w:r>
        <w:rPr>
          <w:rFonts w:hint="eastAsia" w:ascii="仿宋" w:hAnsi="仿宋" w:eastAsia="仿宋" w:cs="仿宋_GB2312"/>
          <w:color w:val="000000" w:themeColor="text1"/>
          <w:kern w:val="0"/>
          <w:sz w:val="32"/>
          <w:szCs w:val="32"/>
          <w:lang w:val="en-US" w:eastAsia="zh-CN"/>
          <w14:textFill>
            <w14:solidFill>
              <w14:schemeClr w14:val="tx1"/>
            </w14:solidFill>
          </w14:textFill>
        </w:rPr>
        <w:t>913.85</w:t>
      </w:r>
      <w:r>
        <w:rPr>
          <w:rFonts w:ascii="仿宋" w:hAnsi="仿宋" w:eastAsia="仿宋" w:cs="仿宋_GB2312"/>
          <w:color w:val="000000" w:themeColor="text1"/>
          <w:kern w:val="0"/>
          <w:sz w:val="32"/>
          <w:szCs w:val="32"/>
          <w14:textFill>
            <w14:solidFill>
              <w14:schemeClr w14:val="tx1"/>
            </w14:solidFill>
          </w14:textFill>
        </w:rPr>
        <w:t>万元，占本年收入</w:t>
      </w:r>
      <w:r>
        <w:rPr>
          <w:rFonts w:hint="eastAsia" w:ascii="仿宋" w:hAnsi="仿宋" w:eastAsia="仿宋" w:cs="仿宋_GB2312"/>
          <w:color w:val="000000" w:themeColor="text1"/>
          <w:kern w:val="0"/>
          <w:sz w:val="32"/>
          <w:szCs w:val="32"/>
          <w14:textFill>
            <w14:solidFill>
              <w14:schemeClr w14:val="tx1"/>
            </w14:solidFill>
          </w14:textFill>
        </w:rPr>
        <w:t>100</w:t>
      </w:r>
      <w:r>
        <w:rPr>
          <w:rFonts w:ascii="仿宋" w:hAnsi="仿宋" w:eastAsia="仿宋" w:cs="仿宋_GB2312"/>
          <w:color w:val="000000" w:themeColor="text1"/>
          <w:kern w:val="0"/>
          <w:sz w:val="32"/>
          <w:szCs w:val="32"/>
          <w14:textFill>
            <w14:solidFill>
              <w14:schemeClr w14:val="tx1"/>
            </w14:solidFill>
          </w14:textFill>
        </w:rPr>
        <w:t>%；其他收入</w:t>
      </w:r>
      <w:r>
        <w:rPr>
          <w:rFonts w:hint="eastAsia" w:ascii="仿宋" w:hAnsi="仿宋" w:eastAsia="仿宋" w:cs="仿宋_GB2312"/>
          <w:color w:val="000000" w:themeColor="text1"/>
          <w:kern w:val="0"/>
          <w:sz w:val="32"/>
          <w:szCs w:val="32"/>
          <w14:textFill>
            <w14:solidFill>
              <w14:schemeClr w14:val="tx1"/>
            </w14:solidFill>
          </w14:textFill>
        </w:rPr>
        <w:t>0</w:t>
      </w:r>
      <w:r>
        <w:rPr>
          <w:rFonts w:ascii="仿宋" w:hAnsi="仿宋" w:eastAsia="仿宋" w:cs="仿宋_GB2312"/>
          <w:color w:val="000000" w:themeColor="text1"/>
          <w:kern w:val="0"/>
          <w:sz w:val="32"/>
          <w:szCs w:val="32"/>
          <w14:textFill>
            <w14:solidFill>
              <w14:schemeClr w14:val="tx1"/>
            </w14:solidFill>
          </w14:textFill>
        </w:rPr>
        <w:t>万元，占本年收入</w:t>
      </w:r>
      <w:r>
        <w:rPr>
          <w:rFonts w:hint="eastAsia" w:ascii="仿宋" w:hAnsi="仿宋" w:eastAsia="仿宋" w:cs="仿宋_GB2312"/>
          <w:color w:val="000000" w:themeColor="text1"/>
          <w:kern w:val="0"/>
          <w:sz w:val="32"/>
          <w:szCs w:val="32"/>
          <w14:textFill>
            <w14:solidFill>
              <w14:schemeClr w14:val="tx1"/>
            </w14:solidFill>
          </w14:textFill>
        </w:rPr>
        <w:t>0</w:t>
      </w:r>
      <w:r>
        <w:rPr>
          <w:rFonts w:ascii="仿宋" w:hAnsi="仿宋" w:eastAsia="仿宋" w:cs="仿宋_GB2312"/>
          <w:color w:val="000000" w:themeColor="text1"/>
          <w:kern w:val="0"/>
          <w:sz w:val="32"/>
          <w:szCs w:val="32"/>
          <w14:textFill>
            <w14:solidFill>
              <w14:schemeClr w14:val="tx1"/>
            </w14:solidFill>
          </w14:textFill>
        </w:rPr>
        <w:t>%。本年支出总计</w:t>
      </w:r>
      <w:r>
        <w:rPr>
          <w:rFonts w:hint="eastAsia" w:ascii="仿宋" w:hAnsi="仿宋" w:eastAsia="仿宋" w:cs="仿宋_GB2312"/>
          <w:color w:val="000000" w:themeColor="text1"/>
          <w:kern w:val="0"/>
          <w:sz w:val="32"/>
          <w:szCs w:val="32"/>
          <w:lang w:val="en-US" w:eastAsia="zh-CN"/>
          <w14:textFill>
            <w14:solidFill>
              <w14:schemeClr w14:val="tx1"/>
            </w14:solidFill>
          </w14:textFill>
        </w:rPr>
        <w:t>1020</w:t>
      </w:r>
      <w:r>
        <w:rPr>
          <w:rFonts w:ascii="仿宋" w:hAnsi="仿宋" w:eastAsia="仿宋" w:cs="仿宋_GB2312"/>
          <w:color w:val="000000" w:themeColor="text1"/>
          <w:kern w:val="0"/>
          <w:sz w:val="32"/>
          <w:szCs w:val="32"/>
          <w14:textFill>
            <w14:solidFill>
              <w14:schemeClr w14:val="tx1"/>
            </w14:solidFill>
          </w14:textFill>
        </w:rPr>
        <w:t>万元，其中：</w:t>
      </w:r>
      <w:r>
        <w:rPr>
          <w:rFonts w:hint="eastAsia" w:ascii="仿宋" w:hAnsi="仿宋" w:eastAsia="仿宋" w:cs="仿宋_GB2312"/>
          <w:color w:val="000000" w:themeColor="text1"/>
          <w:kern w:val="0"/>
          <w:sz w:val="32"/>
          <w:szCs w:val="32"/>
          <w14:textFill>
            <w14:solidFill>
              <w14:schemeClr w14:val="tx1"/>
            </w14:solidFill>
          </w14:textFill>
        </w:rPr>
        <w:t>财政拨款</w:t>
      </w:r>
      <w:r>
        <w:rPr>
          <w:rFonts w:ascii="仿宋" w:hAnsi="仿宋" w:eastAsia="仿宋" w:cs="仿宋_GB2312"/>
          <w:color w:val="000000" w:themeColor="text1"/>
          <w:kern w:val="0"/>
          <w:sz w:val="32"/>
          <w:szCs w:val="32"/>
          <w14:textFill>
            <w14:solidFill>
              <w14:schemeClr w14:val="tx1"/>
            </w14:solidFill>
          </w14:textFill>
        </w:rPr>
        <w:t>支出</w:t>
      </w:r>
      <w:r>
        <w:rPr>
          <w:rFonts w:hint="eastAsia" w:ascii="仿宋" w:hAnsi="仿宋" w:eastAsia="仿宋" w:cs="仿宋_GB2312"/>
          <w:color w:val="000000" w:themeColor="text1"/>
          <w:kern w:val="0"/>
          <w:sz w:val="32"/>
          <w:szCs w:val="32"/>
          <w:lang w:val="en-US" w:eastAsia="zh-CN"/>
          <w14:textFill>
            <w14:solidFill>
              <w14:schemeClr w14:val="tx1"/>
            </w14:solidFill>
          </w14:textFill>
        </w:rPr>
        <w:t>1020</w:t>
      </w:r>
      <w:r>
        <w:rPr>
          <w:rFonts w:ascii="仿宋" w:hAnsi="仿宋" w:eastAsia="仿宋" w:cs="仿宋_GB2312"/>
          <w:color w:val="000000" w:themeColor="text1"/>
          <w:kern w:val="0"/>
          <w:sz w:val="32"/>
          <w:szCs w:val="32"/>
          <w14:textFill>
            <w14:solidFill>
              <w14:schemeClr w14:val="tx1"/>
            </w14:solidFill>
          </w14:textFill>
        </w:rPr>
        <w:t>万元，占本年支出的</w:t>
      </w:r>
      <w:r>
        <w:rPr>
          <w:rFonts w:hint="eastAsia" w:ascii="仿宋" w:hAnsi="仿宋" w:eastAsia="仿宋" w:cs="仿宋_GB2312"/>
          <w:color w:val="000000" w:themeColor="text1"/>
          <w:kern w:val="0"/>
          <w:sz w:val="32"/>
          <w:szCs w:val="32"/>
          <w14:textFill>
            <w14:solidFill>
              <w14:schemeClr w14:val="tx1"/>
            </w14:solidFill>
          </w14:textFill>
        </w:rPr>
        <w:t>100</w:t>
      </w:r>
      <w:r>
        <w:rPr>
          <w:rFonts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其他资金</w:t>
      </w:r>
      <w:r>
        <w:rPr>
          <w:rFonts w:ascii="仿宋" w:hAnsi="仿宋" w:eastAsia="仿宋" w:cs="仿宋_GB2312"/>
          <w:color w:val="000000" w:themeColor="text1"/>
          <w:kern w:val="0"/>
          <w:sz w:val="32"/>
          <w:szCs w:val="32"/>
          <w14:textFill>
            <w14:solidFill>
              <w14:schemeClr w14:val="tx1"/>
            </w14:solidFill>
          </w14:textFill>
        </w:rPr>
        <w:t>支出</w:t>
      </w:r>
      <w:r>
        <w:rPr>
          <w:rFonts w:hint="eastAsia" w:ascii="仿宋" w:hAnsi="仿宋" w:eastAsia="仿宋" w:cs="仿宋_GB2312"/>
          <w:color w:val="000000" w:themeColor="text1"/>
          <w:kern w:val="0"/>
          <w:sz w:val="32"/>
          <w:szCs w:val="32"/>
          <w14:textFill>
            <w14:solidFill>
              <w14:schemeClr w14:val="tx1"/>
            </w14:solidFill>
          </w14:textFill>
        </w:rPr>
        <w:t>0</w:t>
      </w:r>
      <w:r>
        <w:rPr>
          <w:rFonts w:ascii="仿宋" w:hAnsi="仿宋" w:eastAsia="仿宋" w:cs="仿宋_GB2312"/>
          <w:color w:val="000000" w:themeColor="text1"/>
          <w:kern w:val="0"/>
          <w:sz w:val="32"/>
          <w:szCs w:val="32"/>
          <w14:textFill>
            <w14:solidFill>
              <w14:schemeClr w14:val="tx1"/>
            </w14:solidFill>
          </w14:textFill>
        </w:rPr>
        <w:t>万元，占本年支出的</w:t>
      </w:r>
      <w:r>
        <w:rPr>
          <w:rFonts w:hint="eastAsia" w:ascii="仿宋" w:hAnsi="仿宋" w:eastAsia="仿宋" w:cs="仿宋_GB2312"/>
          <w:color w:val="000000" w:themeColor="text1"/>
          <w:kern w:val="0"/>
          <w:sz w:val="32"/>
          <w:szCs w:val="32"/>
          <w14:textFill>
            <w14:solidFill>
              <w14:schemeClr w14:val="tx1"/>
            </w14:solidFill>
          </w14:textFill>
        </w:rPr>
        <w:t>0</w:t>
      </w:r>
      <w:r>
        <w:rPr>
          <w:rFonts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w:t>
      </w:r>
      <w:r>
        <w:rPr>
          <w:rFonts w:hint="eastAsia" w:eastAsia="黑体"/>
          <w:color w:val="000000" w:themeColor="text1"/>
          <w:sz w:val="32"/>
          <w:szCs w:val="32"/>
          <w14:textFill>
            <w14:solidFill>
              <w14:schemeClr w14:val="tx1"/>
            </w14:solidFill>
          </w14:textFill>
        </w:rPr>
        <w:t>部门整体支出管理及使用情况</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textAlignment w:val="auto"/>
        <w:rPr>
          <w:rFonts w:eastAsia="楷体"/>
          <w:b/>
          <w:color w:val="000000" w:themeColor="text1"/>
          <w:sz w:val="32"/>
          <w:szCs w:val="32"/>
          <w14:textFill>
            <w14:solidFill>
              <w14:schemeClr w14:val="tx1"/>
            </w14:solidFill>
          </w14:textFill>
        </w:rPr>
      </w:pPr>
      <w:r>
        <w:rPr>
          <w:rFonts w:eastAsia="楷体"/>
          <w:b/>
          <w:color w:val="000000" w:themeColor="text1"/>
          <w:sz w:val="32"/>
          <w:szCs w:val="32"/>
          <w14:textFill>
            <w14:solidFill>
              <w14:schemeClr w14:val="tx1"/>
            </w14:solidFill>
          </w14:textFill>
        </w:rPr>
        <w:t>（一）基本支出情况</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宋体" w:hAnsi="宋体" w:eastAsia="宋体" w:cs="宋体"/>
          <w:color w:val="000000" w:themeColor="text1"/>
          <w:sz w:val="30"/>
          <w:szCs w:val="30"/>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基本支出是保障我办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w:t>
      </w:r>
      <w:r>
        <w:rPr>
          <w:rFonts w:hint="eastAsia" w:eastAsia="仿宋"/>
          <w:color w:val="000000" w:themeColor="text1"/>
          <w:sz w:val="32"/>
          <w:szCs w:val="32"/>
          <w:lang w:val="en-US" w:eastAsia="zh-CN"/>
          <w14:textFill>
            <w14:solidFill>
              <w14:schemeClr w14:val="tx1"/>
            </w14:solidFill>
          </w14:textFill>
        </w:rPr>
        <w:t>费。</w:t>
      </w:r>
      <w:r>
        <w:rPr>
          <w:rFonts w:hint="eastAsia" w:eastAsia="仿宋"/>
          <w:color w:val="000000" w:themeColor="text1"/>
          <w:sz w:val="32"/>
          <w:szCs w:val="32"/>
          <w14:textFill>
            <w14:solidFill>
              <w14:schemeClr w14:val="tx1"/>
            </w14:solidFill>
          </w14:textFill>
        </w:rPr>
        <w:t>202</w:t>
      </w:r>
      <w:r>
        <w:rPr>
          <w:rFonts w:hint="eastAsia" w:eastAsia="仿宋"/>
          <w:color w:val="000000" w:themeColor="text1"/>
          <w:sz w:val="32"/>
          <w:szCs w:val="32"/>
          <w:lang w:val="en-US" w:eastAsia="zh-CN"/>
          <w14:textFill>
            <w14:solidFill>
              <w14:schemeClr w14:val="tx1"/>
            </w14:solidFill>
          </w14:textFill>
        </w:rPr>
        <w:t>1</w:t>
      </w:r>
      <w:r>
        <w:rPr>
          <w:rFonts w:hint="eastAsia" w:eastAsia="仿宋"/>
          <w:color w:val="000000" w:themeColor="text1"/>
          <w:sz w:val="32"/>
          <w:szCs w:val="32"/>
          <w14:textFill>
            <w14:solidFill>
              <w14:schemeClr w14:val="tx1"/>
            </w14:solidFill>
          </w14:textFill>
        </w:rPr>
        <w:t>年基本支出</w:t>
      </w:r>
      <w:r>
        <w:rPr>
          <w:rFonts w:hint="eastAsia" w:eastAsia="仿宋"/>
          <w:color w:val="000000" w:themeColor="text1"/>
          <w:sz w:val="32"/>
          <w:szCs w:val="32"/>
          <w:lang w:val="en-US" w:eastAsia="zh-CN"/>
          <w14:textFill>
            <w14:solidFill>
              <w14:schemeClr w14:val="tx1"/>
            </w14:solidFill>
          </w14:textFill>
        </w:rPr>
        <w:t>847.54</w:t>
      </w:r>
      <w:r>
        <w:rPr>
          <w:rFonts w:hint="eastAsia" w:eastAsia="仿宋"/>
          <w:color w:val="000000" w:themeColor="text1"/>
          <w:sz w:val="32"/>
          <w:szCs w:val="32"/>
          <w14:textFill>
            <w14:solidFill>
              <w14:schemeClr w14:val="tx1"/>
            </w14:solidFill>
          </w14:textFill>
        </w:rPr>
        <w:t>万元，较上年减少</w:t>
      </w:r>
      <w:r>
        <w:rPr>
          <w:rFonts w:hint="eastAsia" w:eastAsia="仿宋"/>
          <w:color w:val="000000" w:themeColor="text1"/>
          <w:sz w:val="32"/>
          <w:szCs w:val="32"/>
          <w:lang w:val="en-US" w:eastAsia="zh-CN"/>
          <w14:textFill>
            <w14:solidFill>
              <w14:schemeClr w14:val="tx1"/>
            </w14:solidFill>
          </w14:textFill>
        </w:rPr>
        <w:t>131.39</w:t>
      </w:r>
      <w:r>
        <w:rPr>
          <w:rFonts w:hint="eastAsia" w:eastAsia="仿宋"/>
          <w:color w:val="000000" w:themeColor="text1"/>
          <w:sz w:val="32"/>
          <w:szCs w:val="32"/>
          <w14:textFill>
            <w14:solidFill>
              <w14:schemeClr w14:val="tx1"/>
            </w14:solidFill>
          </w14:textFill>
        </w:rPr>
        <w:t>万元</w:t>
      </w:r>
      <w:r>
        <w:rPr>
          <w:rFonts w:hint="eastAsia" w:eastAsia="仿宋"/>
          <w:color w:val="000000" w:themeColor="text1"/>
          <w:sz w:val="32"/>
          <w:szCs w:val="32"/>
          <w:lang w:eastAsia="zh-CN"/>
          <w14:textFill>
            <w14:solidFill>
              <w14:schemeClr w14:val="tx1"/>
            </w14:solidFill>
          </w14:textFill>
        </w:rPr>
        <w:t>，</w:t>
      </w:r>
      <w:r>
        <w:rPr>
          <w:rFonts w:ascii="宋体" w:hAnsi="宋体" w:eastAsia="宋体" w:cs="宋体"/>
          <w:i w:val="0"/>
          <w:caps w:val="0"/>
          <w:color w:val="000000" w:themeColor="text1"/>
          <w:spacing w:val="0"/>
          <w:kern w:val="0"/>
          <w:sz w:val="32"/>
          <w:szCs w:val="32"/>
          <w:lang w:val="en-US" w:eastAsia="zh-CN" w:bidi="ar"/>
          <w14:textFill>
            <w14:solidFill>
              <w14:schemeClr w14:val="tx1"/>
            </w14:solidFill>
          </w14:textFill>
        </w:rPr>
        <w:t>主要是因为缩减支出</w:t>
      </w:r>
      <w:r>
        <w:rPr>
          <w:rFonts w:hint="eastAsia" w:eastAsia="仿宋"/>
          <w:color w:val="000000" w:themeColor="text1"/>
          <w:sz w:val="32"/>
          <w:szCs w:val="32"/>
          <w14:textFill>
            <w14:solidFill>
              <w14:schemeClr w14:val="tx1"/>
            </w14:solidFill>
          </w14:textFill>
        </w:rPr>
        <w:t>。其中：</w:t>
      </w:r>
      <w:r>
        <w:rPr>
          <w:rFonts w:hint="eastAsia" w:eastAsia="仿宋"/>
          <w:color w:val="000000" w:themeColor="text1"/>
          <w:sz w:val="32"/>
          <w:szCs w:val="32"/>
          <w:lang w:eastAsia="zh-CN"/>
          <w14:textFill>
            <w14:solidFill>
              <w14:schemeClr w14:val="tx1"/>
            </w14:solidFill>
          </w14:textFill>
        </w:rPr>
        <w:t>人员经费</w:t>
      </w:r>
      <w:r>
        <w:rPr>
          <w:rFonts w:hint="eastAsia" w:eastAsia="仿宋"/>
          <w:color w:val="000000" w:themeColor="text1"/>
          <w:sz w:val="32"/>
          <w:szCs w:val="32"/>
          <w:lang w:val="en-US" w:eastAsia="zh-CN"/>
          <w14:textFill>
            <w14:solidFill>
              <w14:schemeClr w14:val="tx1"/>
            </w14:solidFill>
          </w14:textFill>
        </w:rPr>
        <w:t>633.41万元，</w:t>
      </w:r>
      <w:r>
        <w:rPr>
          <w:rFonts w:hint="eastAsia" w:eastAsia="仿宋"/>
          <w:color w:val="000000" w:themeColor="text1"/>
          <w:sz w:val="32"/>
          <w:szCs w:val="32"/>
          <w14:textFill>
            <w14:solidFill>
              <w14:schemeClr w14:val="tx1"/>
            </w14:solidFill>
          </w14:textFill>
        </w:rPr>
        <w:t>占基本支出的</w:t>
      </w:r>
      <w:r>
        <w:rPr>
          <w:rFonts w:hint="eastAsia" w:eastAsia="仿宋"/>
          <w:color w:val="000000" w:themeColor="text1"/>
          <w:sz w:val="32"/>
          <w:szCs w:val="32"/>
          <w:lang w:val="en-US" w:eastAsia="zh-CN"/>
          <w14:textFill>
            <w14:solidFill>
              <w14:schemeClr w14:val="tx1"/>
            </w14:solidFill>
          </w14:textFill>
        </w:rPr>
        <w:t>74.7</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w:t>
      </w:r>
      <w:r>
        <w:rPr>
          <w:rFonts w:hint="eastAsia" w:eastAsia="仿宋"/>
          <w:color w:val="000000" w:themeColor="text1"/>
          <w:sz w:val="32"/>
          <w:szCs w:val="32"/>
          <w14:textFill>
            <w14:solidFill>
              <w14:schemeClr w14:val="tx1"/>
            </w14:solidFill>
          </w14:textFill>
        </w:rPr>
        <w:t>日常公用经费</w:t>
      </w:r>
      <w:r>
        <w:rPr>
          <w:rFonts w:hint="eastAsia" w:eastAsia="仿宋"/>
          <w:color w:val="000000" w:themeColor="text1"/>
          <w:sz w:val="32"/>
          <w:szCs w:val="32"/>
          <w:lang w:val="en-US" w:eastAsia="zh-CN"/>
          <w14:textFill>
            <w14:solidFill>
              <w14:schemeClr w14:val="tx1"/>
            </w14:solidFill>
          </w14:textFill>
        </w:rPr>
        <w:t>214.12</w:t>
      </w:r>
      <w:r>
        <w:rPr>
          <w:rFonts w:hint="eastAsia" w:eastAsia="仿宋"/>
          <w:color w:val="000000" w:themeColor="text1"/>
          <w:sz w:val="32"/>
          <w:szCs w:val="32"/>
          <w14:textFill>
            <w14:solidFill>
              <w14:schemeClr w14:val="tx1"/>
            </w14:solidFill>
          </w14:textFill>
        </w:rPr>
        <w:t>万元，占基本支出的</w:t>
      </w:r>
      <w:r>
        <w:rPr>
          <w:rFonts w:hint="eastAsia" w:eastAsia="仿宋"/>
          <w:color w:val="000000" w:themeColor="text1"/>
          <w:sz w:val="32"/>
          <w:szCs w:val="32"/>
          <w:lang w:val="en-US" w:eastAsia="zh-CN"/>
          <w14:textFill>
            <w14:solidFill>
              <w14:schemeClr w14:val="tx1"/>
            </w14:solidFill>
          </w14:textFill>
        </w:rPr>
        <w:t>25.3</w:t>
      </w:r>
      <w:r>
        <w:rPr>
          <w:rFonts w:hint="eastAsia" w:eastAsia="仿宋"/>
          <w:color w:val="000000" w:themeColor="text1"/>
          <w:sz w:val="32"/>
          <w:szCs w:val="32"/>
          <w14:textFill>
            <w14:solidFill>
              <w14:schemeClr w14:val="tx1"/>
            </w14:solidFill>
          </w14:textFill>
        </w:rPr>
        <w:t>%。</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textAlignment w:val="auto"/>
        <w:rPr>
          <w:rFonts w:eastAsia="楷体"/>
          <w:b/>
          <w:color w:val="000000" w:themeColor="text1"/>
          <w:sz w:val="32"/>
          <w:szCs w:val="32"/>
          <w14:textFill>
            <w14:solidFill>
              <w14:schemeClr w14:val="tx1"/>
            </w14:solidFill>
          </w14:textFill>
        </w:rPr>
      </w:pPr>
      <w:r>
        <w:rPr>
          <w:rFonts w:eastAsia="楷体"/>
          <w:b/>
          <w:color w:val="000000" w:themeColor="text1"/>
          <w:sz w:val="32"/>
          <w:szCs w:val="32"/>
          <w14:textFill>
            <w14:solidFill>
              <w14:schemeClr w14:val="tx1"/>
            </w14:solidFill>
          </w14:textFill>
        </w:rPr>
        <w:t>（二）项目支出情况</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eastAsia="仿宋"/>
          <w:color w:val="000000" w:themeColor="text1"/>
          <w:sz w:val="32"/>
          <w:szCs w:val="32"/>
          <w:lang w:eastAsia="zh-CN"/>
          <w14:textFill>
            <w14:solidFill>
              <w14:schemeClr w14:val="tx1"/>
            </w14:solidFill>
          </w14:textFill>
        </w:rPr>
      </w:pPr>
      <w:r>
        <w:rPr>
          <w:rFonts w:hint="eastAsia" w:eastAsia="仿宋"/>
          <w:color w:val="000000" w:themeColor="text1"/>
          <w:sz w:val="32"/>
          <w:szCs w:val="32"/>
          <w14:textFill>
            <w14:solidFill>
              <w14:schemeClr w14:val="tx1"/>
            </w14:solidFill>
          </w14:textFill>
        </w:rPr>
        <w:t>项目支出</w:t>
      </w:r>
      <w:r>
        <w:rPr>
          <w:rFonts w:hint="eastAsia" w:eastAsia="仿宋"/>
          <w:color w:val="000000" w:themeColor="text1"/>
          <w:sz w:val="32"/>
          <w:szCs w:val="32"/>
          <w:lang w:eastAsia="zh-CN"/>
          <w14:textFill>
            <w14:solidFill>
              <w14:schemeClr w14:val="tx1"/>
            </w14:solidFill>
          </w14:textFill>
        </w:rPr>
        <w:t>是在基本支出之外为完成特定行政任务和事业发展目标所发生的支出</w:t>
      </w:r>
      <w:r>
        <w:rPr>
          <w:rFonts w:hint="eastAsia" w:eastAsia="仿宋"/>
          <w:color w:val="000000" w:themeColor="text1"/>
          <w:sz w:val="32"/>
          <w:szCs w:val="32"/>
          <w14:textFill>
            <w14:solidFill>
              <w14:schemeClr w14:val="tx1"/>
            </w14:solidFill>
          </w14:textFill>
        </w:rPr>
        <w:t>，主要用于</w:t>
      </w:r>
      <w:r>
        <w:rPr>
          <w:rFonts w:hint="eastAsia" w:eastAsia="仿宋"/>
          <w:color w:val="000000" w:themeColor="text1"/>
          <w:sz w:val="32"/>
          <w:szCs w:val="32"/>
          <w:lang w:eastAsia="zh-CN"/>
          <w14:textFill>
            <w14:solidFill>
              <w14:schemeClr w14:val="tx1"/>
            </w14:solidFill>
          </w14:textFill>
        </w:rPr>
        <w:t>春运、禁毒、金融、政府研究中心、督查、为民办实事和纪检等方面支出。</w:t>
      </w:r>
      <w:r>
        <w:rPr>
          <w:rFonts w:hint="eastAsia" w:eastAsia="仿宋"/>
          <w:color w:val="000000" w:themeColor="text1"/>
          <w:sz w:val="32"/>
          <w:szCs w:val="32"/>
          <w14:textFill>
            <w14:solidFill>
              <w14:schemeClr w14:val="tx1"/>
            </w14:solidFill>
          </w14:textFill>
        </w:rPr>
        <w:t>202</w:t>
      </w:r>
      <w:r>
        <w:rPr>
          <w:rFonts w:hint="eastAsia" w:eastAsia="仿宋"/>
          <w:color w:val="000000" w:themeColor="text1"/>
          <w:sz w:val="32"/>
          <w:szCs w:val="32"/>
          <w:lang w:val="en-US" w:eastAsia="zh-CN"/>
          <w14:textFill>
            <w14:solidFill>
              <w14:schemeClr w14:val="tx1"/>
            </w14:solidFill>
          </w14:textFill>
        </w:rPr>
        <w:t>1</w:t>
      </w:r>
      <w:r>
        <w:rPr>
          <w:rFonts w:hint="eastAsia" w:eastAsia="仿宋"/>
          <w:color w:val="000000" w:themeColor="text1"/>
          <w:sz w:val="32"/>
          <w:szCs w:val="32"/>
          <w14:textFill>
            <w14:solidFill>
              <w14:schemeClr w14:val="tx1"/>
            </w14:solidFill>
          </w14:textFill>
        </w:rPr>
        <w:t>年项目支出</w:t>
      </w:r>
      <w:r>
        <w:rPr>
          <w:rFonts w:hint="eastAsia" w:eastAsia="仿宋"/>
          <w:color w:val="000000" w:themeColor="text1"/>
          <w:sz w:val="32"/>
          <w:szCs w:val="32"/>
          <w:lang w:val="en-US" w:eastAsia="zh-CN"/>
          <w14:textFill>
            <w14:solidFill>
              <w14:schemeClr w14:val="tx1"/>
            </w14:solidFill>
          </w14:textFill>
        </w:rPr>
        <w:t>172.46</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67.73</w:t>
      </w:r>
      <w:r>
        <w:rPr>
          <w:rFonts w:hint="eastAsia" w:eastAsia="仿宋"/>
          <w:color w:val="000000" w:themeColor="text1"/>
          <w:sz w:val="32"/>
          <w:szCs w:val="32"/>
          <w14:textFill>
            <w14:solidFill>
              <w14:schemeClr w14:val="tx1"/>
            </w14:solidFill>
          </w14:textFill>
        </w:rPr>
        <w:t>万元，</w:t>
      </w:r>
      <w:r>
        <w:rPr>
          <w:rFonts w:hint="eastAsia" w:eastAsia="仿宋"/>
          <w:color w:val="000000" w:themeColor="text1"/>
          <w:sz w:val="32"/>
          <w:szCs w:val="32"/>
          <w:lang w:eastAsia="zh-CN"/>
          <w14:textFill>
            <w14:solidFill>
              <w14:schemeClr w14:val="tx1"/>
            </w14:solidFill>
          </w14:textFill>
        </w:rPr>
        <w:t>主要原因是相关工作增加经费增加。</w:t>
      </w:r>
    </w:p>
    <w:p>
      <w:pPr>
        <w:pStyle w:val="24"/>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Times New Roman" w:hAnsi="Times New Roman" w:eastAsia="黑体" w:cs="Times New Roman"/>
          <w:color w:val="000000" w:themeColor="text1"/>
          <w:kern w:val="2"/>
          <w:sz w:val="32"/>
          <w:szCs w:val="32"/>
          <w:u w:val="none"/>
          <w:shd w:val="clear"/>
          <w:lang w:val="en-US" w:eastAsia="zh-CN" w:bidi="ar-SA"/>
          <w14:textFill>
            <w14:solidFill>
              <w14:schemeClr w14:val="tx1"/>
            </w14:solidFill>
          </w14:textFill>
        </w:rPr>
      </w:pPr>
      <w:bookmarkStart w:id="0" w:name="bookmark100"/>
      <w:r>
        <w:rPr>
          <w:rFonts w:hint="eastAsia" w:ascii="Times New Roman" w:hAnsi="Times New Roman" w:eastAsia="黑体" w:cs="Times New Roman"/>
          <w:color w:val="000000" w:themeColor="text1"/>
          <w:kern w:val="2"/>
          <w:sz w:val="32"/>
          <w:szCs w:val="32"/>
          <w:u w:val="none"/>
          <w:shd w:val="clear"/>
          <w:lang w:val="en-US" w:eastAsia="zh-CN" w:bidi="ar-SA"/>
          <w14:textFill>
            <w14:solidFill>
              <w14:schemeClr w14:val="tx1"/>
            </w14:solidFill>
          </w14:textFill>
        </w:rPr>
        <w:t>三</w:t>
      </w:r>
      <w:bookmarkEnd w:id="0"/>
      <w:r>
        <w:rPr>
          <w:rFonts w:hint="eastAsia" w:ascii="Times New Roman" w:hAnsi="Times New Roman" w:eastAsia="黑体" w:cs="Times New Roman"/>
          <w:color w:val="000000" w:themeColor="text1"/>
          <w:kern w:val="2"/>
          <w:sz w:val="32"/>
          <w:szCs w:val="32"/>
          <w:u w:val="none"/>
          <w:shd w:val="clear"/>
          <w:lang w:val="en-US" w:eastAsia="zh-CN" w:bidi="ar-SA"/>
          <w14:textFill>
            <w14:solidFill>
              <w14:schemeClr w14:val="tx1"/>
            </w14:solidFill>
          </w14:textFill>
        </w:rPr>
        <w:t>、部门项目组织实施情况</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无建设性项目支出。</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四、资产管理情况</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制定完善制度。进一步严肃财经纪律，规范财务收支行为，提高财务管理水平，建立健全财经纪律执行制度体系，严格执行中央八项规定精神，修订完善我办各项财经制度、规定。</w:t>
      </w:r>
    </w:p>
    <w:p>
      <w:pPr>
        <w:pStyle w:val="5"/>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固定资产管理。对固定资产进行清理，加强固定资产清理力度，折旧核销，摸清资产明细，对清理出的固定资产进行一一登记，实行编号管理。制定固定资产管理办法，做到资产入账，资产登记，资产核销，做到账实相符，严格按照资产用途进行分类、分配，不让国有资产流失。</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部门整体支出绩效情况</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hint="eastAsia"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2021年，区政府办围绕区委、区政府中心工作，圆满完成了各项工作任务。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一是规范化实施办文办会。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在文件办理上，</w:t>
      </w:r>
      <w:r>
        <w:rPr>
          <w:rFonts w:hint="eastAsia" w:ascii="仿宋_GB2312" w:hAnsi="仿宋_GB2312" w:eastAsia="仿宋_GB2312" w:cs="仿宋_GB2312"/>
          <w:color w:val="000000" w:themeColor="text1"/>
          <w:sz w:val="32"/>
          <w:szCs w:val="32"/>
          <w:lang w:eastAsia="zh-CN"/>
          <w14:textFill>
            <w14:solidFill>
              <w14:schemeClr w14:val="tx1"/>
            </w14:solidFill>
          </w14:textFill>
        </w:rPr>
        <w:t>严格办文规范，把好程序关、文字关、体式关，把高质量、零差错的要求贯穿工作始终，推进公文处理规范化、高效化，一丝不苟地做好文件收发、登记、流转、催办等各个环节工作，加强核稿、签发、文印等重要环节把关。严格落实保密制度管理，规范“三密”文件处理。</w:t>
      </w:r>
      <w:r>
        <w:rPr>
          <w:rFonts w:hint="eastAsia" w:ascii="仿宋_GB2312" w:hAnsi="华文中宋" w:eastAsia="仿宋_GB2312"/>
          <w:color w:val="000000" w:themeColor="text1"/>
          <w:sz w:val="32"/>
          <w:szCs w:val="32"/>
          <w14:textFill>
            <w14:solidFill>
              <w14:schemeClr w14:val="tx1"/>
            </w14:solidFill>
          </w14:textFill>
        </w:rPr>
        <w:t>全年共发文4</w:t>
      </w:r>
      <w:r>
        <w:rPr>
          <w:rFonts w:hint="eastAsia" w:ascii="仿宋_GB2312" w:hAnsi="华文中宋" w:eastAsia="仿宋_GB2312"/>
          <w:color w:val="000000" w:themeColor="text1"/>
          <w:sz w:val="32"/>
          <w:szCs w:val="32"/>
          <w:lang w:val="en-US" w:eastAsia="zh-CN"/>
          <w14:textFill>
            <w14:solidFill>
              <w14:schemeClr w14:val="tx1"/>
            </w14:solidFill>
          </w14:textFill>
        </w:rPr>
        <w:t>03</w:t>
      </w:r>
      <w:r>
        <w:rPr>
          <w:rFonts w:hint="eastAsia" w:ascii="仿宋_GB2312" w:hAnsi="华文中宋" w:eastAsia="仿宋_GB2312"/>
          <w:color w:val="000000" w:themeColor="text1"/>
          <w:sz w:val="32"/>
          <w:szCs w:val="32"/>
          <w14:textFill>
            <w14:solidFill>
              <w14:schemeClr w14:val="tx1"/>
            </w14:solidFill>
          </w14:textFill>
        </w:rPr>
        <w:t>个，起草、审核、校对、印刷、发送等环节未出现差</w:t>
      </w:r>
      <w:r>
        <w:rPr>
          <w:rFonts w:hint="eastAsia" w:ascii="仿宋_GB2312" w:eastAsia="仿宋_GB2312"/>
          <w:color w:val="000000" w:themeColor="text1"/>
          <w:sz w:val="32"/>
          <w:szCs w:val="32"/>
          <w14:textFill>
            <w14:solidFill>
              <w14:schemeClr w14:val="tx1"/>
            </w14:solidFill>
          </w14:textFill>
        </w:rPr>
        <w:t>错。</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在会议筹办上，</w:t>
      </w:r>
      <w:r>
        <w:rPr>
          <w:rFonts w:hint="eastAsia" w:ascii="仿宋_GB2312" w:hAnsi="仿宋_GB2312" w:eastAsia="仿宋_GB2312" w:cs="仿宋_GB2312"/>
          <w:color w:val="000000" w:themeColor="text1"/>
          <w:sz w:val="32"/>
          <w:szCs w:val="32"/>
          <w:lang w:eastAsia="zh-CN"/>
          <w14:textFill>
            <w14:solidFill>
              <w14:schemeClr w14:val="tx1"/>
            </w14:solidFill>
          </w14:textFill>
        </w:rPr>
        <w:t>坚决落实为基层减负要求，严格控制规模、统筹安排时间，进一步规范会议管理，提高会议议事质量和效率。全年共承办区政府各类会议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余次，</w:t>
      </w:r>
      <w:r>
        <w:rPr>
          <w:rFonts w:hint="eastAsia" w:ascii="仿宋_GB2312" w:eastAsia="仿宋_GB2312"/>
          <w:color w:val="000000" w:themeColor="text1"/>
          <w:sz w:val="32"/>
          <w:szCs w:val="32"/>
          <w14:textFill>
            <w14:solidFill>
              <w14:schemeClr w14:val="tx1"/>
            </w14:solidFill>
          </w14:textFill>
        </w:rPr>
        <w:t>会场布置整洁</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服务细致周到，会议材料齐备无误，各项会务工作未出现任何差错。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二是高质量落实以文辅政。</w:t>
      </w:r>
      <w:r>
        <w:rPr>
          <w:rFonts w:hint="eastAsia" w:ascii="仿宋_GB2312" w:hAnsi="仿宋_GB2312" w:eastAsia="仿宋_GB2312" w:cs="仿宋_GB2312"/>
          <w:color w:val="000000" w:themeColor="text1"/>
          <w:sz w:val="32"/>
          <w:szCs w:val="32"/>
          <w:lang w:eastAsia="zh-CN"/>
          <w14:textFill>
            <w14:solidFill>
              <w14:schemeClr w14:val="tx1"/>
            </w14:solidFill>
          </w14:textFill>
        </w:rPr>
        <w:t>着力抓好政府决策前的调查研究、决策中的文稿服务、决策后的反馈问效，切实为领导当好参谋助手。圆满完成了政府工作报告、各季度经济形势分析会材料、区政府重要汇报材料、重大会议材料、各类现场会经验交流材料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lang w:eastAsia="zh-CN"/>
          <w14:textFill>
            <w14:solidFill>
              <w14:schemeClr w14:val="tx1"/>
            </w14:solidFill>
          </w14:textFill>
        </w:rPr>
        <w:t>余篇综合材料起草工作。围绕区委、区政府的决策部署，牵头开展全区重大课题调研，及时了解掌握基层情况，帮助领导在驾驭全局中把握工作的主动权。全年共开展调研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20余次，其中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安置房项目、中蔬联项目等多篇调研报告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受领导认可</w:t>
      </w:r>
      <w:r>
        <w:rPr>
          <w:rFonts w:hint="eastAsia" w:ascii="仿宋_GB2312" w:eastAsia="仿宋_GB2312"/>
          <w:color w:val="000000" w:themeColor="text1"/>
          <w:sz w:val="32"/>
          <w:szCs w:val="32"/>
          <w14:textFill>
            <w14:solidFill>
              <w14:schemeClr w14:val="tx1"/>
            </w14:solidFill>
          </w14:textFill>
        </w:rPr>
        <w:t>，为区委、区政府决策提供了参考依据。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强化信息报送，认真总结提炼全区特色工作、亮点工作，为区政府科学决策提供有力参考。全年报送信息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300余</w:t>
      </w:r>
      <w:r>
        <w:rPr>
          <w:rFonts w:hint="eastAsia" w:ascii="仿宋_GB2312" w:hAnsi="仿宋_GB2312" w:eastAsia="仿宋_GB2312" w:cs="仿宋_GB2312"/>
          <w:color w:val="000000" w:themeColor="text1"/>
          <w:sz w:val="32"/>
          <w:szCs w:val="32"/>
          <w:lang w:eastAsia="zh-CN"/>
          <w14:textFill>
            <w14:solidFill>
              <w14:schemeClr w14:val="tx1"/>
            </w14:solidFill>
          </w14:textFill>
        </w:rPr>
        <w:t>篇，其中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20余篇</w:t>
      </w:r>
      <w:r>
        <w:rPr>
          <w:rFonts w:hint="eastAsia" w:ascii="仿宋_GB2312" w:hAnsi="仿宋_GB2312" w:eastAsia="仿宋_GB2312" w:cs="仿宋_GB2312"/>
          <w:color w:val="000000" w:themeColor="text1"/>
          <w:sz w:val="32"/>
          <w:szCs w:val="32"/>
          <w:lang w:eastAsia="zh-CN"/>
          <w14:textFill>
            <w14:solidFill>
              <w14:schemeClr w14:val="tx1"/>
            </w14:solidFill>
          </w14:textFill>
        </w:rPr>
        <w:t>被国省市采用。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三是强力度推进督察督办。</w:t>
      </w:r>
      <w:r>
        <w:rPr>
          <w:rFonts w:hint="eastAsia" w:ascii="仿宋_GB2312" w:hAnsi="仿宋_GB2312" w:eastAsia="仿宋_GB2312" w:cs="仿宋_GB2312"/>
          <w:color w:val="000000" w:themeColor="text1"/>
          <w:sz w:val="32"/>
          <w:szCs w:val="32"/>
          <w:lang w:eastAsia="zh-CN"/>
          <w14:textFill>
            <w14:solidFill>
              <w14:schemeClr w14:val="tx1"/>
            </w14:solidFill>
          </w14:textFill>
        </w:rPr>
        <w:t>坚持大事重点督办、急事即时督办、常事定期督办，围绕中央、省、市、区各级重大事项和区委、区政府</w:t>
      </w:r>
      <w:r>
        <w:rPr>
          <w:rFonts w:hint="eastAsia" w:ascii="仿宋_GB2312" w:hAnsi="仿宋_GB2312" w:eastAsia="仿宋_GB2312" w:cs="仿宋_GB2312"/>
          <w:color w:val="000000" w:themeColor="text1"/>
          <w:sz w:val="32"/>
          <w:szCs w:val="32"/>
          <w14:textFill>
            <w14:solidFill>
              <w14:schemeClr w14:val="tx1"/>
            </w14:solidFill>
          </w14:textFill>
        </w:rPr>
        <w:t>中心工作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、重大决策部署加强督查，及时</w:t>
      </w:r>
      <w:r>
        <w:rPr>
          <w:rFonts w:hint="eastAsia" w:ascii="仿宋_GB2312" w:hAnsi="仿宋_GB2312" w:eastAsia="仿宋_GB2312" w:cs="仿宋_GB2312"/>
          <w:color w:val="000000" w:themeColor="text1"/>
          <w:sz w:val="32"/>
          <w:szCs w:val="32"/>
          <w14:textFill>
            <w14:solidFill>
              <w14:schemeClr w14:val="tx1"/>
            </w14:solidFill>
          </w14:textFill>
        </w:rPr>
        <w:t>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年《政府工作报告》进行立项分解，</w:t>
      </w:r>
      <w:r>
        <w:rPr>
          <w:rFonts w:hint="eastAsia" w:ascii="仿宋_GB2312" w:hAnsi="仿宋_GB2312" w:eastAsia="仿宋_GB2312" w:cs="仿宋_GB2312"/>
          <w:color w:val="000000" w:themeColor="text1"/>
          <w:sz w:val="32"/>
          <w:szCs w:val="32"/>
          <w:lang w:eastAsia="zh-CN"/>
          <w14:textFill>
            <w14:solidFill>
              <w14:schemeClr w14:val="tx1"/>
            </w14:solidFill>
          </w14:textFill>
        </w:rPr>
        <w:t>跟踪督查落实情况，推动重难点问题解决及工作落实。全年共</w:t>
      </w:r>
      <w:r>
        <w:rPr>
          <w:rFonts w:hint="eastAsia" w:ascii="仿宋_GB2312" w:hAnsi="仿宋_GB2312" w:eastAsia="仿宋_GB2312" w:cs="仿宋_GB2312"/>
          <w:color w:val="000000" w:themeColor="text1"/>
          <w:sz w:val="32"/>
          <w:szCs w:val="32"/>
          <w14:textFill>
            <w14:solidFill>
              <w14:schemeClr w14:val="tx1"/>
            </w14:solidFill>
          </w14:textFill>
        </w:rPr>
        <w:t>开展重点项目、创建全国文明城市、固定资产投资、疫情防控、安全生产、生态环境保护、城市环境管理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、乡村振兴</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各类</w:t>
      </w:r>
      <w:r>
        <w:rPr>
          <w:rFonts w:hint="eastAsia" w:ascii="仿宋_GB2312" w:hAnsi="仿宋_GB2312" w:eastAsia="仿宋_GB2312" w:cs="仿宋_GB2312"/>
          <w:color w:val="000000" w:themeColor="text1"/>
          <w:sz w:val="32"/>
          <w:szCs w:val="32"/>
          <w14:textFill>
            <w14:solidFill>
              <w14:schemeClr w14:val="tx1"/>
            </w14:solidFill>
          </w14:textFill>
        </w:rPr>
        <w:t>专项工作督查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z w:val="32"/>
          <w:szCs w:val="32"/>
          <w14:textFill>
            <w14:solidFill>
              <w14:schemeClr w14:val="tx1"/>
            </w14:solidFill>
          </w14:textFill>
        </w:rPr>
        <w:t>余次，制发督查专报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期，有力地推动了区委、区政府重大决策和重要工作的部署和贯彻落实。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同时，圆满完成省市交办的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18个方面24项</w:t>
      </w:r>
      <w:r>
        <w:rPr>
          <w:rFonts w:hint="eastAsia" w:ascii="仿宋_GB2312" w:hAnsi="仿宋_GB2312" w:eastAsia="仿宋_GB2312" w:cs="仿宋_GB2312"/>
          <w:color w:val="000000" w:themeColor="text1"/>
          <w:sz w:val="32"/>
          <w:szCs w:val="32"/>
          <w:lang w:eastAsia="zh-CN"/>
          <w14:textFill>
            <w14:solidFill>
              <w14:schemeClr w14:val="tx1"/>
            </w14:solidFill>
          </w14:textFill>
        </w:rPr>
        <w:t>重点民生实事，以及完成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26项</w:t>
      </w:r>
      <w:r>
        <w:rPr>
          <w:rFonts w:hint="eastAsia" w:ascii="仿宋_GB2312" w:hAnsi="仿宋_GB2312" w:eastAsia="仿宋_GB2312" w:cs="仿宋_GB2312"/>
          <w:color w:val="000000" w:themeColor="text1"/>
          <w:sz w:val="32"/>
          <w:szCs w:val="32"/>
          <w:lang w:eastAsia="zh-CN"/>
          <w14:textFill>
            <w14:solidFill>
              <w14:schemeClr w14:val="tx1"/>
            </w14:solidFill>
          </w14:textFill>
        </w:rPr>
        <w:t>真抓实干目标任务，工作成效获得省市领导好评。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_GB2312"/>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四是严要求做好统筹工作。</w:t>
      </w:r>
      <w:r>
        <w:rPr>
          <w:rFonts w:hint="eastAsia" w:ascii="仿宋_GB2312" w:hAnsi="宋体" w:eastAsia="仿宋_GB2312" w:cs="楷体_GB2312"/>
          <w:b/>
          <w:color w:val="000000" w:themeColor="text1"/>
          <w:kern w:val="0"/>
          <w:sz w:val="32"/>
          <w:szCs w:val="32"/>
          <w14:textFill>
            <w14:solidFill>
              <w14:schemeClr w14:val="tx1"/>
            </w14:solidFill>
          </w14:textFill>
        </w:rPr>
        <w:t>一是</w:t>
      </w:r>
      <w:r>
        <w:rPr>
          <w:rFonts w:hint="eastAsia" w:ascii="仿宋_GB2312" w:hAnsi="宋体" w:eastAsia="仿宋_GB2312" w:cs="仿宋_GB2312"/>
          <w:b/>
          <w:color w:val="000000" w:themeColor="text1"/>
          <w:kern w:val="0"/>
          <w:sz w:val="32"/>
          <w:szCs w:val="32"/>
          <w14:textFill>
            <w14:solidFill>
              <w14:schemeClr w14:val="tx1"/>
            </w14:solidFill>
          </w14:textFill>
        </w:rPr>
        <w:t>金融工作成效显著。</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抓实金融风险防控。</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深入企业、学校、</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衡阳高铁站、火车站、汽车站等场所</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与网络阵地相结合</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，开展防范和处置非法集资主题宣传</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开展涉稳风险排查整治、养老领域督查工作。全年未发生因防范监管缺位、处置不力导致的非法金融活动或风险，切实守护了辖区平安稳定。2021年在全市平安建设考评“金融风险防范”项目考核中排名第一档次。</w:t>
      </w:r>
      <w:r>
        <w:rPr>
          <w:rFonts w:hint="eastAsia" w:ascii="Times New Roman" w:hAnsi="Times New Roman" w:eastAsia="仿宋_GB2312" w:cs="Times New Roman"/>
          <w:b/>
          <w:bCs/>
          <w:color w:val="000000" w:themeColor="text1"/>
          <w:kern w:val="0"/>
          <w:sz w:val="32"/>
          <w:szCs w:val="32"/>
          <w:lang w:val="en-US" w:eastAsia="zh-CN"/>
          <w14:textFill>
            <w14:solidFill>
              <w14:schemeClr w14:val="tx1"/>
            </w14:solidFill>
          </w14:textFill>
        </w:rPr>
        <w:t>做好企业服务。</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共组织</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次政银企对接会，</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申报市上市后备企业资源库企业7家，申报省上市后备企业资源库企业4家。区政府</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与衡阳农村商业银行股份有限公司</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签订《深化金融服务推进经济社会高质量发展合作协议》，切实降低融资成本，提升普惠金融水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平，为企业发展提供优质高效、稳定持久的资金保障。</w:t>
      </w:r>
      <w:r>
        <w:rPr>
          <w:rFonts w:hint="eastAsia" w:ascii="仿宋_GB2312" w:eastAsia="仿宋_GB2312"/>
          <w:color w:val="000000" w:themeColor="text1"/>
          <w:sz w:val="32"/>
          <w:szCs w:val="32"/>
          <w14:textFill>
            <w14:solidFill>
              <w14:schemeClr w14:val="tx1"/>
            </w14:solidFill>
          </w14:textFill>
        </w:rPr>
        <w:t>二</w:t>
      </w:r>
      <w:r>
        <w:rPr>
          <w:rFonts w:hint="eastAsia" w:ascii="仿宋_GB2312" w:hAnsi="宋体" w:eastAsia="仿宋_GB2312" w:cs="仿宋_GB2312"/>
          <w:b/>
          <w:color w:val="000000" w:themeColor="text1"/>
          <w:kern w:val="0"/>
          <w:sz w:val="32"/>
          <w:szCs w:val="32"/>
          <w14:textFill>
            <w14:solidFill>
              <w14:schemeClr w14:val="tx1"/>
            </w14:solidFill>
          </w14:textFill>
        </w:rPr>
        <w:t>是禁毒工作</w:t>
      </w:r>
      <w:r>
        <w:rPr>
          <w:rFonts w:hint="eastAsia" w:ascii="仿宋_GB2312" w:hAnsi="宋体" w:eastAsia="仿宋_GB2312" w:cs="仿宋_GB2312"/>
          <w:b/>
          <w:color w:val="000000" w:themeColor="text1"/>
          <w:kern w:val="0"/>
          <w:sz w:val="32"/>
          <w:szCs w:val="32"/>
          <w:lang w:eastAsia="zh-CN"/>
          <w14:textFill>
            <w14:solidFill>
              <w14:schemeClr w14:val="tx1"/>
            </w14:solidFill>
          </w14:textFill>
        </w:rPr>
        <w:t>稳步推进</w:t>
      </w:r>
      <w:r>
        <w:rPr>
          <w:rFonts w:hint="eastAsia" w:ascii="仿宋_GB2312" w:hAnsi="宋体" w:eastAsia="仿宋_GB2312" w:cs="仿宋_GB2312"/>
          <w:b/>
          <w:color w:val="000000" w:themeColor="text1"/>
          <w:kern w:val="0"/>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深入推进禁毒人民战争，</w:t>
      </w:r>
      <w:r>
        <w:rPr>
          <w:rFonts w:ascii="Times New Roman" w:hAnsi="Times New Roman" w:eastAsia="仿宋_GB2312" w:cs="Times New Roman"/>
          <w:color w:val="000000" w:themeColor="text1"/>
          <w:sz w:val="32"/>
          <w:szCs w:val="32"/>
          <w14:textFill>
            <w14:solidFill>
              <w14:schemeClr w14:val="tx1"/>
            </w14:solidFill>
          </w14:textFill>
        </w:rPr>
        <w:t>开展禁毒严打活动，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常态化整顿重点场所，扩大禁毒宣传，</w:t>
      </w:r>
      <w:r>
        <w:rPr>
          <w:rFonts w:hint="eastAsia" w:ascii="Times New Roman" w:hAnsi="Times New Roman" w:eastAsia="仿宋_GB2312" w:cs="Times New Roman"/>
          <w:color w:val="000000" w:themeColor="text1"/>
          <w:sz w:val="32"/>
          <w:szCs w:val="32"/>
          <w14:textFill>
            <w14:solidFill>
              <w14:schemeClr w14:val="tx1"/>
            </w14:solidFill>
          </w14:textFill>
        </w:rPr>
        <w:t>全面规范社戒社康工作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，加强污水验毒和治理。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2021年，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对所有</w:t>
      </w:r>
      <w:r>
        <w:rPr>
          <w:rFonts w:ascii="Times New Roman" w:hAnsi="Times New Roman" w:eastAsia="仿宋_GB2312" w:cs="Times New Roman"/>
          <w:color w:val="000000" w:themeColor="text1"/>
          <w:sz w:val="32"/>
          <w:szCs w:val="32"/>
          <w14:textFill>
            <w14:solidFill>
              <w14:schemeClr w14:val="tx1"/>
            </w14:solidFill>
          </w14:textFill>
        </w:rPr>
        <w:t>公职人员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进行</w:t>
      </w:r>
      <w:r>
        <w:rPr>
          <w:rFonts w:ascii="Times New Roman" w:hAnsi="Times New Roman" w:eastAsia="仿宋_GB2312" w:cs="Times New Roman"/>
          <w:color w:val="000000" w:themeColor="text1"/>
          <w:sz w:val="32"/>
          <w:szCs w:val="32"/>
          <w14:textFill>
            <w14:solidFill>
              <w14:schemeClr w14:val="tx1"/>
            </w14:solidFill>
          </w14:textFill>
        </w:rPr>
        <w:t>毛发检测工作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禁毒文化广场、蓝</w:t>
      </w:r>
      <w:r>
        <w:rPr>
          <w:rFonts w:hint="eastAsia" w:ascii="Times New Roman" w:hAnsi="Times New Roman" w:eastAsia="仿宋_GB2312" w:cs="Times New Roman"/>
          <w:color w:val="000000" w:themeColor="text1"/>
          <w:sz w:val="32"/>
          <w:szCs w:val="32"/>
          <w14:textFill>
            <w14:solidFill>
              <w14:schemeClr w14:val="tx1"/>
            </w14:solidFill>
          </w14:textFill>
        </w:rPr>
        <w:t>结</w:t>
      </w:r>
      <w:r>
        <w:rPr>
          <w:rFonts w:ascii="Times New Roman" w:hAnsi="Times New Roman" w:eastAsia="仿宋_GB2312" w:cs="Times New Roman"/>
          <w:color w:val="000000" w:themeColor="text1"/>
          <w:sz w:val="32"/>
          <w:szCs w:val="32"/>
          <w14:textFill>
            <w14:solidFill>
              <w14:schemeClr w14:val="tx1"/>
            </w14:solidFill>
          </w14:textFill>
        </w:rPr>
        <w:t>家园、文化长廊、教育基地全面建成投入使用，</w:t>
      </w:r>
      <w:r>
        <w:rPr>
          <w:rFonts w:ascii="Times New Roman" w:hAnsi="Times New Roman" w:eastAsia="仿宋_GB2312"/>
          <w:color w:val="000000" w:themeColor="text1"/>
          <w:sz w:val="32"/>
          <w:szCs w:val="32"/>
          <w14:textFill>
            <w14:solidFill>
              <w14:schemeClr w14:val="tx1"/>
            </w14:solidFill>
          </w14:textFill>
        </w:rPr>
        <w:t>对社区戒毒康复“两违”人员全部</w:t>
      </w:r>
      <w:r>
        <w:rPr>
          <w:rFonts w:hint="eastAsia" w:ascii="Times New Roman" w:hAnsi="Times New Roman" w:eastAsia="仿宋_GB2312"/>
          <w:color w:val="000000" w:themeColor="text1"/>
          <w:sz w:val="32"/>
          <w:szCs w:val="32"/>
          <w:lang w:eastAsia="zh-CN"/>
          <w14:textFill>
            <w14:solidFill>
              <w14:schemeClr w14:val="tx1"/>
            </w14:solidFill>
          </w14:textFill>
        </w:rPr>
        <w:t>实行</w:t>
      </w:r>
      <w:r>
        <w:rPr>
          <w:rFonts w:ascii="Times New Roman" w:hAnsi="Times New Roman" w:eastAsia="仿宋_GB2312"/>
          <w:color w:val="000000" w:themeColor="text1"/>
          <w:sz w:val="32"/>
          <w:szCs w:val="32"/>
          <w14:textFill>
            <w14:solidFill>
              <w14:schemeClr w14:val="tx1"/>
            </w14:solidFill>
          </w14:textFill>
        </w:rPr>
        <w:t>强戒</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全年</w:t>
      </w:r>
      <w:r>
        <w:rPr>
          <w:rFonts w:ascii="Times New Roman" w:hAnsi="Times New Roman" w:eastAsia="仿宋_GB2312" w:cs="Times New Roman"/>
          <w:color w:val="000000" w:themeColor="text1"/>
          <w:sz w:val="32"/>
          <w:szCs w:val="32"/>
          <w14:textFill>
            <w14:solidFill>
              <w14:schemeClr w14:val="tx1"/>
            </w14:solidFill>
          </w14:textFill>
        </w:rPr>
        <w:t>共破获涉毒案件</w:t>
      </w:r>
      <w:r>
        <w:rPr>
          <w:rFonts w:hint="eastAsia" w:ascii="Times New Roman" w:hAnsi="Times New Roman" w:eastAsia="仿宋_GB2312" w:cs="Times New Roman"/>
          <w:color w:val="000000" w:themeColor="text1"/>
          <w:sz w:val="32"/>
          <w:szCs w:val="32"/>
          <w14:textFill>
            <w14:solidFill>
              <w14:schemeClr w14:val="tx1"/>
            </w14:solidFill>
          </w14:textFill>
        </w:rPr>
        <w:t>53</w:t>
      </w:r>
      <w:r>
        <w:rPr>
          <w:rFonts w:ascii="Times New Roman" w:hAnsi="Times New Roman" w:eastAsia="仿宋_GB2312" w:cs="Times New Roman"/>
          <w:color w:val="000000" w:themeColor="text1"/>
          <w:sz w:val="32"/>
          <w:szCs w:val="32"/>
          <w14:textFill>
            <w14:solidFill>
              <w14:schemeClr w14:val="tx1"/>
            </w14:solidFill>
          </w14:textFill>
        </w:rPr>
        <w:t>起，刑事拘留</w:t>
      </w:r>
      <w:r>
        <w:rPr>
          <w:rFonts w:hint="eastAsia" w:ascii="Times New Roman" w:hAnsi="Times New Roman" w:eastAsia="仿宋_GB2312" w:cs="Times New Roman"/>
          <w:color w:val="000000" w:themeColor="text1"/>
          <w:sz w:val="32"/>
          <w:szCs w:val="32"/>
          <w14:textFill>
            <w14:solidFill>
              <w14:schemeClr w14:val="tx1"/>
            </w14:solidFill>
          </w14:textFill>
        </w:rPr>
        <w:t>93</w:t>
      </w:r>
      <w:r>
        <w:rPr>
          <w:rFonts w:ascii="Times New Roman" w:hAnsi="Times New Roman" w:eastAsia="仿宋_GB2312" w:cs="Times New Roman"/>
          <w:color w:val="000000" w:themeColor="text1"/>
          <w:sz w:val="32"/>
          <w:szCs w:val="32"/>
          <w14:textFill>
            <w14:solidFill>
              <w14:schemeClr w14:val="tx1"/>
            </w14:solidFill>
          </w14:textFill>
        </w:rPr>
        <w:t>人，移送起诉</w:t>
      </w:r>
      <w:r>
        <w:rPr>
          <w:rFonts w:hint="eastAsia" w:ascii="Times New Roman" w:hAnsi="Times New Roman" w:eastAsia="仿宋_GB2312" w:cs="Times New Roman"/>
          <w:color w:val="000000" w:themeColor="text1"/>
          <w:sz w:val="32"/>
          <w:szCs w:val="32"/>
          <w14:textFill>
            <w14:solidFill>
              <w14:schemeClr w14:val="tx1"/>
            </w14:solidFill>
          </w14:textFill>
        </w:rPr>
        <w:t>92</w:t>
      </w:r>
      <w:r>
        <w:rPr>
          <w:rFonts w:ascii="Times New Roman" w:hAnsi="Times New Roman" w:eastAsia="仿宋_GB2312" w:cs="Times New Roman"/>
          <w:color w:val="000000" w:themeColor="text1"/>
          <w:sz w:val="32"/>
          <w:szCs w:val="32"/>
          <w14:textFill>
            <w14:solidFill>
              <w14:schemeClr w14:val="tx1"/>
            </w14:solidFill>
          </w14:textFill>
        </w:rPr>
        <w:t>人，查获吸毒人员</w:t>
      </w:r>
      <w:r>
        <w:rPr>
          <w:rFonts w:hint="eastAsia" w:ascii="Times New Roman" w:hAnsi="Times New Roman" w:eastAsia="仿宋_GB2312" w:cs="Times New Roman"/>
          <w:color w:val="000000" w:themeColor="text1"/>
          <w:sz w:val="32"/>
          <w:szCs w:val="32"/>
          <w14:textFill>
            <w14:solidFill>
              <w14:schemeClr w14:val="tx1"/>
            </w14:solidFill>
          </w14:textFill>
        </w:rPr>
        <w:t>442</w:t>
      </w:r>
      <w:r>
        <w:rPr>
          <w:rFonts w:ascii="Times New Roman" w:hAnsi="Times New Roman" w:eastAsia="仿宋_GB2312" w:cs="Times New Roman"/>
          <w:color w:val="000000" w:themeColor="text1"/>
          <w:sz w:val="32"/>
          <w:szCs w:val="32"/>
          <w14:textFill>
            <w14:solidFill>
              <w14:schemeClr w14:val="tx1"/>
            </w14:solidFill>
          </w14:textFill>
        </w:rPr>
        <w:t>人，强制隔离戒毒</w:t>
      </w:r>
      <w:r>
        <w:rPr>
          <w:rFonts w:hint="eastAsia" w:ascii="Times New Roman" w:hAnsi="Times New Roman" w:eastAsia="仿宋_GB2312" w:cs="Times New Roman"/>
          <w:color w:val="000000" w:themeColor="text1"/>
          <w:sz w:val="32"/>
          <w:szCs w:val="32"/>
          <w14:textFill>
            <w14:solidFill>
              <w14:schemeClr w14:val="tx1"/>
            </w14:solidFill>
          </w14:textFill>
        </w:rPr>
        <w:t>107</w:t>
      </w:r>
      <w:r>
        <w:rPr>
          <w:rFonts w:ascii="Times New Roman" w:hAnsi="Times New Roman" w:eastAsia="仿宋_GB2312" w:cs="Times New Roman"/>
          <w:color w:val="000000" w:themeColor="text1"/>
          <w:sz w:val="32"/>
          <w:szCs w:val="32"/>
          <w14:textFill>
            <w14:solidFill>
              <w14:schemeClr w14:val="tx1"/>
            </w14:solidFill>
          </w14:textFill>
        </w:rPr>
        <w:t>人，打击数和强戒执行率均排在全市前列</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仿宋_GB2312" w:hAnsi="宋体" w:eastAsia="仿宋_GB2312" w:cs="仿宋_GB2312"/>
          <w:b/>
          <w:color w:val="000000" w:themeColor="text1"/>
          <w:kern w:val="0"/>
          <w:sz w:val="32"/>
          <w:szCs w:val="32"/>
          <w14:textFill>
            <w14:solidFill>
              <w14:schemeClr w14:val="tx1"/>
            </w14:solidFill>
          </w14:textFill>
        </w:rPr>
        <w:t>三是巩固拓展脱贫攻坚成果同乡村振兴有效衔接工作有序</w:t>
      </w:r>
      <w:r>
        <w:rPr>
          <w:rFonts w:hint="eastAsia" w:ascii="仿宋_GB2312" w:hAnsi="宋体" w:eastAsia="仿宋_GB2312" w:cs="仿宋_GB2312"/>
          <w:b/>
          <w:color w:val="000000" w:themeColor="text1"/>
          <w:kern w:val="0"/>
          <w:sz w:val="32"/>
          <w:szCs w:val="32"/>
          <w:lang w:eastAsia="zh-CN"/>
          <w14:textFill>
            <w14:solidFill>
              <w14:schemeClr w14:val="tx1"/>
            </w14:solidFill>
          </w14:textFill>
        </w:rPr>
        <w:t>开展</w:t>
      </w:r>
      <w:r>
        <w:rPr>
          <w:rFonts w:hint="eastAsia" w:ascii="仿宋_GB2312" w:hAnsi="宋体"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扎实做好联点帮扶村东阳渡街道光辉村的脱贫攻坚</w:t>
      </w:r>
      <w:r>
        <w:rPr>
          <w:rFonts w:hint="eastAsia" w:ascii="仿宋_GB2312" w:hAnsi="仿宋_GB2312" w:eastAsia="仿宋_GB2312" w:cs="Times New Roman"/>
          <w:color w:val="000000" w:themeColor="text1"/>
          <w:sz w:val="32"/>
          <w:szCs w:val="32"/>
          <w:lang w:eastAsia="zh-CN"/>
          <w14:textFill>
            <w14:solidFill>
              <w14:schemeClr w14:val="tx1"/>
            </w14:solidFill>
          </w14:textFill>
        </w:rPr>
        <w:t>成果与乡村振兴的有效衔接工作。</w:t>
      </w:r>
      <w:r>
        <w:rPr>
          <w:rFonts w:hint="eastAsia" w:ascii="仿宋_GB2312" w:hAnsi="仿宋_GB2312" w:eastAsia="仿宋_GB2312" w:cs="Times New Roman"/>
          <w:color w:val="000000" w:themeColor="text1"/>
          <w:sz w:val="32"/>
          <w:szCs w:val="32"/>
          <w14:textFill>
            <w14:solidFill>
              <w14:schemeClr w14:val="tx1"/>
            </w14:solidFill>
          </w14:textFill>
        </w:rPr>
        <w:t>坚持脱贫攻坚力度不减</w:t>
      </w:r>
      <w:r>
        <w:rPr>
          <w:rFonts w:hint="eastAsia" w:ascii="仿宋_GB2312" w:hAnsi="仿宋_GB2312"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靶心不偏，推动</w:t>
      </w:r>
      <w:r>
        <w:rPr>
          <w:rFonts w:hint="eastAsia" w:ascii="仿宋_GB2312" w:hAnsi="仿宋_GB2312" w:eastAsia="仿宋_GB2312" w:cs="Times New Roman"/>
          <w:color w:val="000000" w:themeColor="text1"/>
          <w:sz w:val="32"/>
          <w:szCs w:val="32"/>
          <w:lang w:eastAsia="zh-CN"/>
          <w14:textFill>
            <w14:solidFill>
              <w14:schemeClr w14:val="tx1"/>
            </w14:solidFill>
          </w14:textFill>
        </w:rPr>
        <w:t>全办</w:t>
      </w:r>
      <w:r>
        <w:rPr>
          <w:rFonts w:hint="eastAsia" w:ascii="仿宋_GB2312" w:hAnsi="仿宋_GB2312" w:eastAsia="仿宋_GB2312" w:cs="Times New Roman"/>
          <w:color w:val="000000" w:themeColor="text1"/>
          <w:sz w:val="32"/>
          <w:szCs w:val="32"/>
          <w14:textFill>
            <w14:solidFill>
              <w14:schemeClr w14:val="tx1"/>
            </w14:solidFill>
          </w14:textFill>
        </w:rPr>
        <w:t>干部</w:t>
      </w:r>
      <w:r>
        <w:rPr>
          <w:rFonts w:hint="eastAsia" w:ascii="仿宋_GB2312" w:hAnsi="仿宋_GB2312" w:eastAsia="仿宋_GB2312" w:cs="Times New Roman"/>
          <w:color w:val="000000" w:themeColor="text1"/>
          <w:sz w:val="32"/>
          <w:szCs w:val="32"/>
          <w:lang w:eastAsia="zh-CN"/>
          <w14:textFill>
            <w14:solidFill>
              <w14:schemeClr w14:val="tx1"/>
            </w14:solidFill>
          </w14:textFill>
        </w:rPr>
        <w:t>职工</w:t>
      </w:r>
      <w:r>
        <w:rPr>
          <w:rFonts w:hint="eastAsia" w:ascii="仿宋_GB2312" w:hAnsi="仿宋_GB2312" w:eastAsia="仿宋_GB2312" w:cs="Times New Roman"/>
          <w:color w:val="000000" w:themeColor="text1"/>
          <w:sz w:val="32"/>
          <w:szCs w:val="32"/>
          <w14:textFill>
            <w14:solidFill>
              <w14:schemeClr w14:val="tx1"/>
            </w14:solidFill>
          </w14:textFill>
        </w:rPr>
        <w:t>用心</w:t>
      </w:r>
      <w:r>
        <w:rPr>
          <w:rFonts w:hint="eastAsia" w:ascii="仿宋_GB2312" w:hAnsi="仿宋_GB2312"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用情</w:t>
      </w:r>
      <w:r>
        <w:rPr>
          <w:rFonts w:hint="eastAsia" w:ascii="仿宋_GB2312" w:hAnsi="仿宋_GB2312"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用力结对帮扶</w:t>
      </w:r>
      <w:r>
        <w:rPr>
          <w:rFonts w:hint="eastAsia" w:ascii="仿宋_GB2312" w:hAnsi="仿宋_GB2312" w:eastAsia="仿宋_GB2312" w:cs="Times New Roman"/>
          <w:color w:val="000000" w:themeColor="text1"/>
          <w:sz w:val="32"/>
          <w:szCs w:val="32"/>
          <w:lang w:eastAsia="zh-CN"/>
          <w14:textFill>
            <w14:solidFill>
              <w14:schemeClr w14:val="tx1"/>
            </w14:solidFill>
          </w14:textFill>
        </w:rPr>
        <w:t>。</w:t>
      </w:r>
      <w:r>
        <w:rPr>
          <w:rFonts w:hint="eastAsia" w:ascii="仿宋_GB2312" w:hAnsi="仿宋_GB2312" w:eastAsia="仿宋_GB2312" w:cs="Times New Roman"/>
          <w:color w:val="000000" w:themeColor="text1"/>
          <w:sz w:val="32"/>
          <w:szCs w:val="32"/>
          <w14:textFill>
            <w14:solidFill>
              <w14:schemeClr w14:val="tx1"/>
            </w14:solidFill>
          </w14:textFill>
        </w:rPr>
        <w:t>加强统筹协调，研究部署驻村助推乡村振兴工作，帮助解决实际困难和问题，多次召开专题会议研究部署帮扶</w:t>
      </w:r>
      <w:r>
        <w:rPr>
          <w:rFonts w:hint="eastAsia" w:ascii="仿宋_GB2312" w:hAnsi="仿宋_GB2312" w:eastAsia="仿宋_GB2312" w:cs="Times New Roman"/>
          <w:color w:val="000000" w:themeColor="text1"/>
          <w:sz w:val="32"/>
          <w:szCs w:val="32"/>
          <w:lang w:eastAsia="zh-CN"/>
          <w14:textFill>
            <w14:solidFill>
              <w14:schemeClr w14:val="tx1"/>
            </w14:solidFill>
          </w14:textFill>
        </w:rPr>
        <w:t>和乡村振兴</w:t>
      </w:r>
      <w:r>
        <w:rPr>
          <w:rFonts w:hint="eastAsia" w:ascii="仿宋_GB2312" w:hAnsi="仿宋_GB2312" w:eastAsia="仿宋_GB2312" w:cs="Times New Roman"/>
          <w:color w:val="000000" w:themeColor="text1"/>
          <w:sz w:val="32"/>
          <w:szCs w:val="32"/>
          <w14:textFill>
            <w14:solidFill>
              <w14:schemeClr w14:val="tx1"/>
            </w14:solidFill>
          </w14:textFill>
        </w:rPr>
        <w:t>工作，抓好防贫返贫监测、着力推动产业发展。积极响应疫情期间各项防控措施，</w:t>
      </w:r>
      <w:r>
        <w:rPr>
          <w:rFonts w:hint="eastAsia" w:ascii="仿宋_GB2312" w:hAnsi="仿宋_GB2312" w:eastAsia="仿宋_GB2312" w:cs="Times New Roman"/>
          <w:color w:val="000000" w:themeColor="text1"/>
          <w:sz w:val="32"/>
          <w:szCs w:val="32"/>
          <w:lang w:eastAsia="zh-CN"/>
          <w14:textFill>
            <w14:solidFill>
              <w14:schemeClr w14:val="tx1"/>
            </w14:solidFill>
          </w14:textFill>
        </w:rPr>
        <w:t>及时</w:t>
      </w:r>
      <w:r>
        <w:rPr>
          <w:rFonts w:hint="eastAsia" w:ascii="仿宋_GB2312" w:hAnsi="仿宋_GB2312" w:eastAsia="仿宋_GB2312" w:cs="Times New Roman"/>
          <w:color w:val="000000" w:themeColor="text1"/>
          <w:sz w:val="32"/>
          <w:szCs w:val="32"/>
          <w14:textFill>
            <w14:solidFill>
              <w14:schemeClr w14:val="tx1"/>
            </w14:solidFill>
          </w14:textFill>
        </w:rPr>
        <w:t>参与联系村的疫苗接种人员统计工作，及时组织未接种村民进行疫苗接种，保障人民群众生命安全</w:t>
      </w:r>
      <w:r>
        <w:rPr>
          <w:rFonts w:hint="eastAsia" w:ascii="仿宋_GB2312" w:hAnsi="仿宋_GB2312" w:eastAsia="仿宋_GB2312" w:cs="Times New Roman"/>
          <w:color w:val="000000" w:themeColor="text1"/>
          <w:sz w:val="32"/>
          <w:szCs w:val="32"/>
          <w:lang w:eastAsia="zh-CN"/>
          <w14:textFill>
            <w14:solidFill>
              <w14:schemeClr w14:val="tx1"/>
            </w14:solidFill>
          </w14:textFill>
        </w:rPr>
        <w:t>。联点村的乡村振兴工作正逐步推进，</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获得了</w:t>
      </w:r>
      <w:r>
        <w:rPr>
          <w:rFonts w:hint="eastAsia" w:ascii="仿宋" w:hAnsi="仿宋" w:eastAsia="仿宋" w:cs="仿宋"/>
          <w:color w:val="000000" w:themeColor="text1"/>
          <w:sz w:val="32"/>
          <w:szCs w:val="40"/>
          <w14:textFill>
            <w14:solidFill>
              <w14:schemeClr w14:val="tx1"/>
            </w14:solidFill>
          </w14:textFill>
        </w:rPr>
        <w:t>2021年湖南省村庄清洁行动先进单位</w:t>
      </w:r>
      <w:r>
        <w:rPr>
          <w:rFonts w:hint="eastAsia" w:ascii="仿宋" w:hAnsi="仿宋" w:eastAsia="仿宋" w:cs="仿宋"/>
          <w:color w:val="000000" w:themeColor="text1"/>
          <w:sz w:val="32"/>
          <w:szCs w:val="40"/>
          <w:lang w:eastAsia="zh-CN"/>
          <w14:textFill>
            <w14:solidFill>
              <w14:schemeClr w14:val="tx1"/>
            </w14:solidFill>
          </w14:textFill>
        </w:rPr>
        <w:t>，并</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成功申请入选2021年湖南省美丽乡村示范村。</w:t>
      </w:r>
      <w:r>
        <w:rPr>
          <w:rFonts w:hint="eastAsia" w:ascii="仿宋_GB2312" w:hAnsi="宋体" w:eastAsia="仿宋_GB2312" w:cs="仿宋_GB2312"/>
          <w:b/>
          <w:color w:val="000000" w:themeColor="text1"/>
          <w:kern w:val="0"/>
          <w:sz w:val="32"/>
          <w:szCs w:val="32"/>
          <w14:textFill>
            <w14:solidFill>
              <w14:schemeClr w14:val="tx1"/>
            </w14:solidFill>
          </w14:textFill>
        </w:rPr>
        <w:t>四是应急值守全面加强。</w:t>
      </w:r>
      <w:r>
        <w:rPr>
          <w:rFonts w:hint="eastAsia" w:ascii="仿宋_GB2312" w:hAnsi="华文中宋" w:eastAsia="仿宋_GB2312" w:cs="Times New Roman"/>
          <w:color w:val="000000" w:themeColor="text1"/>
          <w:sz w:val="32"/>
          <w:szCs w:val="32"/>
          <w14:textFill>
            <w14:solidFill>
              <w14:schemeClr w14:val="tx1"/>
            </w14:solidFill>
          </w14:textFill>
        </w:rPr>
        <w:t>积极做好值班值守工作，严格执行领导带班、24小时值守等规定，</w:t>
      </w:r>
      <w:r>
        <w:rPr>
          <w:rFonts w:hint="eastAsia" w:ascii="仿宋_GB2312" w:hAnsi="华文中宋" w:eastAsia="仿宋_GB2312"/>
          <w:color w:val="000000" w:themeColor="text1"/>
          <w:sz w:val="32"/>
          <w:szCs w:val="32"/>
          <w14:textFill>
            <w14:solidFill>
              <w14:schemeClr w14:val="tx1"/>
            </w14:solidFill>
          </w14:textFill>
        </w:rPr>
        <w:t>区政府办</w:t>
      </w:r>
      <w:r>
        <w:rPr>
          <w:rFonts w:hint="eastAsia" w:ascii="仿宋_GB2312" w:hAnsi="华文中宋" w:eastAsia="仿宋_GB2312"/>
          <w:color w:val="000000" w:themeColor="text1"/>
          <w:sz w:val="32"/>
          <w:szCs w:val="32"/>
          <w:lang w:eastAsia="zh-CN"/>
          <w14:textFill>
            <w14:solidFill>
              <w14:schemeClr w14:val="tx1"/>
            </w14:solidFill>
          </w14:textFill>
        </w:rPr>
        <w:t>公室领导</w:t>
      </w:r>
      <w:r>
        <w:rPr>
          <w:rFonts w:hint="eastAsia" w:ascii="仿宋_GB2312" w:hAnsi="华文中宋" w:eastAsia="仿宋_GB2312"/>
          <w:color w:val="000000" w:themeColor="text1"/>
          <w:sz w:val="32"/>
          <w:szCs w:val="32"/>
          <w14:textFill>
            <w14:solidFill>
              <w14:schemeClr w14:val="tx1"/>
            </w14:solidFill>
          </w14:textFill>
        </w:rPr>
        <w:t>带头轮流</w:t>
      </w:r>
      <w:r>
        <w:rPr>
          <w:rFonts w:hint="eastAsia" w:ascii="仿宋_GB2312" w:hAnsi="华文中宋" w:eastAsia="仿宋_GB2312"/>
          <w:color w:val="000000" w:themeColor="text1"/>
          <w:sz w:val="32"/>
          <w:szCs w:val="32"/>
          <w:lang w:eastAsia="zh-CN"/>
          <w14:textFill>
            <w14:solidFill>
              <w14:schemeClr w14:val="tx1"/>
            </w14:solidFill>
          </w14:textFill>
        </w:rPr>
        <w:t>在</w:t>
      </w:r>
      <w:r>
        <w:rPr>
          <w:rFonts w:hint="eastAsia" w:ascii="仿宋_GB2312" w:hAnsi="华文中宋" w:eastAsia="仿宋_GB2312"/>
          <w:color w:val="000000" w:themeColor="text1"/>
          <w:sz w:val="32"/>
          <w:szCs w:val="32"/>
          <w14:textFill>
            <w14:solidFill>
              <w14:schemeClr w14:val="tx1"/>
            </w14:solidFill>
          </w14:textFill>
        </w:rPr>
        <w:t>节假日、汛期、维稳期、</w:t>
      </w:r>
      <w:r>
        <w:rPr>
          <w:rFonts w:hint="eastAsia" w:ascii="仿宋_GB2312" w:hAnsi="华文中宋" w:eastAsia="仿宋_GB2312"/>
          <w:color w:val="000000" w:themeColor="text1"/>
          <w:sz w:val="32"/>
          <w:szCs w:val="32"/>
          <w:lang w:eastAsia="zh-CN"/>
          <w14:textFill>
            <w14:solidFill>
              <w14:schemeClr w14:val="tx1"/>
            </w14:solidFill>
          </w14:textFill>
        </w:rPr>
        <w:t>疫情特护期、</w:t>
      </w:r>
      <w:r>
        <w:rPr>
          <w:rFonts w:hint="eastAsia" w:ascii="仿宋_GB2312" w:hAnsi="华文中宋" w:eastAsia="仿宋_GB2312"/>
          <w:color w:val="000000" w:themeColor="text1"/>
          <w:sz w:val="32"/>
          <w:szCs w:val="32"/>
          <w14:textFill>
            <w14:solidFill>
              <w14:schemeClr w14:val="tx1"/>
            </w14:solidFill>
          </w14:textFill>
        </w:rPr>
        <w:t>突发事件期间的值班工作，昼夜值守，不离岗、不脱岗，随时掌握情况，确保来电有人接、有事有人办、紧急信息随时研判</w:t>
      </w:r>
      <w:r>
        <w:rPr>
          <w:rFonts w:hint="eastAsia" w:ascii="仿宋_GB2312" w:hAnsi="华文中宋" w:eastAsia="仿宋_GB2312"/>
          <w:color w:val="000000" w:themeColor="text1"/>
          <w:sz w:val="32"/>
          <w:szCs w:val="32"/>
          <w:lang w:eastAsia="zh-CN"/>
          <w14:textFill>
            <w14:solidFill>
              <w14:schemeClr w14:val="tx1"/>
            </w14:solidFill>
          </w14:textFill>
        </w:rPr>
        <w:t>、准确</w:t>
      </w:r>
      <w:r>
        <w:rPr>
          <w:rFonts w:hint="eastAsia" w:ascii="仿宋_GB2312" w:hAnsi="华文中宋" w:eastAsia="仿宋_GB2312"/>
          <w:color w:val="000000" w:themeColor="text1"/>
          <w:sz w:val="32"/>
          <w:szCs w:val="32"/>
          <w14:textFill>
            <w14:solidFill>
              <w14:schemeClr w14:val="tx1"/>
            </w14:solidFill>
          </w14:textFill>
        </w:rPr>
        <w:t>报送，及时落实领导交办事项</w:t>
      </w:r>
      <w:r>
        <w:rPr>
          <w:rFonts w:hint="eastAsia" w:ascii="仿宋_GB2312" w:hAnsi="华文中宋" w:eastAsia="仿宋_GB2312" w:cs="Times New Roman"/>
          <w:color w:val="000000" w:themeColor="text1"/>
          <w:sz w:val="32"/>
          <w:szCs w:val="32"/>
          <w14:textFill>
            <w14:solidFill>
              <w14:schemeClr w14:val="tx1"/>
            </w14:solidFill>
          </w14:textFill>
        </w:rPr>
        <w:t>。</w:t>
      </w:r>
      <w:r>
        <w:rPr>
          <w:rFonts w:hint="eastAsia" w:ascii="仿宋_GB2312" w:hAnsi="宋体" w:eastAsia="仿宋_GB2312" w:cs="仿宋_GB2312"/>
          <w:b/>
          <w:color w:val="000000" w:themeColor="text1"/>
          <w:kern w:val="0"/>
          <w:sz w:val="32"/>
          <w:szCs w:val="32"/>
          <w14:textFill>
            <w14:solidFill>
              <w14:schemeClr w14:val="tx1"/>
            </w14:solidFill>
          </w14:textFill>
        </w:rPr>
        <w:t>五是建议提案扎实办理。</w:t>
      </w:r>
      <w:r>
        <w:rPr>
          <w:rFonts w:hint="eastAsia" w:ascii="仿宋_GB2312" w:eastAsia="仿宋_GB2312"/>
          <w:color w:val="000000" w:themeColor="text1"/>
          <w:sz w:val="32"/>
          <w:szCs w:val="32"/>
          <w14:textFill>
            <w14:solidFill>
              <w14:schemeClr w14:val="tx1"/>
            </w14:solidFill>
          </w14:textFill>
        </w:rPr>
        <w:t>切实增强人大、政协监督意识，</w:t>
      </w:r>
      <w:r>
        <w:rPr>
          <w:rFonts w:hint="eastAsia" w:ascii="仿宋_GB2312" w:hAnsi="仿宋_GB2312" w:eastAsia="仿宋_GB2312" w:cs="仿宋_GB2312"/>
          <w:color w:val="000000" w:themeColor="text1"/>
          <w:sz w:val="32"/>
          <w:szCs w:val="32"/>
          <w:lang w:eastAsia="zh-CN"/>
          <w14:textFill>
            <w14:solidFill>
              <w14:schemeClr w14:val="tx1"/>
            </w14:solidFill>
          </w14:textFill>
        </w:rPr>
        <w:t>全力抓好区人大、区政协建议、提案督办。</w:t>
      </w:r>
      <w:r>
        <w:rPr>
          <w:rFonts w:hint="eastAsia" w:ascii="仿宋_GB2312" w:hAnsi="华文仿宋" w:eastAsia="仿宋_GB2312" w:cs="宋体"/>
          <w:color w:val="000000" w:themeColor="text1"/>
          <w:kern w:val="0"/>
          <w:sz w:val="32"/>
          <w:szCs w:val="32"/>
          <w14:textFill>
            <w14:solidFill>
              <w14:schemeClr w14:val="tx1"/>
            </w14:solidFill>
          </w14:textFill>
        </w:rPr>
        <w:t>全年办理市区两级人大代表建议</w:t>
      </w:r>
      <w:r>
        <w:rPr>
          <w:rFonts w:hint="eastAsia" w:ascii="仿宋_GB2312" w:eastAsia="仿宋_GB2312" w:cs="仿宋_GB2312"/>
          <w:color w:val="000000" w:themeColor="text1"/>
          <w:kern w:val="0"/>
          <w:sz w:val="32"/>
          <w:szCs w:val="32"/>
          <w:lang w:val="en-US" w:eastAsia="zh-CN"/>
          <w14:textFill>
            <w14:solidFill>
              <w14:schemeClr w14:val="tx1"/>
            </w14:solidFill>
          </w14:textFill>
        </w:rPr>
        <w:t xml:space="preserve">63 </w:t>
      </w:r>
      <w:r>
        <w:rPr>
          <w:rFonts w:hint="eastAsia" w:ascii="仿宋_GB2312" w:hAnsi="华文仿宋" w:eastAsia="仿宋_GB2312" w:cs="宋体"/>
          <w:color w:val="000000" w:themeColor="text1"/>
          <w:kern w:val="0"/>
          <w:sz w:val="32"/>
          <w:szCs w:val="32"/>
          <w14:textFill>
            <w14:solidFill>
              <w14:schemeClr w14:val="tx1"/>
            </w14:solidFill>
          </w14:textFill>
        </w:rPr>
        <w:t>件、政协委员提案</w:t>
      </w:r>
      <w:r>
        <w:rPr>
          <w:rFonts w:hint="eastAsia" w:ascii="仿宋_GB2312" w:eastAsia="仿宋_GB2312" w:cs="仿宋_GB2312"/>
          <w:color w:val="000000" w:themeColor="text1"/>
          <w:kern w:val="0"/>
          <w:sz w:val="32"/>
          <w:szCs w:val="32"/>
          <w:lang w:val="en-US" w:eastAsia="zh-CN"/>
          <w14:textFill>
            <w14:solidFill>
              <w14:schemeClr w14:val="tx1"/>
            </w14:solidFill>
          </w14:textFill>
        </w:rPr>
        <w:t>85</w:t>
      </w:r>
      <w:r>
        <w:rPr>
          <w:rFonts w:hint="eastAsia" w:ascii="仿宋_GB2312" w:hAnsi="华文仿宋" w:eastAsia="仿宋_GB2312" w:cs="宋体"/>
          <w:color w:val="000000" w:themeColor="text1"/>
          <w:kern w:val="0"/>
          <w:sz w:val="32"/>
          <w:szCs w:val="32"/>
          <w14:textFill>
            <w14:solidFill>
              <w14:schemeClr w14:val="tx1"/>
            </w14:solidFill>
          </w14:textFill>
        </w:rPr>
        <w:t>件，</w:t>
      </w:r>
      <w:r>
        <w:rPr>
          <w:rFonts w:hint="eastAsia" w:ascii="仿宋_GB2312" w:hAnsi="华文中宋" w:eastAsia="仿宋_GB2312"/>
          <w:color w:val="000000" w:themeColor="text1"/>
          <w:sz w:val="32"/>
          <w:szCs w:val="32"/>
          <w14:textFill>
            <w14:solidFill>
              <w14:schemeClr w14:val="tx1"/>
            </w14:solidFill>
          </w14:textFill>
        </w:rPr>
        <w:t>对每位代表所提的建议进行了逐一回复、逐一办理，</w:t>
      </w:r>
      <w:r>
        <w:rPr>
          <w:rFonts w:hint="eastAsia" w:ascii="仿宋_GB2312" w:eastAsia="仿宋_GB2312"/>
          <w:color w:val="000000" w:themeColor="text1"/>
          <w:sz w:val="32"/>
          <w:szCs w:val="32"/>
          <w14:textFill>
            <w14:solidFill>
              <w14:schemeClr w14:val="tx1"/>
            </w14:solidFill>
          </w14:textFill>
        </w:rPr>
        <w:t>办结率、答复率、满意率均为100%。</w:t>
      </w:r>
      <w:r>
        <w:rPr>
          <w:rFonts w:hint="eastAsia" w:ascii="仿宋_GB2312" w:eastAsia="仿宋_GB2312"/>
          <w:b/>
          <w:bCs/>
          <w:color w:val="000000" w:themeColor="text1"/>
          <w:sz w:val="32"/>
          <w:szCs w:val="32"/>
          <w:lang w:eastAsia="zh-CN"/>
          <w14:textFill>
            <w14:solidFill>
              <w14:schemeClr w14:val="tx1"/>
            </w14:solidFill>
          </w14:textFill>
        </w:rPr>
        <w:t>六是</w:t>
      </w:r>
      <w:r>
        <w:rPr>
          <w:rFonts w:hint="eastAsia" w:ascii="仿宋_GB2312" w:hAnsi="宋体" w:eastAsia="仿宋_GB2312" w:cs="仿宋_GB2312"/>
          <w:b/>
          <w:color w:val="000000" w:themeColor="text1"/>
          <w:kern w:val="0"/>
          <w:sz w:val="32"/>
          <w:szCs w:val="32"/>
          <w:lang w:eastAsia="zh-CN"/>
          <w14:textFill>
            <w14:solidFill>
              <w14:schemeClr w14:val="tx1"/>
            </w14:solidFill>
          </w14:textFill>
        </w:rPr>
        <w:t>落实区政府领导联系联线工作。</w:t>
      </w:r>
      <w:r>
        <w:rPr>
          <w:rFonts w:hint="eastAsia" w:ascii="仿宋_GB2312" w:hAnsi="仿宋_GB2312" w:eastAsia="仿宋_GB2312" w:cs="Times New Roman"/>
          <w:color w:val="000000" w:themeColor="text1"/>
          <w:sz w:val="32"/>
          <w:szCs w:val="32"/>
          <w:lang w:eastAsia="zh-CN"/>
          <w14:textFill>
            <w14:solidFill>
              <w14:schemeClr w14:val="tx1"/>
            </w14:solidFill>
          </w14:textFill>
        </w:rPr>
        <w:t>明确全办干部职工分工，跟踪落实好区政府领导联系单位和行业的相关业务工作以及信访维稳工作，确保各分线领域工作顺利开展，确保区委、区政府决策部署及时得到贯彻落实。全办全年共组织召开各类业务会议及调研</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300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w:t>
      </w:r>
      <w:r>
        <w:rPr>
          <w:rFonts w:hint="eastAsia" w:ascii="仿宋_GB2312" w:hAnsi="仿宋_GB2312" w:eastAsia="仿宋_GB2312" w:cs="Times New Roman"/>
          <w:color w:val="000000" w:themeColor="text1"/>
          <w:sz w:val="32"/>
          <w:szCs w:val="32"/>
          <w:lang w:eastAsia="zh-CN"/>
          <w14:textFill>
            <w14:solidFill>
              <w14:schemeClr w14:val="tx1"/>
            </w14:solidFill>
          </w14:textFill>
        </w:rPr>
        <w:t>次</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，完成领导讲话材料及上报材料等2000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w:t>
      </w:r>
      <w:r>
        <w:rPr>
          <w:rFonts w:hint="eastAsia" w:ascii="仿宋_GB2312" w:hAnsi="仿宋_GB2312" w:eastAsia="仿宋_GB2312" w:cs="仿宋_GB2312"/>
          <w:color w:val="000000" w:themeColor="text1"/>
          <w:sz w:val="32"/>
          <w:szCs w:val="32"/>
          <w:lang w:eastAsia="zh-CN"/>
          <w14:textFill>
            <w14:solidFill>
              <w14:schemeClr w14:val="tx1"/>
            </w14:solidFill>
          </w14:textFill>
        </w:rPr>
        <w:t>篇</w:t>
      </w:r>
      <w:r>
        <w:rPr>
          <w:rFonts w:hint="eastAsia" w:ascii="仿宋_GB2312" w:hAnsi="仿宋_GB2312" w:eastAsia="仿宋_GB2312" w:cs="Times New Roman"/>
          <w:color w:val="000000" w:themeColor="text1"/>
          <w:sz w:val="32"/>
          <w:szCs w:val="32"/>
          <w:lang w:eastAsia="zh-CN"/>
          <w14:textFill>
            <w14:solidFill>
              <w14:schemeClr w14:val="tx1"/>
            </w14:solidFill>
          </w14:textFill>
        </w:rPr>
        <w:t>，接待处置信访</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200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余</w:t>
      </w: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次。</w:t>
      </w:r>
    </w:p>
    <w:p>
      <w:pPr>
        <w:pStyle w:val="19"/>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textAlignment w:val="auto"/>
        <w:rPr>
          <w:rFonts w:hint="eastAsia" w:ascii="黑体" w:hAnsi="黑体" w:eastAsia="黑体" w:cs="黑体"/>
          <w:color w:val="000000" w:themeColor="text1"/>
          <w:sz w:val="30"/>
          <w:szCs w:val="30"/>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六</w:t>
      </w:r>
      <w:r>
        <w:rPr>
          <w:rFonts w:eastAsia="黑体"/>
          <w:color w:val="000000" w:themeColor="text1"/>
          <w:sz w:val="32"/>
          <w:szCs w:val="32"/>
          <w14:textFill>
            <w14:solidFill>
              <w14:schemeClr w14:val="tx1"/>
            </w14:solidFill>
          </w14:textFill>
        </w:rPr>
        <w:t>、存在的</w:t>
      </w:r>
      <w:r>
        <w:rPr>
          <w:rFonts w:hint="eastAsia" w:eastAsia="黑体"/>
          <w:color w:val="000000" w:themeColor="text1"/>
          <w:sz w:val="32"/>
          <w:szCs w:val="32"/>
          <w:lang w:eastAsia="zh-CN"/>
          <w14:textFill>
            <w14:solidFill>
              <w14:schemeClr w14:val="tx1"/>
            </w14:solidFill>
          </w14:textFill>
        </w:rPr>
        <w:t>主要</w:t>
      </w:r>
      <w:r>
        <w:rPr>
          <w:rFonts w:eastAsia="黑体"/>
          <w:color w:val="000000" w:themeColor="text1"/>
          <w:sz w:val="32"/>
          <w:szCs w:val="32"/>
          <w14:textFill>
            <w14:solidFill>
              <w14:schemeClr w14:val="tx1"/>
            </w14:solidFill>
          </w14:textFill>
        </w:rPr>
        <w:t>问题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color w:val="000000" w:themeColor="text1"/>
          <w:lang w:eastAsia="zh-CN"/>
          <w14:textFill>
            <w14:solidFill>
              <w14:schemeClr w14:val="tx1"/>
            </w14:solidFill>
          </w14:textFill>
        </w:rPr>
      </w:pPr>
      <w:r>
        <w:rPr>
          <w:rFonts w:hint="eastAsia" w:ascii="仿宋_GB2312" w:hAnsi="仿宋_GB2312" w:eastAsia="仿宋_GB2312" w:cs="Times New Roman"/>
          <w:color w:val="000000" w:themeColor="text1"/>
          <w:sz w:val="32"/>
          <w:szCs w:val="32"/>
          <w:lang w:val="en-US" w:eastAsia="zh-CN"/>
          <w14:textFill>
            <w14:solidFill>
              <w14:schemeClr w14:val="tx1"/>
            </w14:solidFill>
          </w14:textFill>
        </w:rPr>
        <w:t>内控制度需进一步完善，建立健全了财务管理制度、固定资产管理制度，但仍需进一步强化财务约束监督体制。</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00" w:firstLineChars="200"/>
        <w:textAlignment w:val="auto"/>
        <w:rPr>
          <w:rFonts w:hint="eastAsia"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lang w:eastAsia="zh-CN"/>
          <w14:textFill>
            <w14:solidFill>
              <w14:schemeClr w14:val="tx1"/>
            </w14:solidFill>
          </w14:textFill>
        </w:rPr>
        <w:t>七</w:t>
      </w:r>
      <w:r>
        <w:rPr>
          <w:rFonts w:hint="eastAsia" w:ascii="黑体" w:hAnsi="黑体" w:eastAsia="黑体" w:cs="黑体"/>
          <w:color w:val="000000" w:themeColor="text1"/>
          <w:sz w:val="30"/>
          <w:szCs w:val="30"/>
          <w14:textFill>
            <w14:solidFill>
              <w14:schemeClr w14:val="tx1"/>
            </w14:solidFill>
          </w14:textFill>
        </w:rPr>
        <w:t>、改进措施和有关建议</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1.科学合理编制预算，严格执行预算。进一步提高预算编制到位率，做准做全基本支出预算，做全项目支出预算，加强预算支出的审核、跟踪及预算执行情况分析，提高预算编制严谨性和可控性。</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2.进一步加强项目资金管理。严格实行项目管理程序化，实现项目申报、实施、拨付、评价全流程监督与控制，规范专项资金管理，提高专项资金的使用效益。</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3.进一步完善内部管理制度，提升管理效能。</w:t>
      </w:r>
    </w:p>
    <w:sectPr>
      <w:footerReference r:id="rId3" w:type="default"/>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- 10 -</w:t>
    </w:r>
    <w:r>
      <w:rPr>
        <w:rStyle w:val="12"/>
        <w:rFonts w:ascii="Times New Roman" w:hAnsi="Times New Roman"/>
        <w:sz w:val="28"/>
        <w:szCs w:val="28"/>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0ZDkwMGM3NTMyZmEzY2NkZDYxYzViMjM0NjM2MWU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6F2C"/>
    <w:rsid w:val="007B3731"/>
    <w:rsid w:val="007C3C5A"/>
    <w:rsid w:val="007E2D1B"/>
    <w:rsid w:val="007E3E71"/>
    <w:rsid w:val="008241E1"/>
    <w:rsid w:val="00847A3C"/>
    <w:rsid w:val="00893AEC"/>
    <w:rsid w:val="00940D4A"/>
    <w:rsid w:val="00971DB4"/>
    <w:rsid w:val="0097394E"/>
    <w:rsid w:val="009D0C0A"/>
    <w:rsid w:val="00A0127D"/>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450D"/>
    <w:rsid w:val="00FD081E"/>
    <w:rsid w:val="00FE100B"/>
    <w:rsid w:val="00FE4826"/>
    <w:rsid w:val="013712F7"/>
    <w:rsid w:val="014F4893"/>
    <w:rsid w:val="01645018"/>
    <w:rsid w:val="016F45ED"/>
    <w:rsid w:val="01722330"/>
    <w:rsid w:val="019C2884"/>
    <w:rsid w:val="01C52716"/>
    <w:rsid w:val="01C70EF6"/>
    <w:rsid w:val="01E13A16"/>
    <w:rsid w:val="021D1456"/>
    <w:rsid w:val="026B1259"/>
    <w:rsid w:val="028D58A7"/>
    <w:rsid w:val="02B40E52"/>
    <w:rsid w:val="02C46BBB"/>
    <w:rsid w:val="03011BBD"/>
    <w:rsid w:val="03043E77"/>
    <w:rsid w:val="035E2B6B"/>
    <w:rsid w:val="03A7507A"/>
    <w:rsid w:val="03BE760E"/>
    <w:rsid w:val="03C344B4"/>
    <w:rsid w:val="03CD7E32"/>
    <w:rsid w:val="03D85DCB"/>
    <w:rsid w:val="03E2554B"/>
    <w:rsid w:val="04137DFA"/>
    <w:rsid w:val="049F3F29"/>
    <w:rsid w:val="04B50EB1"/>
    <w:rsid w:val="04BF2D5A"/>
    <w:rsid w:val="04CD61FB"/>
    <w:rsid w:val="05184F9C"/>
    <w:rsid w:val="054B2F85"/>
    <w:rsid w:val="057929BF"/>
    <w:rsid w:val="05816226"/>
    <w:rsid w:val="05C97E3D"/>
    <w:rsid w:val="06167341"/>
    <w:rsid w:val="06210E27"/>
    <w:rsid w:val="064249C6"/>
    <w:rsid w:val="065F267A"/>
    <w:rsid w:val="06A15617"/>
    <w:rsid w:val="06A20E71"/>
    <w:rsid w:val="06A67EA4"/>
    <w:rsid w:val="06C22BB3"/>
    <w:rsid w:val="07BA6D83"/>
    <w:rsid w:val="07CA4C73"/>
    <w:rsid w:val="07D433FC"/>
    <w:rsid w:val="0829798C"/>
    <w:rsid w:val="0842185D"/>
    <w:rsid w:val="084762C4"/>
    <w:rsid w:val="085A5FF7"/>
    <w:rsid w:val="087D62E7"/>
    <w:rsid w:val="088D04DA"/>
    <w:rsid w:val="08CB2A51"/>
    <w:rsid w:val="08D833C0"/>
    <w:rsid w:val="08E81855"/>
    <w:rsid w:val="095011A8"/>
    <w:rsid w:val="09736C45"/>
    <w:rsid w:val="09825493"/>
    <w:rsid w:val="09E71B0D"/>
    <w:rsid w:val="0A171CC6"/>
    <w:rsid w:val="0A785770"/>
    <w:rsid w:val="0A9B46A5"/>
    <w:rsid w:val="0AA413E9"/>
    <w:rsid w:val="0AF53DB5"/>
    <w:rsid w:val="0B167213"/>
    <w:rsid w:val="0B2661F3"/>
    <w:rsid w:val="0B5220A3"/>
    <w:rsid w:val="0B6A614B"/>
    <w:rsid w:val="0B8B7304"/>
    <w:rsid w:val="0B8D2240"/>
    <w:rsid w:val="0B9F3D21"/>
    <w:rsid w:val="0BBC0D77"/>
    <w:rsid w:val="0C0D3381"/>
    <w:rsid w:val="0C7E7DDA"/>
    <w:rsid w:val="0C85003E"/>
    <w:rsid w:val="0C873844"/>
    <w:rsid w:val="0CA47F45"/>
    <w:rsid w:val="0CAD246E"/>
    <w:rsid w:val="0CFA2443"/>
    <w:rsid w:val="0D2E1164"/>
    <w:rsid w:val="0D3F756A"/>
    <w:rsid w:val="0D4A1522"/>
    <w:rsid w:val="0D7162B4"/>
    <w:rsid w:val="0DA470FA"/>
    <w:rsid w:val="0DCD0160"/>
    <w:rsid w:val="0DEE2D3E"/>
    <w:rsid w:val="0E122ED0"/>
    <w:rsid w:val="0E1A3B33"/>
    <w:rsid w:val="0E1D38E9"/>
    <w:rsid w:val="0E2556EE"/>
    <w:rsid w:val="0E303356"/>
    <w:rsid w:val="0E3E501E"/>
    <w:rsid w:val="0E695530"/>
    <w:rsid w:val="0E8536A2"/>
    <w:rsid w:val="0E977B78"/>
    <w:rsid w:val="0EB84AF6"/>
    <w:rsid w:val="0EBF70A2"/>
    <w:rsid w:val="0F214DCB"/>
    <w:rsid w:val="0F262ACD"/>
    <w:rsid w:val="0F3C6302"/>
    <w:rsid w:val="0F65747A"/>
    <w:rsid w:val="0FB27D40"/>
    <w:rsid w:val="0FC97F67"/>
    <w:rsid w:val="10511AEA"/>
    <w:rsid w:val="10641F50"/>
    <w:rsid w:val="106C301C"/>
    <w:rsid w:val="1090632E"/>
    <w:rsid w:val="1115649A"/>
    <w:rsid w:val="11254CC9"/>
    <w:rsid w:val="114448CA"/>
    <w:rsid w:val="11447845"/>
    <w:rsid w:val="115F7721"/>
    <w:rsid w:val="11AC3268"/>
    <w:rsid w:val="11BE2EFD"/>
    <w:rsid w:val="120606BD"/>
    <w:rsid w:val="123E2AB8"/>
    <w:rsid w:val="123F3EB0"/>
    <w:rsid w:val="12415B32"/>
    <w:rsid w:val="126D2BDA"/>
    <w:rsid w:val="12DA1AE3"/>
    <w:rsid w:val="12E143B9"/>
    <w:rsid w:val="12EB3CF0"/>
    <w:rsid w:val="12EC1F42"/>
    <w:rsid w:val="12FE1C75"/>
    <w:rsid w:val="13261734"/>
    <w:rsid w:val="13400886"/>
    <w:rsid w:val="135E1FEF"/>
    <w:rsid w:val="13D24F86"/>
    <w:rsid w:val="141F1EA3"/>
    <w:rsid w:val="142613B8"/>
    <w:rsid w:val="14321BD6"/>
    <w:rsid w:val="145E5777"/>
    <w:rsid w:val="147F6DE6"/>
    <w:rsid w:val="14AA20B4"/>
    <w:rsid w:val="14E804E7"/>
    <w:rsid w:val="153876C0"/>
    <w:rsid w:val="154F2A9A"/>
    <w:rsid w:val="15C978A6"/>
    <w:rsid w:val="15DA6FC6"/>
    <w:rsid w:val="167D24FA"/>
    <w:rsid w:val="16914368"/>
    <w:rsid w:val="16A448E1"/>
    <w:rsid w:val="16BC60CF"/>
    <w:rsid w:val="17141A67"/>
    <w:rsid w:val="173A4E17"/>
    <w:rsid w:val="174F0CF1"/>
    <w:rsid w:val="176977F0"/>
    <w:rsid w:val="17784B61"/>
    <w:rsid w:val="178C5AA1"/>
    <w:rsid w:val="17C80055"/>
    <w:rsid w:val="17F51899"/>
    <w:rsid w:val="17F67F0F"/>
    <w:rsid w:val="18047D2E"/>
    <w:rsid w:val="180C6BE2"/>
    <w:rsid w:val="18721A6F"/>
    <w:rsid w:val="18934E7A"/>
    <w:rsid w:val="18B81F8A"/>
    <w:rsid w:val="191A1955"/>
    <w:rsid w:val="191D1A17"/>
    <w:rsid w:val="19D14B78"/>
    <w:rsid w:val="19DA170E"/>
    <w:rsid w:val="19FD2C86"/>
    <w:rsid w:val="1A3B730B"/>
    <w:rsid w:val="1A4408B5"/>
    <w:rsid w:val="1B9118D8"/>
    <w:rsid w:val="1B973FCA"/>
    <w:rsid w:val="1BB661EF"/>
    <w:rsid w:val="1C3E47DB"/>
    <w:rsid w:val="1C6D20FE"/>
    <w:rsid w:val="1C784846"/>
    <w:rsid w:val="1CCC06EE"/>
    <w:rsid w:val="1D585C7B"/>
    <w:rsid w:val="1DF24184"/>
    <w:rsid w:val="1E2C7696"/>
    <w:rsid w:val="1E767DE7"/>
    <w:rsid w:val="1E8066E5"/>
    <w:rsid w:val="1EBC0EA6"/>
    <w:rsid w:val="1EDF0BAD"/>
    <w:rsid w:val="1EED4013"/>
    <w:rsid w:val="1F134049"/>
    <w:rsid w:val="1FDE7F6F"/>
    <w:rsid w:val="201E6FC3"/>
    <w:rsid w:val="20370574"/>
    <w:rsid w:val="2059673D"/>
    <w:rsid w:val="206053DD"/>
    <w:rsid w:val="209A3718"/>
    <w:rsid w:val="209C3810"/>
    <w:rsid w:val="20AF1FB5"/>
    <w:rsid w:val="20DA0690"/>
    <w:rsid w:val="20EA3839"/>
    <w:rsid w:val="20F74A00"/>
    <w:rsid w:val="211A5ECC"/>
    <w:rsid w:val="21374749"/>
    <w:rsid w:val="213827F6"/>
    <w:rsid w:val="217D46AD"/>
    <w:rsid w:val="21885B83"/>
    <w:rsid w:val="218B501C"/>
    <w:rsid w:val="21D93C6F"/>
    <w:rsid w:val="21FE5CD7"/>
    <w:rsid w:val="220C08D0"/>
    <w:rsid w:val="2218770D"/>
    <w:rsid w:val="22692F48"/>
    <w:rsid w:val="22E31441"/>
    <w:rsid w:val="230B6DA2"/>
    <w:rsid w:val="231C32E1"/>
    <w:rsid w:val="234B4D59"/>
    <w:rsid w:val="23534458"/>
    <w:rsid w:val="23645B24"/>
    <w:rsid w:val="236E735E"/>
    <w:rsid w:val="23BC3B44"/>
    <w:rsid w:val="23BE4FD8"/>
    <w:rsid w:val="2438774A"/>
    <w:rsid w:val="2463402E"/>
    <w:rsid w:val="24E76A0D"/>
    <w:rsid w:val="25506360"/>
    <w:rsid w:val="26001D5A"/>
    <w:rsid w:val="263A2B6C"/>
    <w:rsid w:val="26BE379D"/>
    <w:rsid w:val="26C71E54"/>
    <w:rsid w:val="26E56F7C"/>
    <w:rsid w:val="27065ABE"/>
    <w:rsid w:val="27397336"/>
    <w:rsid w:val="274243CE"/>
    <w:rsid w:val="27612C3E"/>
    <w:rsid w:val="27AB3D22"/>
    <w:rsid w:val="27BB1A8B"/>
    <w:rsid w:val="27BC7018"/>
    <w:rsid w:val="27EE767B"/>
    <w:rsid w:val="281B7DE6"/>
    <w:rsid w:val="285E7133"/>
    <w:rsid w:val="287C29F4"/>
    <w:rsid w:val="288523D1"/>
    <w:rsid w:val="28950AF6"/>
    <w:rsid w:val="289F315B"/>
    <w:rsid w:val="28C055AB"/>
    <w:rsid w:val="28CD0E1E"/>
    <w:rsid w:val="28CF3A40"/>
    <w:rsid w:val="28D9056E"/>
    <w:rsid w:val="28EA399D"/>
    <w:rsid w:val="292A1D28"/>
    <w:rsid w:val="295D1A3C"/>
    <w:rsid w:val="29656152"/>
    <w:rsid w:val="297B3247"/>
    <w:rsid w:val="297E0FC2"/>
    <w:rsid w:val="29A41545"/>
    <w:rsid w:val="29CB773A"/>
    <w:rsid w:val="2A7B1A76"/>
    <w:rsid w:val="2A971711"/>
    <w:rsid w:val="2A9C3DF6"/>
    <w:rsid w:val="2ACE4A20"/>
    <w:rsid w:val="2B176B57"/>
    <w:rsid w:val="2B3B0DBE"/>
    <w:rsid w:val="2B4C581C"/>
    <w:rsid w:val="2B9D6077"/>
    <w:rsid w:val="2BF150B0"/>
    <w:rsid w:val="2BF35EF6"/>
    <w:rsid w:val="2C2B2A0E"/>
    <w:rsid w:val="2C5A3D11"/>
    <w:rsid w:val="2C672F56"/>
    <w:rsid w:val="2CA61530"/>
    <w:rsid w:val="2CD823E1"/>
    <w:rsid w:val="2D991BDD"/>
    <w:rsid w:val="2DCB3979"/>
    <w:rsid w:val="2E144F27"/>
    <w:rsid w:val="2E1B3283"/>
    <w:rsid w:val="2E2D03B1"/>
    <w:rsid w:val="2E332D3A"/>
    <w:rsid w:val="2E660FDE"/>
    <w:rsid w:val="2E7166C9"/>
    <w:rsid w:val="2E7B1445"/>
    <w:rsid w:val="2EAE2349"/>
    <w:rsid w:val="2ED33B5E"/>
    <w:rsid w:val="2F19172E"/>
    <w:rsid w:val="2F454A5C"/>
    <w:rsid w:val="2F493FF4"/>
    <w:rsid w:val="2FBE53A2"/>
    <w:rsid w:val="30050C0E"/>
    <w:rsid w:val="303E1ECD"/>
    <w:rsid w:val="30B17ECF"/>
    <w:rsid w:val="314174A5"/>
    <w:rsid w:val="31575339"/>
    <w:rsid w:val="31625295"/>
    <w:rsid w:val="31E3230A"/>
    <w:rsid w:val="31FC59F9"/>
    <w:rsid w:val="31FD4F04"/>
    <w:rsid w:val="32364B30"/>
    <w:rsid w:val="324F2FA0"/>
    <w:rsid w:val="32786EF6"/>
    <w:rsid w:val="32807B59"/>
    <w:rsid w:val="32877139"/>
    <w:rsid w:val="32B44807"/>
    <w:rsid w:val="33A40DC1"/>
    <w:rsid w:val="33A945BC"/>
    <w:rsid w:val="33FD073B"/>
    <w:rsid w:val="34164C19"/>
    <w:rsid w:val="34255DE2"/>
    <w:rsid w:val="34FF53B2"/>
    <w:rsid w:val="34FF745B"/>
    <w:rsid w:val="3558052B"/>
    <w:rsid w:val="35611EC4"/>
    <w:rsid w:val="35700877"/>
    <w:rsid w:val="35B46EDE"/>
    <w:rsid w:val="35B656F3"/>
    <w:rsid w:val="35D05A62"/>
    <w:rsid w:val="36034D29"/>
    <w:rsid w:val="360939BC"/>
    <w:rsid w:val="36195A35"/>
    <w:rsid w:val="36653C36"/>
    <w:rsid w:val="370276D6"/>
    <w:rsid w:val="37337890"/>
    <w:rsid w:val="377161C7"/>
    <w:rsid w:val="37CA0EB6"/>
    <w:rsid w:val="384F24A7"/>
    <w:rsid w:val="386D0B7F"/>
    <w:rsid w:val="38DD08FE"/>
    <w:rsid w:val="38EC7806"/>
    <w:rsid w:val="390A1671"/>
    <w:rsid w:val="3942200C"/>
    <w:rsid w:val="394E3863"/>
    <w:rsid w:val="397321C6"/>
    <w:rsid w:val="398B5761"/>
    <w:rsid w:val="39B67490"/>
    <w:rsid w:val="39DD7F23"/>
    <w:rsid w:val="39E76710"/>
    <w:rsid w:val="3A43428E"/>
    <w:rsid w:val="3A6F0BDF"/>
    <w:rsid w:val="3A964AA0"/>
    <w:rsid w:val="3AEE769F"/>
    <w:rsid w:val="3B20012B"/>
    <w:rsid w:val="3B352FF6"/>
    <w:rsid w:val="3B450469"/>
    <w:rsid w:val="3B694A1D"/>
    <w:rsid w:val="3BD50F16"/>
    <w:rsid w:val="3C2B322B"/>
    <w:rsid w:val="3C333DD7"/>
    <w:rsid w:val="3C423D71"/>
    <w:rsid w:val="3C5B366D"/>
    <w:rsid w:val="3C6669A0"/>
    <w:rsid w:val="3C904DB6"/>
    <w:rsid w:val="3D066FD7"/>
    <w:rsid w:val="3D190701"/>
    <w:rsid w:val="3DF8713D"/>
    <w:rsid w:val="3E1D6FEE"/>
    <w:rsid w:val="3E474B17"/>
    <w:rsid w:val="3E537A45"/>
    <w:rsid w:val="3E740E90"/>
    <w:rsid w:val="3E886713"/>
    <w:rsid w:val="3EF54CB0"/>
    <w:rsid w:val="3F021A95"/>
    <w:rsid w:val="3F512FA9"/>
    <w:rsid w:val="3F516B05"/>
    <w:rsid w:val="3F52287D"/>
    <w:rsid w:val="3F5E5DD9"/>
    <w:rsid w:val="3FC47F35"/>
    <w:rsid w:val="40721429"/>
    <w:rsid w:val="409C0254"/>
    <w:rsid w:val="40B04576"/>
    <w:rsid w:val="41013A16"/>
    <w:rsid w:val="41391F47"/>
    <w:rsid w:val="416B7C26"/>
    <w:rsid w:val="41795125"/>
    <w:rsid w:val="41C61B6B"/>
    <w:rsid w:val="41FF0A9A"/>
    <w:rsid w:val="42176292"/>
    <w:rsid w:val="422F6EA6"/>
    <w:rsid w:val="42334E4B"/>
    <w:rsid w:val="42462B6D"/>
    <w:rsid w:val="425B7C9B"/>
    <w:rsid w:val="427C00FD"/>
    <w:rsid w:val="427F44AC"/>
    <w:rsid w:val="42A81083"/>
    <w:rsid w:val="42C13A57"/>
    <w:rsid w:val="43931DE2"/>
    <w:rsid w:val="439711A6"/>
    <w:rsid w:val="43B655E7"/>
    <w:rsid w:val="4413082D"/>
    <w:rsid w:val="4418721F"/>
    <w:rsid w:val="441D3743"/>
    <w:rsid w:val="44A75419"/>
    <w:rsid w:val="44B13E50"/>
    <w:rsid w:val="44B55D88"/>
    <w:rsid w:val="44C03401"/>
    <w:rsid w:val="44C049B9"/>
    <w:rsid w:val="44E07B96"/>
    <w:rsid w:val="44F473AA"/>
    <w:rsid w:val="453A29FD"/>
    <w:rsid w:val="4552724E"/>
    <w:rsid w:val="457C0654"/>
    <w:rsid w:val="45815C6A"/>
    <w:rsid w:val="45AA0617"/>
    <w:rsid w:val="45EA1A61"/>
    <w:rsid w:val="45F8417E"/>
    <w:rsid w:val="45FC21C4"/>
    <w:rsid w:val="46195EA3"/>
    <w:rsid w:val="462A00B0"/>
    <w:rsid w:val="46F41985"/>
    <w:rsid w:val="47490A0A"/>
    <w:rsid w:val="47C6205A"/>
    <w:rsid w:val="48A26623"/>
    <w:rsid w:val="48D4289A"/>
    <w:rsid w:val="4A657908"/>
    <w:rsid w:val="4B34241F"/>
    <w:rsid w:val="4B591AB5"/>
    <w:rsid w:val="4B613445"/>
    <w:rsid w:val="4B816125"/>
    <w:rsid w:val="4BD034A7"/>
    <w:rsid w:val="4CA76D91"/>
    <w:rsid w:val="4CA77B53"/>
    <w:rsid w:val="4CB608EF"/>
    <w:rsid w:val="4CC63EBE"/>
    <w:rsid w:val="4CC72AFC"/>
    <w:rsid w:val="4CEC4311"/>
    <w:rsid w:val="4D063625"/>
    <w:rsid w:val="4D4B54DB"/>
    <w:rsid w:val="4DD427BB"/>
    <w:rsid w:val="4E3E0B9C"/>
    <w:rsid w:val="4E410EC2"/>
    <w:rsid w:val="4E920EE8"/>
    <w:rsid w:val="4F701243"/>
    <w:rsid w:val="4FA113E3"/>
    <w:rsid w:val="4FA35CE3"/>
    <w:rsid w:val="501F49FD"/>
    <w:rsid w:val="50BE4216"/>
    <w:rsid w:val="51B353FD"/>
    <w:rsid w:val="51C1249E"/>
    <w:rsid w:val="51DC4954"/>
    <w:rsid w:val="522E7C0E"/>
    <w:rsid w:val="525941F7"/>
    <w:rsid w:val="52765707"/>
    <w:rsid w:val="528154FB"/>
    <w:rsid w:val="528E4E72"/>
    <w:rsid w:val="53694883"/>
    <w:rsid w:val="536C7F5A"/>
    <w:rsid w:val="53734A39"/>
    <w:rsid w:val="53D4756D"/>
    <w:rsid w:val="53DD0E57"/>
    <w:rsid w:val="54111A16"/>
    <w:rsid w:val="54A23856"/>
    <w:rsid w:val="54D24E86"/>
    <w:rsid w:val="55000256"/>
    <w:rsid w:val="550A7A2A"/>
    <w:rsid w:val="556E1BAD"/>
    <w:rsid w:val="5612303A"/>
    <w:rsid w:val="5632156B"/>
    <w:rsid w:val="56A143BE"/>
    <w:rsid w:val="56BE1182"/>
    <w:rsid w:val="56C37E91"/>
    <w:rsid w:val="56F04DA2"/>
    <w:rsid w:val="57120E18"/>
    <w:rsid w:val="5726041F"/>
    <w:rsid w:val="5730129E"/>
    <w:rsid w:val="575D756A"/>
    <w:rsid w:val="57672F12"/>
    <w:rsid w:val="57EE3633"/>
    <w:rsid w:val="581301A8"/>
    <w:rsid w:val="584F5110"/>
    <w:rsid w:val="58B1226E"/>
    <w:rsid w:val="58C223B5"/>
    <w:rsid w:val="58E10AA2"/>
    <w:rsid w:val="58ED5699"/>
    <w:rsid w:val="59843637"/>
    <w:rsid w:val="59B11E80"/>
    <w:rsid w:val="59FE267A"/>
    <w:rsid w:val="5A0226CB"/>
    <w:rsid w:val="5A3E3CD2"/>
    <w:rsid w:val="5A6367FA"/>
    <w:rsid w:val="5A805574"/>
    <w:rsid w:val="5A9C5DB6"/>
    <w:rsid w:val="5ABC5197"/>
    <w:rsid w:val="5AEE74A6"/>
    <w:rsid w:val="5B066255"/>
    <w:rsid w:val="5B525C87"/>
    <w:rsid w:val="5B6E7445"/>
    <w:rsid w:val="5B800A46"/>
    <w:rsid w:val="5BAA38C3"/>
    <w:rsid w:val="5BD10654"/>
    <w:rsid w:val="5C1620DB"/>
    <w:rsid w:val="5C2F64BB"/>
    <w:rsid w:val="5C5A462C"/>
    <w:rsid w:val="5C7834CB"/>
    <w:rsid w:val="5C7B28D9"/>
    <w:rsid w:val="5CCB5CF1"/>
    <w:rsid w:val="5CCC1E46"/>
    <w:rsid w:val="5D414D8F"/>
    <w:rsid w:val="5D4E247E"/>
    <w:rsid w:val="5D6F0D72"/>
    <w:rsid w:val="5DF179D9"/>
    <w:rsid w:val="5E5744F7"/>
    <w:rsid w:val="5F19363B"/>
    <w:rsid w:val="5F37766E"/>
    <w:rsid w:val="5F71471F"/>
    <w:rsid w:val="60031C46"/>
    <w:rsid w:val="602358E4"/>
    <w:rsid w:val="60566219"/>
    <w:rsid w:val="605A2876"/>
    <w:rsid w:val="605E4609"/>
    <w:rsid w:val="609A4BD3"/>
    <w:rsid w:val="60AA3E6F"/>
    <w:rsid w:val="6118338C"/>
    <w:rsid w:val="61925F50"/>
    <w:rsid w:val="619E5A94"/>
    <w:rsid w:val="61A9524E"/>
    <w:rsid w:val="61D266AE"/>
    <w:rsid w:val="62252DA7"/>
    <w:rsid w:val="62297F64"/>
    <w:rsid w:val="623A10C7"/>
    <w:rsid w:val="62507C9B"/>
    <w:rsid w:val="62514D85"/>
    <w:rsid w:val="626F653F"/>
    <w:rsid w:val="62823D56"/>
    <w:rsid w:val="62922E0D"/>
    <w:rsid w:val="629D65BE"/>
    <w:rsid w:val="62BC46C2"/>
    <w:rsid w:val="62C21944"/>
    <w:rsid w:val="62D4737B"/>
    <w:rsid w:val="62E3740F"/>
    <w:rsid w:val="62F62474"/>
    <w:rsid w:val="62FB4E56"/>
    <w:rsid w:val="630B4C4F"/>
    <w:rsid w:val="634A5CBE"/>
    <w:rsid w:val="63747282"/>
    <w:rsid w:val="6375581B"/>
    <w:rsid w:val="638135AD"/>
    <w:rsid w:val="63820E04"/>
    <w:rsid w:val="63BE70A2"/>
    <w:rsid w:val="63CB2A7A"/>
    <w:rsid w:val="640815D9"/>
    <w:rsid w:val="645E744B"/>
    <w:rsid w:val="647F7394"/>
    <w:rsid w:val="648669A1"/>
    <w:rsid w:val="64911C7A"/>
    <w:rsid w:val="64AB4F27"/>
    <w:rsid w:val="64AD3F2E"/>
    <w:rsid w:val="64C323E4"/>
    <w:rsid w:val="64F95F58"/>
    <w:rsid w:val="65847385"/>
    <w:rsid w:val="65B13EA2"/>
    <w:rsid w:val="65D73958"/>
    <w:rsid w:val="65F00F11"/>
    <w:rsid w:val="65FC33BF"/>
    <w:rsid w:val="660F30F2"/>
    <w:rsid w:val="66131883"/>
    <w:rsid w:val="66415DB2"/>
    <w:rsid w:val="66B91727"/>
    <w:rsid w:val="66BC2B4E"/>
    <w:rsid w:val="66C9448E"/>
    <w:rsid w:val="67604A61"/>
    <w:rsid w:val="67670D0C"/>
    <w:rsid w:val="68093F9F"/>
    <w:rsid w:val="68295FC1"/>
    <w:rsid w:val="684E1B1C"/>
    <w:rsid w:val="68683C5B"/>
    <w:rsid w:val="687A4A6F"/>
    <w:rsid w:val="6885769C"/>
    <w:rsid w:val="68907DEF"/>
    <w:rsid w:val="68DE0B5A"/>
    <w:rsid w:val="690636D5"/>
    <w:rsid w:val="69344C1E"/>
    <w:rsid w:val="69981651"/>
    <w:rsid w:val="69E82B0F"/>
    <w:rsid w:val="6A123626"/>
    <w:rsid w:val="6A242CCE"/>
    <w:rsid w:val="6A302C06"/>
    <w:rsid w:val="6A4F6E29"/>
    <w:rsid w:val="6A9A6D03"/>
    <w:rsid w:val="6AF80B9B"/>
    <w:rsid w:val="6AFD409F"/>
    <w:rsid w:val="6AFF6123"/>
    <w:rsid w:val="6B9876E6"/>
    <w:rsid w:val="6BAD2A66"/>
    <w:rsid w:val="6BB32772"/>
    <w:rsid w:val="6BC63FD3"/>
    <w:rsid w:val="6BF905D1"/>
    <w:rsid w:val="6BFA71C7"/>
    <w:rsid w:val="6C0438E3"/>
    <w:rsid w:val="6C2F5BDB"/>
    <w:rsid w:val="6C6D4293"/>
    <w:rsid w:val="6C8B0FF9"/>
    <w:rsid w:val="6CC514BF"/>
    <w:rsid w:val="6CDE3E9F"/>
    <w:rsid w:val="6D266AF1"/>
    <w:rsid w:val="6DED07A9"/>
    <w:rsid w:val="6DF66946"/>
    <w:rsid w:val="6E8403F6"/>
    <w:rsid w:val="6E955409"/>
    <w:rsid w:val="6EE80984"/>
    <w:rsid w:val="6F4A519B"/>
    <w:rsid w:val="6F744C6F"/>
    <w:rsid w:val="6F8D6E36"/>
    <w:rsid w:val="6F944668"/>
    <w:rsid w:val="6F990A84"/>
    <w:rsid w:val="6FCF744E"/>
    <w:rsid w:val="70311EB7"/>
    <w:rsid w:val="709D12FB"/>
    <w:rsid w:val="70C36CD7"/>
    <w:rsid w:val="70FA4480"/>
    <w:rsid w:val="71125845"/>
    <w:rsid w:val="71327A38"/>
    <w:rsid w:val="71C31235"/>
    <w:rsid w:val="7219067C"/>
    <w:rsid w:val="72487360"/>
    <w:rsid w:val="725107C2"/>
    <w:rsid w:val="72922AC2"/>
    <w:rsid w:val="72CC6A85"/>
    <w:rsid w:val="72D6565A"/>
    <w:rsid w:val="73366BED"/>
    <w:rsid w:val="733E6DC5"/>
    <w:rsid w:val="735D4A53"/>
    <w:rsid w:val="73E87438"/>
    <w:rsid w:val="74054476"/>
    <w:rsid w:val="742D0BE7"/>
    <w:rsid w:val="745E6FF3"/>
    <w:rsid w:val="74634609"/>
    <w:rsid w:val="74B33826"/>
    <w:rsid w:val="74DD33A7"/>
    <w:rsid w:val="74EF3504"/>
    <w:rsid w:val="759929D8"/>
    <w:rsid w:val="75C66E24"/>
    <w:rsid w:val="75EE40E9"/>
    <w:rsid w:val="75FE7E24"/>
    <w:rsid w:val="7608190C"/>
    <w:rsid w:val="76120095"/>
    <w:rsid w:val="766245F8"/>
    <w:rsid w:val="76684885"/>
    <w:rsid w:val="768865A9"/>
    <w:rsid w:val="76AE0369"/>
    <w:rsid w:val="7711659E"/>
    <w:rsid w:val="773A3B3B"/>
    <w:rsid w:val="77400C32"/>
    <w:rsid w:val="7750356B"/>
    <w:rsid w:val="77577900"/>
    <w:rsid w:val="77642B72"/>
    <w:rsid w:val="77A24B7F"/>
    <w:rsid w:val="782E35AB"/>
    <w:rsid w:val="78B43676"/>
    <w:rsid w:val="79151F2D"/>
    <w:rsid w:val="79385410"/>
    <w:rsid w:val="79674AD6"/>
    <w:rsid w:val="796B643A"/>
    <w:rsid w:val="797A14F3"/>
    <w:rsid w:val="7A396538"/>
    <w:rsid w:val="7A61783D"/>
    <w:rsid w:val="7AC202DC"/>
    <w:rsid w:val="7AC34054"/>
    <w:rsid w:val="7AF16E13"/>
    <w:rsid w:val="7AF7101C"/>
    <w:rsid w:val="7B454A69"/>
    <w:rsid w:val="7B485165"/>
    <w:rsid w:val="7BC260B9"/>
    <w:rsid w:val="7BD007D6"/>
    <w:rsid w:val="7BE20509"/>
    <w:rsid w:val="7BE61DA8"/>
    <w:rsid w:val="7BF449EB"/>
    <w:rsid w:val="7C376AA7"/>
    <w:rsid w:val="7C464F3C"/>
    <w:rsid w:val="7C923CDE"/>
    <w:rsid w:val="7CA43393"/>
    <w:rsid w:val="7CAC519C"/>
    <w:rsid w:val="7D016953"/>
    <w:rsid w:val="7D28412D"/>
    <w:rsid w:val="7D3A12F1"/>
    <w:rsid w:val="7D6B6A41"/>
    <w:rsid w:val="7D7833BD"/>
    <w:rsid w:val="7D9A0F86"/>
    <w:rsid w:val="7DD50326"/>
    <w:rsid w:val="7DD7C4E1"/>
    <w:rsid w:val="7DEA19C6"/>
    <w:rsid w:val="7E3C3083"/>
    <w:rsid w:val="7E4B7033"/>
    <w:rsid w:val="7E775881"/>
    <w:rsid w:val="7EA810CD"/>
    <w:rsid w:val="7EC30AC6"/>
    <w:rsid w:val="7F477001"/>
    <w:rsid w:val="7F4A2182"/>
    <w:rsid w:val="7F531EB8"/>
    <w:rsid w:val="7F910F92"/>
    <w:rsid w:val="96FB7F91"/>
    <w:rsid w:val="A5FD5E50"/>
    <w:rsid w:val="AB4F6312"/>
    <w:rsid w:val="B9D74BFF"/>
    <w:rsid w:val="FFF701FD"/>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4"/>
    <w:qFormat/>
    <w:uiPriority w:val="99"/>
    <w:pPr>
      <w:jc w:val="left"/>
    </w:pPr>
    <w:rPr>
      <w:rFonts w:ascii="Times New Roman" w:hAnsi="Times New Roman"/>
      <w:szCs w:val="24"/>
    </w:rPr>
  </w:style>
  <w:style w:type="paragraph" w:styleId="5">
    <w:name w:val="Body Text"/>
    <w:basedOn w:val="1"/>
    <w:qFormat/>
    <w:uiPriority w:val="0"/>
    <w:rPr>
      <w:rFonts w:eastAsia="Arial Unicode MS"/>
    </w:rPr>
  </w:style>
  <w:style w:type="paragraph" w:styleId="6">
    <w:name w:val="Balloon Text"/>
    <w:basedOn w:val="1"/>
    <w:link w:val="15"/>
    <w:qFormat/>
    <w:uiPriority w:val="99"/>
    <w:rPr>
      <w:rFonts w:ascii="Times New Roman" w:hAnsi="Times New Roman"/>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rPr>
      <w:rFonts w:cs="Times New Roman"/>
    </w:rPr>
  </w:style>
  <w:style w:type="character" w:styleId="13">
    <w:name w:val="annotation reference"/>
    <w:basedOn w:val="11"/>
    <w:qFormat/>
    <w:uiPriority w:val="99"/>
    <w:rPr>
      <w:rFonts w:cs="Times New Roman"/>
      <w:sz w:val="21"/>
      <w:szCs w:val="21"/>
    </w:rPr>
  </w:style>
  <w:style w:type="character" w:customStyle="1" w:styleId="14">
    <w:name w:val="批注文字 Char"/>
    <w:basedOn w:val="11"/>
    <w:link w:val="4"/>
    <w:qFormat/>
    <w:locked/>
    <w:uiPriority w:val="99"/>
    <w:rPr>
      <w:rFonts w:ascii="Times New Roman" w:hAnsi="Times New Roman" w:eastAsia="宋体" w:cs="Times New Roman"/>
      <w:sz w:val="24"/>
      <w:szCs w:val="24"/>
    </w:rPr>
  </w:style>
  <w:style w:type="character" w:customStyle="1" w:styleId="15">
    <w:name w:val="批注框文本 Char"/>
    <w:basedOn w:val="11"/>
    <w:link w:val="6"/>
    <w:qFormat/>
    <w:locked/>
    <w:uiPriority w:val="99"/>
    <w:rPr>
      <w:rFonts w:ascii="Times New Roman" w:hAnsi="Times New Roman" w:eastAsia="宋体" w:cs="Times New Roman"/>
      <w:sz w:val="18"/>
      <w:szCs w:val="18"/>
    </w:rPr>
  </w:style>
  <w:style w:type="character" w:customStyle="1" w:styleId="16">
    <w:name w:val="页脚 Char"/>
    <w:basedOn w:val="11"/>
    <w:link w:val="7"/>
    <w:qFormat/>
    <w:locked/>
    <w:uiPriority w:val="99"/>
    <w:rPr>
      <w:rFonts w:cs="Times New Roman"/>
      <w:sz w:val="18"/>
      <w:szCs w:val="18"/>
    </w:rPr>
  </w:style>
  <w:style w:type="character" w:customStyle="1" w:styleId="17">
    <w:name w:val="页眉 Char"/>
    <w:basedOn w:val="11"/>
    <w:link w:val="8"/>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hidden/>
    <w:qFormat/>
    <w:uiPriority w:val="99"/>
    <w:rPr>
      <w:rFonts w:ascii="Times New Roman" w:hAnsi="Times New Roman" w:eastAsia="宋体" w:cs="Times New Roman"/>
      <w:kern w:val="2"/>
      <w:sz w:val="21"/>
      <w:szCs w:val="24"/>
      <w:lang w:val="en-US" w:eastAsia="zh-CN" w:bidi="ar-SA"/>
    </w:rPr>
  </w:style>
  <w:style w:type="paragraph" w:customStyle="1" w:styleId="21">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22">
    <w:name w:val="ca-31"/>
    <w:basedOn w:val="11"/>
    <w:qFormat/>
    <w:uiPriority w:val="0"/>
    <w:rPr>
      <w:rFonts w:hint="eastAsia" w:ascii="仿宋_GB2312" w:eastAsia="仿宋_GB2312"/>
      <w:sz w:val="32"/>
      <w:szCs w:val="32"/>
    </w:rPr>
  </w:style>
  <w:style w:type="paragraph" w:customStyle="1" w:styleId="2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24">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12787</Words>
  <Characters>13853</Characters>
  <Lines>35</Lines>
  <Paragraphs>9</Paragraphs>
  <TotalTime>0</TotalTime>
  <ScaleCrop>false</ScaleCrop>
  <LinksUpToDate>false</LinksUpToDate>
  <CharactersWithSpaces>14698</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2021-01-22T07:42:00Z</dcterms:created>
  <dc:creator>lenovo</dc:creator>
  <cp:lastModifiedBy>kylin</cp:lastModifiedBy>
  <cp:lastPrinted>2022-11-01T18:43:00Z</cp:lastPrinted>
  <dcterms:modified xsi:type="dcterms:W3CDTF">2022-11-02T14:46:12Z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F288551E5B3F49D6978554C989A53A6E</vt:lpwstr>
  </property>
</Properties>
</file>